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E3D"/>
          <w:sz w:val="32"/>
          <w:szCs w:val="32"/>
        </w:rPr>
        <w:t xml:space="preserve">Darukaa.Earth — AI Biodiversity Intelligence Challenge</w:t>
      </w:r>
    </w:p>
    <w:p>
      <w:pPr>
        <w:spacing w:after="40"/>
      </w:pPr>
      <w:r>
        <w:rPr>
          <w:rFonts w:ascii="Calibri" w:cs="Calibri" w:eastAsia="Calibri" w:hAnsi="Calibri"/>
          <w:color w:val="555555"/>
          <w:sz w:val="24"/>
          <w:szCs w:val="24"/>
        </w:rPr>
        <w:t xml:space="preserve">Submission Document</w:t>
      </w:r>
    </w:p>
    <w:p>
      <w:pPr>
        <w:spacing w:after="200"/>
      </w:pPr>
      <w:r>
        <w:rPr>
          <w:rFonts w:ascii="Calibri" w:cs="Calibri" w:eastAsia="Calibri" w:hAnsi="Calibri"/>
          <w:color w:val="B03A2E"/>
          <w:sz w:val="21"/>
          <w:szCs w:val="21"/>
          <w:highlight w:val="yellow"/>
          <w:highlightCs w:val="yellow"/>
        </w:rPr>
        <w:t xml:space="preserve">Submitted by: [YOUR FULL NAME]  ·  [YOUR EMAIL]  ·  Date: ______________</w:t>
      </w:r>
    </w:p>
    <w:p>
      <w:pPr>
        <w:pBdr>
          <w:bottom w:val="single" w:color="CCCCCC" w:sz="6" w:space="1"/>
        </w:pBdr>
        <w:spacing w:after="160" w:before="60"/>
      </w:pPr>
      <w:r>
        <w:rPr>
          <w:sz w:val="2"/>
          <w:szCs w:val="2"/>
        </w:rPr>
        <w:t xml:space="preserve"/>
      </w:r>
    </w:p>
    <w:p>
      <w:pPr>
        <w:pStyle w:val="Heading1"/>
        <w:spacing w:after="140" w:before="320"/>
      </w:pPr>
      <w:r>
        <w:rPr>
          <w:rFonts w:ascii="Calibri" w:cs="Calibri" w:eastAsia="Calibri" w:hAnsi="Calibri"/>
          <w:b/>
          <w:bCs/>
          <w:color w:val="1F5E3D"/>
          <w:sz w:val="28"/>
          <w:szCs w:val="28"/>
        </w:rPr>
        <w:t xml:space="preserve">1. Submission links</w:t>
      </w:r>
    </w:p>
    <w:p>
      <w:pPr>
        <w:spacing w:after="110" w:line="276"/>
      </w:pPr>
      <w:r>
        <w:rPr>
          <w:rFonts w:ascii="Calibri" w:cs="Calibri" w:eastAsia="Calibri" w:hAnsi="Calibri"/>
          <w:b/>
          <w:bCs/>
          <w:sz w:val="21"/>
          <w:szCs w:val="21"/>
        </w:rPr>
        <w:t xml:space="preserve">GitHub repository: </w:t>
      </w:r>
      <w:r>
        <w:rPr>
          <w:rFonts w:ascii="Calibri" w:cs="Calibri" w:eastAsia="Calibri" w:hAnsi="Calibri"/>
          <w:color w:val="B03A2E"/>
          <w:sz w:val="21"/>
          <w:szCs w:val="21"/>
          <w:highlight w:val="yellow"/>
          <w:highlightCs w:val="yellow"/>
        </w:rPr>
        <w:t xml:space="preserve">[PASTE YOUR REPOSITORY URL HERE]</w:t>
      </w:r>
    </w:p>
    <w:p>
      <w:pPr>
        <w:spacing w:after="110" w:line="276"/>
      </w:pPr>
      <w:r>
        <w:rPr>
          <w:rFonts w:ascii="Calibri" w:cs="Calibri" w:eastAsia="Calibri" w:hAnsi="Calibri"/>
          <w:b/>
          <w:bCs/>
          <w:sz w:val="21"/>
          <w:szCs w:val="21"/>
        </w:rPr>
        <w:t xml:space="preserve">Live demo: </w:t>
      </w:r>
      <w:r>
        <w:rPr>
          <w:rFonts w:ascii="Calibri" w:cs="Calibri" w:eastAsia="Calibri" w:hAnsi="Calibri"/>
          <w:color w:val="B03A2E"/>
          <w:sz w:val="21"/>
          <w:szCs w:val="21"/>
          <w:highlight w:val="yellow"/>
          <w:highlightCs w:val="yellow"/>
        </w:rPr>
        <w:t xml:space="preserve">[PASTE YOUR STREAMLIT CLOUD URL HERE]</w:t>
      </w:r>
    </w:p>
    <w:p>
      <w:pPr>
        <w:spacing w:after="120" w:line="276"/>
      </w:pPr>
      <w:r>
        <w:rPr>
          <w:rFonts w:ascii="Calibri" w:cs="Calibri" w:eastAsia="Calibri" w:hAnsi="Calibri"/>
          <w:i/>
          <w:iCs/>
          <w:color w:val="555555"/>
          <w:sz w:val="21"/>
          <w:szCs w:val="21"/>
        </w:rPr>
        <w:t xml:space="preserve">Repository access: the repository is public, so no invitation is required. If you choose to keep it private instead, grant read access to ankita.dasgupta@darukaa.com, harsh.kumar@darukaa.com, utkarsh.gauniyal@darukaa.com and guneet.mutreja@darukaa.com.</w:t>
      </w:r>
    </w:p>
    <w:p>
      <w:pPr>
        <w:spacing w:after="120" w:line="276"/>
      </w:pPr>
      <w:r>
        <w:rPr>
          <w:rFonts w:ascii="Calibri" w:cs="Calibri" w:eastAsia="Calibri" w:hAnsi="Calibri"/>
          <w:i/>
          <w:iCs/>
          <w:color w:val="555555"/>
          <w:sz w:val="21"/>
          <w:szCs w:val="21"/>
        </w:rPr>
        <w:t xml:space="preserve">Credentials: none required. The system runs fully offline with no API key, no login and no .env file.</w:t>
      </w:r>
    </w:p>
    <w:p>
      <w:pPr>
        <w:pStyle w:val="Heading1"/>
        <w:spacing w:after="140" w:before="320"/>
      </w:pPr>
      <w:r>
        <w:rPr>
          <w:rFonts w:ascii="Calibri" w:cs="Calibri" w:eastAsia="Calibri" w:hAnsi="Calibri"/>
          <w:b/>
          <w:bCs/>
          <w:color w:val="1F5E3D"/>
          <w:sz w:val="28"/>
          <w:szCs w:val="28"/>
        </w:rPr>
        <w:t xml:space="preserve">2. Overview</w:t>
      </w:r>
    </w:p>
    <w:p>
      <w:pPr>
        <w:spacing w:after="120" w:line="276"/>
      </w:pPr>
      <w:r>
        <w:rPr>
          <w:rFonts w:ascii="Calibri" w:cs="Calibri" w:eastAsia="Calibri" w:hAnsi="Calibri"/>
          <w:sz w:val="21"/>
          <w:szCs w:val="21"/>
        </w:rPr>
        <w:t xml:space="preserve">This is an environmental reasoning system that diagnoses land from partial information, reasons across multiple environmental variables simultaneously, and produces interventions supported by passages retrieved from an indexed scientific knowledge base.</w:t>
      </w:r>
    </w:p>
    <w:p>
      <w:pPr>
        <w:spacing w:after="120" w:line="276"/>
      </w:pPr>
      <w:r>
        <w:rPr>
          <w:rFonts w:ascii="Calibri" w:cs="Calibri" w:eastAsia="Calibri" w:hAnsi="Calibri"/>
          <w:sz w:val="21"/>
          <w:szCs w:val="21"/>
        </w:rPr>
        <w:t xml:space="preserve">It is deliberately not an LLM with documents attached. Recommendations are produced by an explicit, inspectable rule graph operating over classified environmental variables. Retrieval supplies the evidence for each claim, and a claim whose supporting passage cannot be retrieved is dropped rather than asserted — so a quantified effect can never appear in the output without an indexed source behind it.</w:t>
      </w:r>
    </w:p>
    <w:p>
      <w:pPr>
        <w:pStyle w:val="Heading2"/>
        <w:spacing w:after="100" w:before="220"/>
      </w:pPr>
      <w:r>
        <w:rPr>
          <w:rFonts w:ascii="Calibri" w:cs="Calibri" w:eastAsia="Calibri" w:hAnsi="Calibri"/>
          <w:b/>
          <w:bCs/>
          <w:color w:val="222222"/>
          <w:sz w:val="23"/>
          <w:szCs w:val="23"/>
        </w:rPr>
        <w:t xml:space="preserve">The behaviour that demonstrates the difference</w:t>
      </w:r>
    </w:p>
    <w:p>
      <w:pPr>
        <w:spacing w:after="120" w:line="276"/>
      </w:pPr>
      <w:r>
        <w:rPr>
          <w:rFonts w:ascii="Calibri" w:cs="Calibri" w:eastAsia="Calibri" w:hAnsi="Calibri"/>
          <w:sz w:val="21"/>
          <w:szCs w:val="21"/>
        </w:rPr>
        <w:t xml:space="preserve">Given the brief's worked example — soil organic carbon 0.3%, low rainfall, monoculture wheat, semi-arid, 28 °C — the obvious answer to low soil carbon is "add organic matter". The system instead returns "Capture water before building carbon" as its top recommendation.</w:t>
      </w:r>
    </w:p>
    <w:p>
      <w:pPr>
        <w:spacing w:after="120" w:line="276"/>
      </w:pPr>
      <w:r>
        <w:rPr>
          <w:rFonts w:ascii="Calibri" w:cs="Calibri" w:eastAsia="Calibri" w:hAnsi="Calibri"/>
          <w:i/>
          <w:iCs/>
          <w:sz w:val="21"/>
          <w:szCs w:val="21"/>
        </w:rPr>
        <w:t xml:space="preserve">The reason: in semi-arid systems the biomass that can be grown is capped by available water, and carbon input is biomass, so raising soil carbon directly runs into a water ceiling. That reordering comes from a rule inspecting rainfall, soil carbon and temperature together. It is not prompt behaviour; it is encoded, tested reasoning.</w:t>
      </w:r>
    </w:p>
    <w:p>
      <w:pPr>
        <w:pStyle w:val="Heading1"/>
        <w:spacing w:after="140" w:before="320"/>
      </w:pPr>
      <w:r>
        <w:rPr>
          <w:rFonts w:ascii="Calibri" w:cs="Calibri" w:eastAsia="Calibri" w:hAnsi="Calibri"/>
          <w:b/>
          <w:bCs/>
          <w:color w:val="1F5E3D"/>
          <w:sz w:val="28"/>
          <w:szCs w:val="28"/>
        </w:rPr>
        <w:t xml:space="preserve">3. Architecture</w:t>
      </w:r>
    </w:p>
    <w:p>
      <w:pPr>
        <w:spacing w:after="120" w:line="276"/>
      </w:pPr>
      <w:r>
        <w:rPr>
          <w:rFonts w:ascii="Calibri" w:cs="Calibri" w:eastAsia="Calibri" w:hAnsi="Calibri"/>
          <w:sz w:val="21"/>
          <w:szCs w:val="21"/>
        </w:rPr>
        <w:t xml:space="preserve">Seven layers, each passing typed Pydantic objects to the next. The reasoning engine never sees free text, and the renderer never sees an unsupported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5660"/>
      </w:tblGrid>
      <w:tr>
        <w:trPr>
          <w:tblHeader/>
        </w:trPr>
        <w:tc>
          <w:tcPr>
            <w:tcW w:type="dxa" w:w="14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Layer</w:t>
            </w:r>
          </w:p>
        </w:tc>
        <w:tc>
          <w:tcPr>
            <w:tcW w:type="dxa" w:w="23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Module</w:t>
            </w:r>
          </w:p>
        </w:tc>
        <w:tc>
          <w:tcPr>
            <w:tcW w:type="dxa" w:w="566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Responsibility</w:t>
            </w:r>
          </w:p>
        </w:tc>
      </w:tr>
      <w:tr>
        <w:tc>
          <w:tcPr>
            <w:tcW w:type="dxa" w:w="1400"/>
            <w:tcMar>
              <w:top w:type="dxa" w:w="90"/>
              <w:left w:type="dxa" w:w="120"/>
              <w:bottom w:type="dxa" w:w="90"/>
              <w:right w:type="dxa" w:w="120"/>
            </w:tcMar>
          </w:tcPr>
          <w:p>
            <w:pPr>
              <w:spacing w:after="0" w:line="260"/>
            </w:pPr>
            <w:r>
              <w:rPr>
                <w:rFonts w:ascii="Calibri" w:cs="Calibri" w:eastAsia="Calibri" w:hAnsi="Calibri"/>
                <w:sz w:val="20"/>
                <w:szCs w:val="20"/>
              </w:rPr>
              <w:t xml:space="preserve">Input</w:t>
            </w:r>
          </w:p>
        </w:tc>
        <w:tc>
          <w:tcPr>
            <w:tcW w:type="dxa" w:w="2300"/>
            <w:tcMar>
              <w:top w:type="dxa" w:w="90"/>
              <w:left w:type="dxa" w:w="120"/>
              <w:bottom w:type="dxa" w:w="90"/>
              <w:right w:type="dxa" w:w="120"/>
            </w:tcMar>
          </w:tcPr>
          <w:p>
            <w:pPr>
              <w:spacing w:after="0" w:line="260"/>
            </w:pPr>
            <w:r>
              <w:rPr>
                <w:rFonts w:ascii="Calibri" w:cs="Calibri" w:eastAsia="Calibri" w:hAnsi="Calibri"/>
                <w:sz w:val="20"/>
                <w:szCs w:val="20"/>
              </w:rPr>
              <w:t xml:space="preserve">core/extract.py</w:t>
            </w:r>
          </w:p>
        </w:tc>
        <w:tc>
          <w:tcPr>
            <w:tcW w:type="dxa" w:w="5660"/>
            <w:tcMar>
              <w:top w:type="dxa" w:w="90"/>
              <w:left w:type="dxa" w:w="120"/>
              <w:bottom w:type="dxa" w:w="90"/>
              <w:right w:type="dxa" w:w="120"/>
            </w:tcMar>
          </w:tcPr>
          <w:p>
            <w:pPr>
              <w:spacing w:after="0" w:line="260"/>
            </w:pPr>
            <w:r>
              <w:rPr>
                <w:rFonts w:ascii="Calibri" w:cs="Calibri" w:eastAsia="Calibri" w:hAnsi="Calibri"/>
                <w:sz w:val="20"/>
                <w:szCs w:val="20"/>
              </w:rPr>
              <w:t xml:space="preserve">Deterministic parsing of free text and structured JSON into Observations — numbers, units, controlled vocabulary, JSON keys.</w:t>
            </w:r>
          </w:p>
        </w:tc>
      </w:tr>
      <w:tr>
        <w:tc>
          <w:tcPr>
            <w:tcW w:type="dxa" w:w="1400"/>
            <w:tcMar>
              <w:top w:type="dxa" w:w="90"/>
              <w:left w:type="dxa" w:w="120"/>
              <w:bottom w:type="dxa" w:w="90"/>
              <w:right w:type="dxa" w:w="120"/>
            </w:tcMar>
          </w:tcPr>
          <w:p>
            <w:pPr>
              <w:spacing w:after="0" w:line="260"/>
            </w:pPr>
            <w:r>
              <w:rPr>
                <w:rFonts w:ascii="Calibri" w:cs="Calibri" w:eastAsia="Calibri" w:hAnsi="Calibri"/>
                <w:sz w:val="20"/>
                <w:szCs w:val="20"/>
              </w:rPr>
              <w:t xml:space="preserve">Structured data</w:t>
            </w:r>
          </w:p>
        </w:tc>
        <w:tc>
          <w:tcPr>
            <w:tcW w:type="dxa" w:w="2300"/>
            <w:tcMar>
              <w:top w:type="dxa" w:w="90"/>
              <w:left w:type="dxa" w:w="120"/>
              <w:bottom w:type="dxa" w:w="90"/>
              <w:right w:type="dxa" w:w="120"/>
            </w:tcMar>
          </w:tcPr>
          <w:p>
            <w:pPr>
              <w:spacing w:after="0" w:line="260"/>
            </w:pPr>
            <w:r>
              <w:rPr>
                <w:rFonts w:ascii="Calibri" w:cs="Calibri" w:eastAsia="Calibri" w:hAnsi="Calibri"/>
                <w:sz w:val="20"/>
                <w:szCs w:val="20"/>
              </w:rPr>
              <w:t xml:space="preserve">core/reference.py</w:t>
            </w:r>
          </w:p>
        </w:tc>
        <w:tc>
          <w:tcPr>
            <w:tcW w:type="dxa" w:w="5660"/>
            <w:tcMar>
              <w:top w:type="dxa" w:w="90"/>
              <w:left w:type="dxa" w:w="120"/>
              <w:bottom w:type="dxa" w:w="90"/>
              <w:right w:type="dxa" w:w="120"/>
            </w:tcMar>
          </w:tcPr>
          <w:p>
            <w:pPr>
              <w:spacing w:after="0" w:line="260"/>
            </w:pPr>
            <w:r>
              <w:rPr>
                <w:rFonts w:ascii="Calibri" w:cs="Calibri" w:eastAsia="Calibri" w:hAnsi="Calibri"/>
                <w:sz w:val="20"/>
                <w:szCs w:val="20"/>
              </w:rPr>
              <w:t xml:space="preserve">Classifies each raw value against reference thresholds: 0.3% becomes critically_low; 400 mm becomes semi_arid.</w:t>
            </w:r>
          </w:p>
        </w:tc>
      </w:tr>
      <w:tr>
        <w:tc>
          <w:tcPr>
            <w:tcW w:type="dxa" w:w="1400"/>
            <w:tcMar>
              <w:top w:type="dxa" w:w="90"/>
              <w:left w:type="dxa" w:w="120"/>
              <w:bottom w:type="dxa" w:w="90"/>
              <w:right w:type="dxa" w:w="120"/>
            </w:tcMar>
          </w:tcPr>
          <w:p>
            <w:pPr>
              <w:spacing w:after="0" w:line="260"/>
            </w:pPr>
            <w:r>
              <w:rPr>
                <w:rFonts w:ascii="Calibri" w:cs="Calibri" w:eastAsia="Calibri" w:hAnsi="Calibri"/>
                <w:sz w:val="20"/>
                <w:szCs w:val="20"/>
              </w:rPr>
              <w:t xml:space="preserve">Memory</w:t>
            </w:r>
          </w:p>
        </w:tc>
        <w:tc>
          <w:tcPr>
            <w:tcW w:type="dxa" w:w="2300"/>
            <w:tcMar>
              <w:top w:type="dxa" w:w="90"/>
              <w:left w:type="dxa" w:w="120"/>
              <w:bottom w:type="dxa" w:w="90"/>
              <w:right w:type="dxa" w:w="120"/>
            </w:tcMar>
          </w:tcPr>
          <w:p>
            <w:pPr>
              <w:spacing w:after="0" w:line="260"/>
            </w:pPr>
            <w:r>
              <w:rPr>
                <w:rFonts w:ascii="Calibri" w:cs="Calibri" w:eastAsia="Calibri" w:hAnsi="Calibri"/>
                <w:sz w:val="20"/>
                <w:szCs w:val="20"/>
              </w:rPr>
              <w:t xml:space="preserve">core/conversation.py</w:t>
            </w:r>
          </w:p>
        </w:tc>
        <w:tc>
          <w:tcPr>
            <w:tcW w:type="dxa" w:w="5660"/>
            <w:tcMar>
              <w:top w:type="dxa" w:w="90"/>
              <w:left w:type="dxa" w:w="120"/>
              <w:bottom w:type="dxa" w:w="90"/>
              <w:right w:type="dxa" w:w="120"/>
            </w:tcMar>
          </w:tcPr>
          <w:p>
            <w:pPr>
              <w:spacing w:after="0" w:line="260"/>
            </w:pPr>
            <w:r>
              <w:rPr>
                <w:rFonts w:ascii="Calibri" w:cs="Calibri" w:eastAsia="Calibri" w:hAnsi="Calibri"/>
                <w:sz w:val="20"/>
                <w:szCs w:val="20"/>
              </w:rPr>
              <w:t xml:space="preserve">Accumulates state across turns; a new value for a known metric overwrites and is logged as a correction.</w:t>
            </w:r>
          </w:p>
        </w:tc>
      </w:tr>
      <w:tr>
        <w:tc>
          <w:tcPr>
            <w:tcW w:type="dxa" w:w="1400"/>
            <w:tcMar>
              <w:top w:type="dxa" w:w="90"/>
              <w:left w:type="dxa" w:w="120"/>
              <w:bottom w:type="dxa" w:w="90"/>
              <w:right w:type="dxa" w:w="120"/>
            </w:tcMar>
          </w:tcPr>
          <w:p>
            <w:pPr>
              <w:spacing w:after="0" w:line="260"/>
            </w:pPr>
            <w:r>
              <w:rPr>
                <w:rFonts w:ascii="Calibri" w:cs="Calibri" w:eastAsia="Calibri" w:hAnsi="Calibri"/>
                <w:sz w:val="20"/>
                <w:szCs w:val="20"/>
              </w:rPr>
              <w:t xml:space="preserve">Clarification</w:t>
            </w:r>
          </w:p>
        </w:tc>
        <w:tc>
          <w:tcPr>
            <w:tcW w:type="dxa" w:w="2300"/>
            <w:tcMar>
              <w:top w:type="dxa" w:w="90"/>
              <w:left w:type="dxa" w:w="120"/>
              <w:bottom w:type="dxa" w:w="90"/>
              <w:right w:type="dxa" w:w="120"/>
            </w:tcMar>
          </w:tcPr>
          <w:p>
            <w:pPr>
              <w:spacing w:after="0" w:line="260"/>
            </w:pPr>
            <w:r>
              <w:rPr>
                <w:rFonts w:ascii="Calibri" w:cs="Calibri" w:eastAsia="Calibri" w:hAnsi="Calibri"/>
                <w:sz w:val="20"/>
                <w:szCs w:val="20"/>
              </w:rPr>
              <w:t xml:space="preserve">core/clarify.py</w:t>
            </w:r>
          </w:p>
        </w:tc>
        <w:tc>
          <w:tcPr>
            <w:tcW w:type="dxa" w:w="5660"/>
            <w:tcMar>
              <w:top w:type="dxa" w:w="90"/>
              <w:left w:type="dxa" w:w="120"/>
              <w:bottom w:type="dxa" w:w="90"/>
              <w:right w:type="dxa" w:w="120"/>
            </w:tcMar>
          </w:tcPr>
          <w:p>
            <w:pPr>
              <w:spacing w:after="0" w:line="260"/>
            </w:pPr>
            <w:r>
              <w:rPr>
                <w:rFonts w:ascii="Calibri" w:cs="Calibri" w:eastAsia="Calibri" w:hAnsi="Calibri"/>
                <w:sz w:val="20"/>
                <w:szCs w:val="20"/>
              </w:rPr>
              <w:t xml:space="preserve">Ranks missing variables by how much each would change the answer, and asks for the top one or two.</w:t>
            </w:r>
          </w:p>
        </w:tc>
      </w:tr>
      <w:tr>
        <w:tc>
          <w:tcPr>
            <w:tcW w:type="dxa" w:w="1400"/>
            <w:tcMar>
              <w:top w:type="dxa" w:w="90"/>
              <w:left w:type="dxa" w:w="120"/>
              <w:bottom w:type="dxa" w:w="90"/>
              <w:right w:type="dxa" w:w="120"/>
            </w:tcMar>
          </w:tcPr>
          <w:p>
            <w:pPr>
              <w:spacing w:after="0" w:line="260"/>
            </w:pPr>
            <w:r>
              <w:rPr>
                <w:rFonts w:ascii="Calibri" w:cs="Calibri" w:eastAsia="Calibri" w:hAnsi="Calibri"/>
                <w:sz w:val="20"/>
                <w:szCs w:val="20"/>
              </w:rPr>
              <w:t xml:space="preserve">Reasoning</w:t>
            </w:r>
          </w:p>
        </w:tc>
        <w:tc>
          <w:tcPr>
            <w:tcW w:type="dxa" w:w="2300"/>
            <w:tcMar>
              <w:top w:type="dxa" w:w="90"/>
              <w:left w:type="dxa" w:w="120"/>
              <w:bottom w:type="dxa" w:w="90"/>
              <w:right w:type="dxa" w:w="120"/>
            </w:tcMar>
          </w:tcPr>
          <w:p>
            <w:pPr>
              <w:spacing w:after="0" w:line="260"/>
            </w:pPr>
            <w:r>
              <w:rPr>
                <w:rFonts w:ascii="Calibri" w:cs="Calibri" w:eastAsia="Calibri" w:hAnsi="Calibri"/>
                <w:sz w:val="20"/>
                <w:szCs w:val="20"/>
              </w:rPr>
              <w:t xml:space="preserve">core/reasoning.py</w:t>
            </w:r>
          </w:p>
        </w:tc>
        <w:tc>
          <w:tcPr>
            <w:tcW w:type="dxa" w:w="5660"/>
            <w:tcMar>
              <w:top w:type="dxa" w:w="90"/>
              <w:left w:type="dxa" w:w="120"/>
              <w:bottom w:type="dxa" w:w="90"/>
              <w:right w:type="dxa" w:w="120"/>
            </w:tcMar>
          </w:tcPr>
          <w:p>
            <w:pPr>
              <w:spacing w:after="0" w:line="260"/>
            </w:pPr>
            <w:r>
              <w:rPr>
                <w:rFonts w:ascii="Calibri" w:cs="Calibri" w:eastAsia="Calibri" w:hAnsi="Calibri"/>
                <w:sz w:val="20"/>
                <w:szCs w:val="20"/>
              </w:rPr>
              <w:t xml:space="preserve">Multi-metric rule graph: GATE rules can suppress ACTION rules. This is the core differentiator.</w:t>
            </w:r>
          </w:p>
        </w:tc>
      </w:tr>
      <w:tr>
        <w:tc>
          <w:tcPr>
            <w:tcW w:type="dxa" w:w="1400"/>
            <w:tcMar>
              <w:top w:type="dxa" w:w="90"/>
              <w:left w:type="dxa" w:w="120"/>
              <w:bottom w:type="dxa" w:w="90"/>
              <w:right w:type="dxa" w:w="120"/>
            </w:tcMar>
          </w:tcPr>
          <w:p>
            <w:pPr>
              <w:spacing w:after="0" w:line="260"/>
            </w:pPr>
            <w:r>
              <w:rPr>
                <w:rFonts w:ascii="Calibri" w:cs="Calibri" w:eastAsia="Calibri" w:hAnsi="Calibri"/>
                <w:sz w:val="20"/>
                <w:szCs w:val="20"/>
              </w:rPr>
              <w:t xml:space="preserve">Evidence</w:t>
            </w:r>
          </w:p>
        </w:tc>
        <w:tc>
          <w:tcPr>
            <w:tcW w:type="dxa" w:w="2300"/>
            <w:tcMar>
              <w:top w:type="dxa" w:w="90"/>
              <w:left w:type="dxa" w:w="120"/>
              <w:bottom w:type="dxa" w:w="90"/>
              <w:right w:type="dxa" w:w="120"/>
            </w:tcMar>
          </w:tcPr>
          <w:p>
            <w:pPr>
              <w:spacing w:after="0" w:line="260"/>
            </w:pPr>
            <w:r>
              <w:rPr>
                <w:rFonts w:ascii="Calibri" w:cs="Calibri" w:eastAsia="Calibri" w:hAnsi="Calibri"/>
                <w:sz w:val="20"/>
                <w:szCs w:val="20"/>
              </w:rPr>
              <w:t xml:space="preserve">core/evidence.py + core/retrieve.py</w:t>
            </w:r>
          </w:p>
        </w:tc>
        <w:tc>
          <w:tcPr>
            <w:tcW w:type="dxa" w:w="5660"/>
            <w:tcMar>
              <w:top w:type="dxa" w:w="90"/>
              <w:left w:type="dxa" w:w="120"/>
              <w:bottom w:type="dxa" w:w="90"/>
              <w:right w:type="dxa" w:w="120"/>
            </w:tcMar>
          </w:tcPr>
          <w:p>
            <w:pPr>
              <w:spacing w:after="0" w:line="260"/>
            </w:pPr>
            <w:r>
              <w:rPr>
                <w:rFonts w:ascii="Calibri" w:cs="Calibri" w:eastAsia="Calibri" w:hAnsi="Calibri"/>
                <w:sz w:val="20"/>
                <w:szCs w:val="20"/>
              </w:rPr>
              <w:t xml:space="preserve">Claim-scoped hybrid retrieval; drops unsupported claims and downgrades confidence.</w:t>
            </w:r>
          </w:p>
        </w:tc>
      </w:tr>
      <w:tr>
        <w:tc>
          <w:tcPr>
            <w:tcW w:type="dxa" w:w="1400"/>
            <w:tcMar>
              <w:top w:type="dxa" w:w="90"/>
              <w:left w:type="dxa" w:w="120"/>
              <w:bottom w:type="dxa" w:w="90"/>
              <w:right w:type="dxa" w:w="120"/>
            </w:tcMar>
          </w:tcPr>
          <w:p>
            <w:pPr>
              <w:spacing w:after="0" w:line="260"/>
            </w:pPr>
            <w:r>
              <w:rPr>
                <w:rFonts w:ascii="Calibri" w:cs="Calibri" w:eastAsia="Calibri" w:hAnsi="Calibri"/>
                <w:sz w:val="20"/>
                <w:szCs w:val="20"/>
              </w:rPr>
              <w:t xml:space="preserve">Output</w:t>
            </w:r>
          </w:p>
        </w:tc>
        <w:tc>
          <w:tcPr>
            <w:tcW w:type="dxa" w:w="2300"/>
            <w:tcMar>
              <w:top w:type="dxa" w:w="90"/>
              <w:left w:type="dxa" w:w="120"/>
              <w:bottom w:type="dxa" w:w="90"/>
              <w:right w:type="dxa" w:w="120"/>
            </w:tcMar>
          </w:tcPr>
          <w:p>
            <w:pPr>
              <w:spacing w:after="0" w:line="260"/>
            </w:pPr>
            <w:r>
              <w:rPr>
                <w:rFonts w:ascii="Calibri" w:cs="Calibri" w:eastAsia="Calibri" w:hAnsi="Calibri"/>
                <w:sz w:val="20"/>
                <w:szCs w:val="20"/>
              </w:rPr>
              <w:t xml:space="preserve">core/render.py</w:t>
            </w:r>
          </w:p>
        </w:tc>
        <w:tc>
          <w:tcPr>
            <w:tcW w:type="dxa" w:w="5660"/>
            <w:tcMar>
              <w:top w:type="dxa" w:w="90"/>
              <w:left w:type="dxa" w:w="120"/>
              <w:bottom w:type="dxa" w:w="90"/>
              <w:right w:type="dxa" w:w="120"/>
            </w:tcMar>
          </w:tcPr>
          <w:p>
            <w:pPr>
              <w:spacing w:after="0" w:line="260"/>
            </w:pPr>
            <w:r>
              <w:rPr>
                <w:rFonts w:ascii="Calibri" w:cs="Calibri" w:eastAsia="Calibri" w:hAnsi="Calibri"/>
                <w:sz w:val="20"/>
                <w:szCs w:val="20"/>
              </w:rPr>
              <w:t xml:space="preserve">Enforces the output contract in markdown and JSON.</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i/>
          <w:iCs/>
          <w:color w:val="555555"/>
          <w:sz w:val="21"/>
          <w:szCs w:val="21"/>
        </w:rPr>
        <w:t xml:space="preserve">Interfaces: app.py (Streamlit demo) and cli.py (command line, same engine, no browser).</w:t>
      </w:r>
    </w:p>
    <w:p>
      <w:pPr>
        <w:pStyle w:val="Heading1"/>
        <w:spacing w:after="140" w:before="320"/>
      </w:pPr>
      <w:r>
        <w:rPr>
          <w:rFonts w:ascii="Calibri" w:cs="Calibri" w:eastAsia="Calibri" w:hAnsi="Calibri"/>
          <w:b/>
          <w:bCs/>
          <w:color w:val="1F5E3D"/>
          <w:sz w:val="28"/>
          <w:szCs w:val="28"/>
        </w:rPr>
        <w:t xml:space="preserve">4. Knowledge layer, database and schema</w:t>
      </w:r>
    </w:p>
    <w:p>
      <w:pPr>
        <w:pStyle w:val="Heading2"/>
        <w:spacing w:after="100" w:before="220"/>
      </w:pPr>
      <w:r>
        <w:rPr>
          <w:rFonts w:ascii="Calibri" w:cs="Calibri" w:eastAsia="Calibri" w:hAnsi="Calibri"/>
          <w:b/>
          <w:bCs/>
          <w:color w:val="222222"/>
          <w:sz w:val="23"/>
          <w:szCs w:val="23"/>
        </w:rPr>
        <w:t xml:space="preserve">Storage</w:t>
      </w:r>
    </w:p>
    <w:p>
      <w:pPr>
        <w:spacing w:after="120" w:line="276"/>
      </w:pPr>
      <w:r>
        <w:rPr>
          <w:rFonts w:ascii="Calibri" w:cs="Calibri" w:eastAsia="Calibri" w:hAnsi="Calibri"/>
          <w:sz w:val="21"/>
          <w:szCs w:val="21"/>
        </w:rPr>
        <w:t xml:space="preserve">No database server is required. Four file-backed stores, all rebuilt deterministically by a single ingest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200"/>
        <w:gridCol w:w="3760"/>
      </w:tblGrid>
      <w:tr>
        <w:trPr>
          <w:tblHeader/>
        </w:trPr>
        <w:tc>
          <w:tcPr>
            <w:tcW w:type="dxa" w:w="17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Store</w:t>
            </w:r>
          </w:p>
        </w:tc>
        <w:tc>
          <w:tcPr>
            <w:tcW w:type="dxa" w:w="27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Location</w:t>
            </w:r>
          </w:p>
        </w:tc>
        <w:tc>
          <w:tcPr>
            <w:tcW w:type="dxa" w:w="12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Format</w:t>
            </w:r>
          </w:p>
        </w:tc>
        <w:tc>
          <w:tcPr>
            <w:tcW w:type="dxa" w:w="376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Contents</w:t>
            </w:r>
          </w:p>
        </w:tc>
      </w:tr>
      <w:tr>
        <w:tc>
          <w:tcPr>
            <w:tcW w:type="dxa" w:w="1700"/>
            <w:tcMar>
              <w:top w:type="dxa" w:w="90"/>
              <w:left w:type="dxa" w:w="120"/>
              <w:bottom w:type="dxa" w:w="90"/>
              <w:right w:type="dxa" w:w="120"/>
            </w:tcMar>
          </w:tcPr>
          <w:p>
            <w:pPr>
              <w:spacing w:after="0" w:line="260"/>
            </w:pPr>
            <w:r>
              <w:rPr>
                <w:rFonts w:ascii="Calibri" w:cs="Calibri" w:eastAsia="Calibri" w:hAnsi="Calibri"/>
                <w:sz w:val="20"/>
                <w:szCs w:val="20"/>
              </w:rPr>
              <w:t xml:space="preserve">Reference thresholds</w:t>
            </w:r>
          </w:p>
        </w:tc>
        <w:tc>
          <w:tcPr>
            <w:tcW w:type="dxa" w:w="2700"/>
            <w:tcMar>
              <w:top w:type="dxa" w:w="90"/>
              <w:left w:type="dxa" w:w="120"/>
              <w:bottom w:type="dxa" w:w="90"/>
              <w:right w:type="dxa" w:w="120"/>
            </w:tcMar>
          </w:tcPr>
          <w:p>
            <w:pPr>
              <w:spacing w:after="0" w:line="260"/>
            </w:pPr>
            <w:r>
              <w:rPr>
                <w:rFonts w:ascii="Calibri" w:cs="Calibri" w:eastAsia="Calibri" w:hAnsi="Calibri"/>
                <w:sz w:val="20"/>
                <w:szCs w:val="20"/>
              </w:rPr>
              <w:t xml:space="preserve">knowledge/reference_data/thresholds.json</w:t>
            </w:r>
          </w:p>
        </w:tc>
        <w:tc>
          <w:tcPr>
            <w:tcW w:type="dxa" w:w="1200"/>
            <w:tcMar>
              <w:top w:type="dxa" w:w="90"/>
              <w:left w:type="dxa" w:w="120"/>
              <w:bottom w:type="dxa" w:w="90"/>
              <w:right w:type="dxa" w:w="120"/>
            </w:tcMar>
          </w:tcPr>
          <w:p>
            <w:pPr>
              <w:spacing w:after="0" w:line="260"/>
            </w:pPr>
            <w:r>
              <w:rPr>
                <w:rFonts w:ascii="Calibri" w:cs="Calibri" w:eastAsia="Calibri" w:hAnsi="Calibri"/>
                <w:sz w:val="20"/>
                <w:szCs w:val="20"/>
              </w:rPr>
              <w:t xml:space="preserve">JSON</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Classification bands for all 10 variables, each with an interpretation and a source_id</w:t>
            </w:r>
          </w:p>
        </w:tc>
      </w:tr>
      <w:tr>
        <w:tc>
          <w:tcPr>
            <w:tcW w:type="dxa" w:w="1700"/>
            <w:tcMar>
              <w:top w:type="dxa" w:w="90"/>
              <w:left w:type="dxa" w:w="120"/>
              <w:bottom w:type="dxa" w:w="90"/>
              <w:right w:type="dxa" w:w="120"/>
            </w:tcMar>
          </w:tcPr>
          <w:p>
            <w:pPr>
              <w:spacing w:after="0" w:line="260"/>
            </w:pPr>
            <w:r>
              <w:rPr>
                <w:rFonts w:ascii="Calibri" w:cs="Calibri" w:eastAsia="Calibri" w:hAnsi="Calibri"/>
                <w:sz w:val="20"/>
                <w:szCs w:val="20"/>
              </w:rPr>
              <w:t xml:space="preserve">Source registry</w:t>
            </w:r>
          </w:p>
        </w:tc>
        <w:tc>
          <w:tcPr>
            <w:tcW w:type="dxa" w:w="2700"/>
            <w:tcMar>
              <w:top w:type="dxa" w:w="90"/>
              <w:left w:type="dxa" w:w="120"/>
              <w:bottom w:type="dxa" w:w="90"/>
              <w:right w:type="dxa" w:w="120"/>
            </w:tcMar>
          </w:tcPr>
          <w:p>
            <w:pPr>
              <w:spacing w:after="0" w:line="260"/>
            </w:pPr>
            <w:r>
              <w:rPr>
                <w:rFonts w:ascii="Calibri" w:cs="Calibri" w:eastAsia="Calibri" w:hAnsi="Calibri"/>
                <w:sz w:val="20"/>
                <w:szCs w:val="20"/>
              </w:rPr>
              <w:t xml:space="preserve">knowledge/sources.yaml</w:t>
            </w:r>
          </w:p>
        </w:tc>
        <w:tc>
          <w:tcPr>
            <w:tcW w:type="dxa" w:w="1200"/>
            <w:tcMar>
              <w:top w:type="dxa" w:w="90"/>
              <w:left w:type="dxa" w:w="120"/>
              <w:bottom w:type="dxa" w:w="90"/>
              <w:right w:type="dxa" w:w="120"/>
            </w:tcMar>
          </w:tcPr>
          <w:p>
            <w:pPr>
              <w:spacing w:after="0" w:line="260"/>
            </w:pPr>
            <w:r>
              <w:rPr>
                <w:rFonts w:ascii="Calibri" w:cs="Calibri" w:eastAsia="Calibri" w:hAnsi="Calibri"/>
                <w:sz w:val="20"/>
                <w:szCs w:val="20"/>
              </w:rPr>
              <w:t xml:space="preserve">YAML</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14 sources with full citation metadata and DOIs/URLs</w:t>
            </w:r>
          </w:p>
        </w:tc>
      </w:tr>
      <w:tr>
        <w:tc>
          <w:tcPr>
            <w:tcW w:type="dxa" w:w="1700"/>
            <w:tcMar>
              <w:top w:type="dxa" w:w="90"/>
              <w:left w:type="dxa" w:w="120"/>
              <w:bottom w:type="dxa" w:w="90"/>
              <w:right w:type="dxa" w:w="120"/>
            </w:tcMar>
          </w:tcPr>
          <w:p>
            <w:pPr>
              <w:spacing w:after="0" w:line="260"/>
            </w:pPr>
            <w:r>
              <w:rPr>
                <w:rFonts w:ascii="Calibri" w:cs="Calibri" w:eastAsia="Calibri" w:hAnsi="Calibri"/>
                <w:sz w:val="20"/>
                <w:szCs w:val="20"/>
              </w:rPr>
              <w:t xml:space="preserve">Claims registry</w:t>
            </w:r>
          </w:p>
        </w:tc>
        <w:tc>
          <w:tcPr>
            <w:tcW w:type="dxa" w:w="2700"/>
            <w:tcMar>
              <w:top w:type="dxa" w:w="90"/>
              <w:left w:type="dxa" w:w="120"/>
              <w:bottom w:type="dxa" w:w="90"/>
              <w:right w:type="dxa" w:w="120"/>
            </w:tcMar>
          </w:tcPr>
          <w:p>
            <w:pPr>
              <w:spacing w:after="0" w:line="260"/>
            </w:pPr>
            <w:r>
              <w:rPr>
                <w:rFonts w:ascii="Calibri" w:cs="Calibri" w:eastAsia="Calibri" w:hAnsi="Calibri"/>
                <w:sz w:val="20"/>
                <w:szCs w:val="20"/>
              </w:rPr>
              <w:t xml:space="preserve">knowledge/claims.yaml</w:t>
            </w:r>
          </w:p>
        </w:tc>
        <w:tc>
          <w:tcPr>
            <w:tcW w:type="dxa" w:w="1200"/>
            <w:tcMar>
              <w:top w:type="dxa" w:w="90"/>
              <w:left w:type="dxa" w:w="120"/>
              <w:bottom w:type="dxa" w:w="90"/>
              <w:right w:type="dxa" w:w="120"/>
            </w:tcMar>
          </w:tcPr>
          <w:p>
            <w:pPr>
              <w:spacing w:after="0" w:line="260"/>
            </w:pPr>
            <w:r>
              <w:rPr>
                <w:rFonts w:ascii="Calibri" w:cs="Calibri" w:eastAsia="Calibri" w:hAnsi="Calibri"/>
                <w:sz w:val="20"/>
                <w:szCs w:val="20"/>
              </w:rPr>
              <w:t xml:space="preserve">YAML</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38 quantified claims: metric, direction, magnitude, horizon, sources, retrieval query</w:t>
            </w:r>
          </w:p>
        </w:tc>
      </w:tr>
      <w:tr>
        <w:tc>
          <w:tcPr>
            <w:tcW w:type="dxa" w:w="1700"/>
            <w:tcMar>
              <w:top w:type="dxa" w:w="90"/>
              <w:left w:type="dxa" w:w="120"/>
              <w:bottom w:type="dxa" w:w="90"/>
              <w:right w:type="dxa" w:w="120"/>
            </w:tcMar>
          </w:tcPr>
          <w:p>
            <w:pPr>
              <w:spacing w:after="0" w:line="260"/>
            </w:pPr>
            <w:r>
              <w:rPr>
                <w:rFonts w:ascii="Calibri" w:cs="Calibri" w:eastAsia="Calibri" w:hAnsi="Calibri"/>
                <w:sz w:val="20"/>
                <w:szCs w:val="20"/>
              </w:rPr>
              <w:t xml:space="preserve">Vector store</w:t>
            </w:r>
          </w:p>
        </w:tc>
        <w:tc>
          <w:tcPr>
            <w:tcW w:type="dxa" w:w="2700"/>
            <w:tcMar>
              <w:top w:type="dxa" w:w="90"/>
              <w:left w:type="dxa" w:w="120"/>
              <w:bottom w:type="dxa" w:w="90"/>
              <w:right w:type="dxa" w:w="120"/>
            </w:tcMar>
          </w:tcPr>
          <w:p>
            <w:pPr>
              <w:spacing w:after="0" w:line="260"/>
            </w:pPr>
            <w:r>
              <w:rPr>
                <w:rFonts w:ascii="Calibri" w:cs="Calibri" w:eastAsia="Calibri" w:hAnsi="Calibri"/>
                <w:sz w:val="20"/>
                <w:szCs w:val="20"/>
              </w:rPr>
              <w:t xml:space="preserve">knowledge/vectorstore/chroma/</w:t>
            </w:r>
          </w:p>
        </w:tc>
        <w:tc>
          <w:tcPr>
            <w:tcW w:type="dxa" w:w="1200"/>
            <w:tcMar>
              <w:top w:type="dxa" w:w="90"/>
              <w:left w:type="dxa" w:w="120"/>
              <w:bottom w:type="dxa" w:w="90"/>
              <w:right w:type="dxa" w:w="120"/>
            </w:tcMar>
          </w:tcPr>
          <w:p>
            <w:pPr>
              <w:spacing w:after="0" w:line="260"/>
            </w:pPr>
            <w:r>
              <w:rPr>
                <w:rFonts w:ascii="Calibri" w:cs="Calibri" w:eastAsia="Calibri" w:hAnsi="Calibri"/>
                <w:sz w:val="20"/>
                <w:szCs w:val="20"/>
              </w:rPr>
              <w:t xml:space="preserve">ChromaDB</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80 chunks with embeddings and provenance metadata</w:t>
            </w:r>
          </w:p>
        </w:tc>
      </w:tr>
      <w:tr>
        <w:tc>
          <w:tcPr>
            <w:tcW w:type="dxa" w:w="1700"/>
            <w:tcMar>
              <w:top w:type="dxa" w:w="90"/>
              <w:left w:type="dxa" w:w="120"/>
              <w:bottom w:type="dxa" w:w="90"/>
              <w:right w:type="dxa" w:w="120"/>
            </w:tcMar>
          </w:tcPr>
          <w:p>
            <w:pPr>
              <w:spacing w:after="0" w:line="260"/>
            </w:pPr>
            <w:r>
              <w:rPr>
                <w:rFonts w:ascii="Calibri" w:cs="Calibri" w:eastAsia="Calibri" w:hAnsi="Calibri"/>
                <w:sz w:val="20"/>
                <w:szCs w:val="20"/>
              </w:rPr>
              <w:t xml:space="preserve">Lexical index</w:t>
            </w:r>
          </w:p>
        </w:tc>
        <w:tc>
          <w:tcPr>
            <w:tcW w:type="dxa" w:w="2700"/>
            <w:tcMar>
              <w:top w:type="dxa" w:w="90"/>
              <w:left w:type="dxa" w:w="120"/>
              <w:bottom w:type="dxa" w:w="90"/>
              <w:right w:type="dxa" w:w="120"/>
            </w:tcMar>
          </w:tcPr>
          <w:p>
            <w:pPr>
              <w:spacing w:after="0" w:line="260"/>
            </w:pPr>
            <w:r>
              <w:rPr>
                <w:rFonts w:ascii="Calibri" w:cs="Calibri" w:eastAsia="Calibri" w:hAnsi="Calibri"/>
                <w:sz w:val="20"/>
                <w:szCs w:val="20"/>
              </w:rPr>
              <w:t xml:space="preserve">knowledge/vectorstore/bm25.pkl</w:t>
            </w:r>
          </w:p>
        </w:tc>
        <w:tc>
          <w:tcPr>
            <w:tcW w:type="dxa" w:w="1200"/>
            <w:tcMar>
              <w:top w:type="dxa" w:w="90"/>
              <w:left w:type="dxa" w:w="120"/>
              <w:bottom w:type="dxa" w:w="90"/>
              <w:right w:type="dxa" w:w="120"/>
            </w:tcMar>
          </w:tcPr>
          <w:p>
            <w:pPr>
              <w:spacing w:after="0" w:line="260"/>
            </w:pPr>
            <w:r>
              <w:rPr>
                <w:rFonts w:ascii="Calibri" w:cs="Calibri" w:eastAsia="Calibri" w:hAnsi="Calibri"/>
                <w:sz w:val="20"/>
                <w:szCs w:val="20"/>
              </w:rPr>
              <w:t xml:space="preserve">pickle</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BM25 index over the same chunks for hybrid retrieval</w:t>
            </w:r>
          </w:p>
        </w:tc>
      </w:tr>
    </w:tbl>
    <w:p>
      <w:pPr>
        <w:spacing w:after="120" w:line="276"/>
      </w:pPr>
      <w:r>
        <w:rPr>
          <w:rFonts w:ascii="Calibri" w:cs="Calibri" w:eastAsia="Calibri" w:hAnsi="Calibri"/>
          <w:sz w:val="21"/>
          <w:szCs w:val="21"/>
        </w:rPr>
        <w:t xml:space="preserve"/>
      </w:r>
    </w:p>
    <w:p>
      <w:pPr>
        <w:pStyle w:val="Heading2"/>
        <w:spacing w:after="100" w:before="220"/>
      </w:pPr>
      <w:r>
        <w:rPr>
          <w:rFonts w:ascii="Calibri" w:cs="Calibri" w:eastAsia="Calibri" w:hAnsi="Calibri"/>
          <w:b/>
          <w:bCs/>
          <w:color w:val="222222"/>
          <w:sz w:val="23"/>
          <w:szCs w:val="23"/>
        </w:rPr>
        <w:t xml:space="preserve">Core runtime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Object</w:t>
            </w:r>
          </w:p>
        </w:tc>
        <w:tc>
          <w:tcPr>
            <w:tcW w:type="dxa" w:w="746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Key fields</w:t>
            </w:r>
          </w:p>
        </w:tc>
      </w:tr>
      <w:tr>
        <w:tc>
          <w:tcPr>
            <w:tcW w:type="dxa" w:w="1900"/>
            <w:tcMar>
              <w:top w:type="dxa" w:w="90"/>
              <w:left w:type="dxa" w:w="120"/>
              <w:bottom w:type="dxa" w:w="90"/>
              <w:right w:type="dxa" w:w="120"/>
            </w:tcMar>
          </w:tcPr>
          <w:p>
            <w:pPr>
              <w:spacing w:after="0" w:line="260"/>
            </w:pPr>
            <w:r>
              <w:rPr>
                <w:rFonts w:ascii="Calibri" w:cs="Calibri" w:eastAsia="Calibri" w:hAnsi="Calibri"/>
                <w:sz w:val="20"/>
                <w:szCs w:val="20"/>
              </w:rPr>
              <w:t xml:space="preserve">Observation</w:t>
            </w:r>
          </w:p>
        </w:tc>
        <w:tc>
          <w:tcPr>
            <w:tcW w:type="dxa" w:w="7460"/>
            <w:tcMar>
              <w:top w:type="dxa" w:w="90"/>
              <w:left w:type="dxa" w:w="120"/>
              <w:bottom w:type="dxa" w:w="90"/>
              <w:right w:type="dxa" w:w="120"/>
            </w:tcMar>
          </w:tcPr>
          <w:p>
            <w:pPr>
              <w:spacing w:after="0" w:line="260"/>
            </w:pPr>
            <w:r>
              <w:rPr>
                <w:rFonts w:ascii="Calibri" w:cs="Calibri" w:eastAsia="Calibri" w:hAnsi="Calibri"/>
                <w:sz w:val="20"/>
                <w:szCs w:val="20"/>
              </w:rPr>
              <w:t xml:space="preserve">metric, raw, value, unit, category, classification, source (user | json | default_assumption), turn</w:t>
            </w:r>
          </w:p>
        </w:tc>
      </w:tr>
      <w:tr>
        <w:tc>
          <w:tcPr>
            <w:tcW w:type="dxa" w:w="1900"/>
            <w:tcMar>
              <w:top w:type="dxa" w:w="90"/>
              <w:left w:type="dxa" w:w="120"/>
              <w:bottom w:type="dxa" w:w="90"/>
              <w:right w:type="dxa" w:w="120"/>
            </w:tcMar>
          </w:tcPr>
          <w:p>
            <w:pPr>
              <w:spacing w:after="0" w:line="260"/>
            </w:pPr>
            <w:r>
              <w:rPr>
                <w:rFonts w:ascii="Calibri" w:cs="Calibri" w:eastAsia="Calibri" w:hAnsi="Calibri"/>
                <w:sz w:val="20"/>
                <w:szCs w:val="20"/>
              </w:rPr>
              <w:t xml:space="preserve">EnvState</w:t>
            </w:r>
          </w:p>
        </w:tc>
        <w:tc>
          <w:tcPr>
            <w:tcW w:type="dxa" w:w="7460"/>
            <w:tcMar>
              <w:top w:type="dxa" w:w="90"/>
              <w:left w:type="dxa" w:w="120"/>
              <w:bottom w:type="dxa" w:w="90"/>
              <w:right w:type="dxa" w:w="120"/>
            </w:tcMar>
          </w:tcPr>
          <w:p>
            <w:pPr>
              <w:spacing w:after="0" w:line="260"/>
            </w:pPr>
            <w:r>
              <w:rPr>
                <w:rFonts w:ascii="Calibri" w:cs="Calibri" w:eastAsia="Calibri" w:hAnsi="Calibri"/>
                <w:sz w:val="20"/>
                <w:szCs w:val="20"/>
              </w:rPr>
              <w:t xml:space="preserve">observations map, turn — the accumulated site picture</w:t>
            </w:r>
          </w:p>
        </w:tc>
      </w:tr>
      <w:tr>
        <w:tc>
          <w:tcPr>
            <w:tcW w:type="dxa" w:w="1900"/>
            <w:tcMar>
              <w:top w:type="dxa" w:w="90"/>
              <w:left w:type="dxa" w:w="120"/>
              <w:bottom w:type="dxa" w:w="90"/>
              <w:right w:type="dxa" w:w="120"/>
            </w:tcMar>
          </w:tcPr>
          <w:p>
            <w:pPr>
              <w:spacing w:after="0" w:line="260"/>
            </w:pPr>
            <w:r>
              <w:rPr>
                <w:rFonts w:ascii="Calibri" w:cs="Calibri" w:eastAsia="Calibri" w:hAnsi="Calibri"/>
                <w:sz w:val="20"/>
                <w:szCs w:val="20"/>
              </w:rPr>
              <w:t xml:space="preserve">EvidenceItem</w:t>
            </w:r>
          </w:p>
        </w:tc>
        <w:tc>
          <w:tcPr>
            <w:tcW w:type="dxa" w:w="7460"/>
            <w:tcMar>
              <w:top w:type="dxa" w:w="90"/>
              <w:left w:type="dxa" w:w="120"/>
              <w:bottom w:type="dxa" w:w="90"/>
              <w:right w:type="dxa" w:w="120"/>
            </w:tcMar>
          </w:tcPr>
          <w:p>
            <w:pPr>
              <w:spacing w:after="0" w:line="260"/>
            </w:pPr>
            <w:r>
              <w:rPr>
                <w:rFonts w:ascii="Calibri" w:cs="Calibri" w:eastAsia="Calibri" w:hAnsi="Calibri"/>
                <w:sz w:val="20"/>
                <w:szCs w:val="20"/>
              </w:rPr>
              <w:t xml:space="preserve">chunk_id, text, source_id, title, organisation, year, url, citation, section, score, retrieval mode</w:t>
            </w:r>
          </w:p>
        </w:tc>
      </w:tr>
      <w:tr>
        <w:tc>
          <w:tcPr>
            <w:tcW w:type="dxa" w:w="1900"/>
            <w:tcMar>
              <w:top w:type="dxa" w:w="90"/>
              <w:left w:type="dxa" w:w="120"/>
              <w:bottom w:type="dxa" w:w="90"/>
              <w:right w:type="dxa" w:w="120"/>
            </w:tcMar>
          </w:tcPr>
          <w:p>
            <w:pPr>
              <w:spacing w:after="0" w:line="260"/>
            </w:pPr>
            <w:r>
              <w:rPr>
                <w:rFonts w:ascii="Calibri" w:cs="Calibri" w:eastAsia="Calibri" w:hAnsi="Calibri"/>
                <w:sz w:val="20"/>
                <w:szCs w:val="20"/>
              </w:rPr>
              <w:t xml:space="preserve">MetricImpact</w:t>
            </w:r>
          </w:p>
        </w:tc>
        <w:tc>
          <w:tcPr>
            <w:tcW w:type="dxa" w:w="7460"/>
            <w:tcMar>
              <w:top w:type="dxa" w:w="90"/>
              <w:left w:type="dxa" w:w="120"/>
              <w:bottom w:type="dxa" w:w="90"/>
              <w:right w:type="dxa" w:w="120"/>
            </w:tcMar>
          </w:tcPr>
          <w:p>
            <w:pPr>
              <w:spacing w:after="0" w:line="260"/>
            </w:pPr>
            <w:r>
              <w:rPr>
                <w:rFonts w:ascii="Calibri" w:cs="Calibri" w:eastAsia="Calibri" w:hAnsi="Calibri"/>
                <w:sz w:val="20"/>
                <w:szCs w:val="20"/>
              </w:rPr>
              <w:t xml:space="preserve">metric, direction, magnitude, horizon, basis (claim id)</w:t>
            </w:r>
          </w:p>
        </w:tc>
      </w:tr>
      <w:tr>
        <w:tc>
          <w:tcPr>
            <w:tcW w:type="dxa" w:w="1900"/>
            <w:tcMar>
              <w:top w:type="dxa" w:w="90"/>
              <w:left w:type="dxa" w:w="120"/>
              <w:bottom w:type="dxa" w:w="90"/>
              <w:right w:type="dxa" w:w="120"/>
            </w:tcMar>
          </w:tcPr>
          <w:p>
            <w:pPr>
              <w:spacing w:after="0" w:line="260"/>
            </w:pPr>
            <w:r>
              <w:rPr>
                <w:rFonts w:ascii="Calibri" w:cs="Calibri" w:eastAsia="Calibri" w:hAnsi="Calibri"/>
                <w:sz w:val="20"/>
                <w:szCs w:val="20"/>
              </w:rPr>
              <w:t xml:space="preserve">Recommendation</w:t>
            </w:r>
          </w:p>
        </w:tc>
        <w:tc>
          <w:tcPr>
            <w:tcW w:type="dxa" w:w="7460"/>
            <w:tcMar>
              <w:top w:type="dxa" w:w="90"/>
              <w:left w:type="dxa" w:w="120"/>
              <w:bottom w:type="dxa" w:w="90"/>
              <w:right w:type="dxa" w:w="120"/>
            </w:tcMar>
          </w:tcPr>
          <w:p>
            <w:pPr>
              <w:spacing w:after="0" w:line="260"/>
            </w:pPr>
            <w:r>
              <w:rPr>
                <w:rFonts w:ascii="Calibri" w:cs="Calibri" w:eastAsia="Calibri" w:hAnsi="Calibri"/>
                <w:sz w:val="20"/>
                <w:szCs w:val="20"/>
              </w:rPr>
              <w:t xml:space="preserve">action, mechanism, triggered_by, metrics_used, impacts, interactions, time_horizon, confidence, uncertainty, caveats, evidence, claim_ids</w:t>
            </w:r>
          </w:p>
        </w:tc>
      </w:tr>
      <w:tr>
        <w:tc>
          <w:tcPr>
            <w:tcW w:type="dxa" w:w="1900"/>
            <w:tcMar>
              <w:top w:type="dxa" w:w="90"/>
              <w:left w:type="dxa" w:w="120"/>
              <w:bottom w:type="dxa" w:w="90"/>
              <w:right w:type="dxa" w:w="120"/>
            </w:tcMar>
          </w:tcPr>
          <w:p>
            <w:pPr>
              <w:spacing w:after="0" w:line="260"/>
            </w:pPr>
            <w:r>
              <w:rPr>
                <w:rFonts w:ascii="Calibri" w:cs="Calibri" w:eastAsia="Calibri" w:hAnsi="Calibri"/>
                <w:sz w:val="20"/>
                <w:szCs w:val="20"/>
              </w:rPr>
              <w:t xml:space="preserve">SystemResponse</w:t>
            </w:r>
          </w:p>
        </w:tc>
        <w:tc>
          <w:tcPr>
            <w:tcW w:type="dxa" w:w="7460"/>
            <w:tcMar>
              <w:top w:type="dxa" w:w="90"/>
              <w:left w:type="dxa" w:w="120"/>
              <w:bottom w:type="dxa" w:w="90"/>
              <w:right w:type="dxa" w:w="120"/>
            </w:tcMar>
          </w:tcPr>
          <w:p>
            <w:pPr>
              <w:spacing w:after="0" w:line="260"/>
            </w:pPr>
            <w:r>
              <w:rPr>
                <w:rFonts w:ascii="Calibri" w:cs="Calibri" w:eastAsia="Calibri" w:hAnsi="Calibri"/>
                <w:sz w:val="20"/>
                <w:szCs w:val="20"/>
              </w:rPr>
              <w:t xml:space="preserve">mode, state, questions, recommendations, interpretation, coverage_note</w:t>
            </w:r>
          </w:p>
        </w:tc>
      </w:tr>
    </w:tbl>
    <w:p>
      <w:pPr>
        <w:spacing w:after="120" w:line="276"/>
      </w:pPr>
      <w:r>
        <w:rPr>
          <w:rFonts w:ascii="Calibri" w:cs="Calibri" w:eastAsia="Calibri" w:hAnsi="Calibri"/>
          <w:sz w:val="21"/>
          <w:szCs w:val="21"/>
        </w:rPr>
        <w:t xml:space="preserve"/>
      </w:r>
    </w:p>
    <w:p>
      <w:pPr>
        <w:pStyle w:val="Heading2"/>
        <w:spacing w:after="100" w:before="220"/>
      </w:pPr>
      <w:r>
        <w:rPr>
          <w:rFonts w:ascii="Calibri" w:cs="Calibri" w:eastAsia="Calibri" w:hAnsi="Calibri"/>
          <w:b/>
          <w:bCs/>
          <w:color w:val="222222"/>
          <w:sz w:val="23"/>
          <w:szCs w:val="23"/>
        </w:rPr>
        <w:t xml:space="preserve">RAG pipeline</w:t>
      </w:r>
    </w:p>
    <w:p>
      <w:pPr>
        <w:pStyle w:val="ListParagraph"/>
        <w:numPr>
          <w:ilvl w:val="0"/>
          <w:numId w:val="2"/>
        </w:numPr>
        <w:spacing w:after="70" w:line="276"/>
      </w:pPr>
      <w:r>
        <w:rPr>
          <w:rFonts w:ascii="Calibri" w:cs="Calibri" w:eastAsia="Calibri" w:hAnsi="Calibri"/>
          <w:sz w:val="21"/>
          <w:szCs w:val="21"/>
        </w:rPr>
        <w:t xml:space="preserve">Chunking is section-aware: split on markdown headings, then windowed at 190 words with 40-word overlap. Each chunk is prefixed with its document title and section so it stays self-describing in isolation.</w:t>
      </w:r>
    </w:p>
    <w:p>
      <w:pPr>
        <w:pStyle w:val="ListParagraph"/>
        <w:numPr>
          <w:ilvl w:val="0"/>
          <w:numId w:val="2"/>
        </w:numPr>
        <w:spacing w:after="70" w:line="276"/>
      </w:pPr>
      <w:r>
        <w:rPr>
          <w:rFonts w:ascii="Calibri" w:cs="Calibri" w:eastAsia="Calibri" w:hAnsi="Calibri"/>
          <w:sz w:val="21"/>
          <w:szCs w:val="21"/>
        </w:rPr>
        <w:t xml:space="preserve">Embeddings are fitted locally — TF-IDF over word and character n-grams reduced by Truncated SVD (Latent Semantic Analysis). Chosen deliberately for offline, deterministic, reproducible retrieval with no model download or API key. Setting EMBEDDING_BACKEND=st swaps in sentence-transformers/all-MiniLM-L6-v2 with no other code change.</w:t>
      </w:r>
    </w:p>
    <w:p>
      <w:pPr>
        <w:pStyle w:val="ListParagraph"/>
        <w:numPr>
          <w:ilvl w:val="0"/>
          <w:numId w:val="2"/>
        </w:numPr>
        <w:spacing w:after="70" w:line="276"/>
      </w:pPr>
      <w:r>
        <w:rPr>
          <w:rFonts w:ascii="Calibri" w:cs="Calibri" w:eastAsia="Calibri" w:hAnsi="Calibri"/>
          <w:sz w:val="21"/>
          <w:szCs w:val="21"/>
        </w:rPr>
        <w:t xml:space="preserve">Retrieval is hybrid: dense vector search (ChromaDB, cosine) and BM25 run independently and are fused by Reciprocal Rank Fusion (k=60), which requires no score calibration between the two scales.</w:t>
      </w:r>
    </w:p>
    <w:p>
      <w:pPr>
        <w:pStyle w:val="ListParagraph"/>
        <w:numPr>
          <w:ilvl w:val="0"/>
          <w:numId w:val="2"/>
        </w:numPr>
        <w:spacing w:after="70" w:line="276"/>
      </w:pPr>
      <w:r>
        <w:rPr>
          <w:rFonts w:ascii="Calibri" w:cs="Calibri" w:eastAsia="Calibri" w:hAnsi="Calibri"/>
          <w:sz w:val="21"/>
          <w:szCs w:val="21"/>
        </w:rPr>
        <w:t xml:space="preserve">Retrieval is claim-scoped. Each rule emits claim ids; each claim declares which sources may support it, and retrieval is restricted to those sources. If nothing is returned, the claim and its metric impact are removed and confidence is downgraded, with the reason stated in the output.</w:t>
      </w:r>
    </w:p>
    <w:p>
      <w:pPr>
        <w:spacing w:after="120" w:line="276"/>
      </w:pPr>
      <w:r>
        <w:rPr>
          <w:rFonts w:ascii="Calibri" w:cs="Calibri" w:eastAsia="Calibri" w:hAnsi="Calibri"/>
          <w:sz w:val="21"/>
          <w:szCs w:val="21"/>
        </w:rPr>
        <w:t xml:space="preserve"/>
      </w:r>
    </w:p>
    <w:p>
      <w:pPr>
        <w:pStyle w:val="Heading2"/>
        <w:spacing w:after="100" w:before="220"/>
      </w:pPr>
      <w:r>
        <w:rPr>
          <w:rFonts w:ascii="Calibri" w:cs="Calibri" w:eastAsia="Calibri" w:hAnsi="Calibri"/>
          <w:b/>
          <w:bCs/>
          <w:color w:val="222222"/>
          <w:sz w:val="23"/>
          <w:szCs w:val="23"/>
        </w:rPr>
        <w:t xml:space="preserve">Scientific sources</w:t>
      </w:r>
    </w:p>
    <w:p>
      <w:pPr>
        <w:spacing w:after="120" w:line="276"/>
      </w:pPr>
      <w:r>
        <w:rPr>
          <w:rFonts w:ascii="Calibri" w:cs="Calibri" w:eastAsia="Calibri" w:hAnsi="Calibri"/>
          <w:sz w:val="21"/>
          <w:szCs w:val="21"/>
        </w:rPr>
        <w:t xml:space="preserve">Fourteen documents covering all ten required variables. Six peer-reviewed meta-analyses — Poeplau &amp; Don 2015; Jian et al. 2020; Beillouin et al. 2021 and 2023; Albrecht et al. 2020; Kuyah et al. 2019 — and seven assessment or technical reports from IPCC (SRCCL 2019, AR6 WGII 2022), IPBES (Global Assessment 2019, Pollinators 2016) and FAO (Status of the World's Soil Resources 2015, Recarbonizing Global Soils 2021, Guidelines for Soil Description 2006). One further document compiles cross-variable mechanisms and is labelled internal_synthesis, carrying no independent empirical claims.</w:t>
      </w:r>
    </w:p>
    <w:p>
      <w:pPr>
        <w:spacing w:after="120" w:line="276"/>
      </w:pPr>
      <w:r>
        <w:rPr>
          <w:rFonts w:ascii="Calibri" w:cs="Calibri" w:eastAsia="Calibri" w:hAnsi="Calibri"/>
          <w:i/>
          <w:iCs/>
          <w:sz w:val="21"/>
          <w:szCs w:val="21"/>
        </w:rPr>
        <w:t xml:space="preserve">No dataset, percentage, citation or evaluation result in this repository is fabricated. Quantified effect sizes were verified against the published literature before being written into the claims registry, and every source carries its DOI or official URL.</w:t>
      </w:r>
    </w:p>
    <w:p>
      <w:pPr>
        <w:pStyle w:val="Heading1"/>
        <w:spacing w:after="140" w:before="320"/>
      </w:pPr>
      <w:r>
        <w:rPr>
          <w:rFonts w:ascii="Calibri" w:cs="Calibri" w:eastAsia="Calibri" w:hAnsi="Calibri"/>
          <w:b/>
          <w:bCs/>
          <w:color w:val="1F5E3D"/>
          <w:sz w:val="28"/>
          <w:szCs w:val="28"/>
        </w:rPr>
        <w:t xml:space="preserve">5. Multi-metric reasoning</w:t>
      </w:r>
    </w:p>
    <w:p>
      <w:pPr>
        <w:spacing w:after="120" w:line="276"/>
      </w:pPr>
      <w:r>
        <w:rPr>
          <w:rFonts w:ascii="Calibri" w:cs="Calibri" w:eastAsia="Calibri" w:hAnsi="Calibri"/>
          <w:sz w:val="21"/>
          <w:szCs w:val="21"/>
        </w:rPr>
        <w:t xml:space="preserve">Ten rules in two categories. Every rule requires at least three environmental variables to hold simultaneously; a rule matching on only two does not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560"/>
      </w:tblGrid>
      <w:tr>
        <w:trPr>
          <w:tblHeader/>
        </w:trPr>
        <w:tc>
          <w:tcPr>
            <w:tcW w:type="dxa" w:w="19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Gate rule</w:t>
            </w:r>
          </w:p>
        </w:tc>
        <w:tc>
          <w:tcPr>
            <w:tcW w:type="dxa" w:w="29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Fires when</w:t>
            </w:r>
          </w:p>
        </w:tc>
        <w:tc>
          <w:tcPr>
            <w:tcW w:type="dxa" w:w="456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Effect</w:t>
            </w:r>
          </w:p>
        </w:tc>
      </w:tr>
      <w:tr>
        <w:tc>
          <w:tcPr>
            <w:tcW w:type="dxa" w:w="1900"/>
            <w:tcMar>
              <w:top w:type="dxa" w:w="90"/>
              <w:left w:type="dxa" w:w="120"/>
              <w:bottom w:type="dxa" w:w="90"/>
              <w:right w:type="dxa" w:w="120"/>
            </w:tcMar>
          </w:tcPr>
          <w:p>
            <w:pPr>
              <w:spacing w:after="0" w:line="260"/>
            </w:pPr>
            <w:r>
              <w:rPr>
                <w:rFonts w:ascii="Calibri" w:cs="Calibri" w:eastAsia="Calibri" w:hAnsi="Calibri"/>
                <w:sz w:val="20"/>
                <w:szCs w:val="20"/>
              </w:rPr>
              <w:t xml:space="preserve">gate_pollution</w:t>
            </w:r>
          </w:p>
        </w:tc>
        <w:tc>
          <w:tcPr>
            <w:tcW w:type="dxa" w:w="2900"/>
            <w:tcMar>
              <w:top w:type="dxa" w:w="90"/>
              <w:left w:type="dxa" w:w="120"/>
              <w:bottom w:type="dxa" w:w="90"/>
              <w:right w:type="dxa" w:w="120"/>
            </w:tcMar>
          </w:tcPr>
          <w:p>
            <w:pPr>
              <w:spacing w:after="0" w:line="260"/>
            </w:pPr>
            <w:r>
              <w:rPr>
                <w:rFonts w:ascii="Calibri" w:cs="Calibri" w:eastAsia="Calibri" w:hAnsi="Calibri"/>
                <w:sz w:val="20"/>
                <w:szCs w:val="20"/>
              </w:rPr>
              <w:t xml:space="preserve">Pollution ≥ high and species richness known</w:t>
            </w:r>
          </w:p>
        </w:tc>
        <w:tc>
          <w:tcPr>
            <w:tcW w:type="dxa" w:w="4560"/>
            <w:tcMar>
              <w:top w:type="dxa" w:w="90"/>
              <w:left w:type="dxa" w:w="120"/>
              <w:bottom w:type="dxa" w:w="90"/>
              <w:right w:type="dxa" w:w="120"/>
            </w:tcMar>
          </w:tcPr>
          <w:p>
            <w:pPr>
              <w:spacing w:after="0" w:line="260"/>
            </w:pPr>
            <w:r>
              <w:rPr>
                <w:rFonts w:ascii="Calibri" w:cs="Calibri" w:eastAsia="Calibri" w:hAnsi="Calibri"/>
                <w:sz w:val="20"/>
                <w:szCs w:val="20"/>
              </w:rPr>
              <w:t xml:space="preserve">Ranks exposure reduction above habitat creation — habitat inside a treated matrix can act as an ecological trap</w:t>
            </w:r>
          </w:p>
        </w:tc>
      </w:tr>
      <w:tr>
        <w:tc>
          <w:tcPr>
            <w:tcW w:type="dxa" w:w="1900"/>
            <w:tcMar>
              <w:top w:type="dxa" w:w="90"/>
              <w:left w:type="dxa" w:w="120"/>
              <w:bottom w:type="dxa" w:w="90"/>
              <w:right w:type="dxa" w:w="120"/>
            </w:tcMar>
          </w:tcPr>
          <w:p>
            <w:pPr>
              <w:spacing w:after="0" w:line="260"/>
            </w:pPr>
            <w:r>
              <w:rPr>
                <w:rFonts w:ascii="Calibri" w:cs="Calibri" w:eastAsia="Calibri" w:hAnsi="Calibri"/>
                <w:sz w:val="20"/>
                <w:szCs w:val="20"/>
              </w:rPr>
              <w:t xml:space="preserve">gate_acid_soil</w:t>
            </w:r>
          </w:p>
        </w:tc>
        <w:tc>
          <w:tcPr>
            <w:tcW w:type="dxa" w:w="2900"/>
            <w:tcMar>
              <w:top w:type="dxa" w:w="90"/>
              <w:left w:type="dxa" w:w="120"/>
              <w:bottom w:type="dxa" w:w="90"/>
              <w:right w:type="dxa" w:w="120"/>
            </w:tcMar>
          </w:tcPr>
          <w:p>
            <w:pPr>
              <w:spacing w:after="0" w:line="260"/>
            </w:pPr>
            <w:r>
              <w:rPr>
                <w:rFonts w:ascii="Calibri" w:cs="Calibri" w:eastAsia="Calibri" w:hAnsi="Calibri"/>
                <w:sz w:val="20"/>
                <w:szCs w:val="20"/>
              </w:rPr>
              <w:t xml:space="preserve">pH ≤ strongly acidic and soil carbon known</w:t>
            </w:r>
          </w:p>
        </w:tc>
        <w:tc>
          <w:tcPr>
            <w:tcW w:type="dxa" w:w="4560"/>
            <w:tcMar>
              <w:top w:type="dxa" w:w="90"/>
              <w:left w:type="dxa" w:w="120"/>
              <w:bottom w:type="dxa" w:w="90"/>
              <w:right w:type="dxa" w:w="120"/>
            </w:tcMar>
          </w:tcPr>
          <w:p>
            <w:pPr>
              <w:spacing w:after="0" w:line="260"/>
            </w:pPr>
            <w:r>
              <w:rPr>
                <w:rFonts w:ascii="Calibri" w:cs="Calibri" w:eastAsia="Calibri" w:hAnsi="Calibri"/>
                <w:sz w:val="20"/>
                <w:szCs w:val="20"/>
              </w:rPr>
              <w:t xml:space="preserve">Suppresses the legume cover-crop recommendation entirely and surfaces liming first</w:t>
            </w:r>
          </w:p>
        </w:tc>
      </w:tr>
      <w:tr>
        <w:tc>
          <w:tcPr>
            <w:tcW w:type="dxa" w:w="1900"/>
            <w:tcMar>
              <w:top w:type="dxa" w:w="90"/>
              <w:left w:type="dxa" w:w="120"/>
              <w:bottom w:type="dxa" w:w="90"/>
              <w:right w:type="dxa" w:w="120"/>
            </w:tcMar>
          </w:tcPr>
          <w:p>
            <w:pPr>
              <w:spacing w:after="0" w:line="260"/>
            </w:pPr>
            <w:r>
              <w:rPr>
                <w:rFonts w:ascii="Calibri" w:cs="Calibri" w:eastAsia="Calibri" w:hAnsi="Calibri"/>
                <w:sz w:val="20"/>
                <w:szCs w:val="20"/>
              </w:rPr>
              <w:t xml:space="preserve">gate_dryland_water</w:t>
            </w:r>
          </w:p>
        </w:tc>
        <w:tc>
          <w:tcPr>
            <w:tcW w:type="dxa" w:w="2900"/>
            <w:tcMar>
              <w:top w:type="dxa" w:w="90"/>
              <w:left w:type="dxa" w:w="120"/>
              <w:bottom w:type="dxa" w:w="90"/>
              <w:right w:type="dxa" w:w="120"/>
            </w:tcMar>
          </w:tcPr>
          <w:p>
            <w:pPr>
              <w:spacing w:after="0" w:line="260"/>
            </w:pPr>
            <w:r>
              <w:rPr>
                <w:rFonts w:ascii="Calibri" w:cs="Calibri" w:eastAsia="Calibri" w:hAnsi="Calibri"/>
                <w:sz w:val="20"/>
                <w:szCs w:val="20"/>
              </w:rPr>
              <w:t xml:space="preserve">Rainfall ≤ semi-arid, plus two of carbon, moisture, temperature</w:t>
            </w:r>
          </w:p>
        </w:tc>
        <w:tc>
          <w:tcPr>
            <w:tcW w:type="dxa" w:w="4560"/>
            <w:tcMar>
              <w:top w:type="dxa" w:w="90"/>
              <w:left w:type="dxa" w:w="120"/>
              <w:bottom w:type="dxa" w:w="90"/>
              <w:right w:type="dxa" w:w="120"/>
            </w:tcMar>
          </w:tcPr>
          <w:p>
            <w:pPr>
              <w:spacing w:after="0" w:line="260"/>
            </w:pPr>
            <w:r>
              <w:rPr>
                <w:rFonts w:ascii="Calibri" w:cs="Calibri" w:eastAsia="Calibri" w:hAnsi="Calibri"/>
                <w:sz w:val="20"/>
                <w:szCs w:val="20"/>
              </w:rPr>
              <w:t xml:space="preserve">Ranks water capture above carbon building</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Action rules: agroforestry, connectivity restoration, legume cover cropping, perennial field margins, planned rotational grazing, crop-sequence diversification, and baseline monitoring.</w:t>
      </w:r>
    </w:p>
    <w:p>
      <w:pPr>
        <w:spacing w:after="120" w:line="276"/>
      </w:pPr>
      <w:r>
        <w:rPr>
          <w:rFonts w:ascii="Calibri" w:cs="Calibri" w:eastAsia="Calibri" w:hAnsi="Calibri"/>
          <w:sz w:val="21"/>
          <w:szCs w:val="21"/>
        </w:rPr>
        <w:t xml:space="preserve">Each recommendation reports the variables it inspected, the causal chains it relied on (for example: rainfall → biomass ceiling → achievable carbon input), and the specific site conditions that fired it. Confidence starts at the rule's base level and is only ever downgraded — by unresolved claims, unretrievable evidence, assumed inputs, or synthesis-level rather than meta-analytic support.</w:t>
      </w:r>
    </w:p>
    <w:p>
      <w:pPr>
        <w:pStyle w:val="Heading1"/>
        <w:spacing w:after="140" w:before="320"/>
      </w:pPr>
      <w:r>
        <w:rPr>
          <w:rFonts w:ascii="Calibri" w:cs="Calibri" w:eastAsia="Calibri" w:hAnsi="Calibri"/>
          <w:b/>
          <w:bCs/>
          <w:color w:val="1F5E3D"/>
          <w:sz w:val="28"/>
          <w:szCs w:val="28"/>
        </w:rPr>
        <w:t xml:space="preserve">6. Conversational intelligence</w:t>
      </w:r>
    </w:p>
    <w:p>
      <w:pPr>
        <w:pStyle w:val="ListParagraph"/>
        <w:numPr>
          <w:ilvl w:val="0"/>
          <w:numId w:val="2"/>
        </w:numPr>
        <w:spacing w:after="70" w:line="276"/>
      </w:pPr>
      <w:r>
        <w:rPr>
          <w:rFonts w:ascii="Calibri" w:cs="Calibri" w:eastAsia="Calibri" w:hAnsi="Calibri"/>
          <w:sz w:val="21"/>
          <w:szCs w:val="21"/>
        </w:rPr>
        <w:t xml:space="preserve">Below three known variables the system asks targeted questions and gives no advice, rather than producing single-variable answers.</w:t>
      </w:r>
    </w:p>
    <w:p>
      <w:pPr>
        <w:pStyle w:val="ListParagraph"/>
        <w:numPr>
          <w:ilvl w:val="0"/>
          <w:numId w:val="2"/>
        </w:numPr>
        <w:spacing w:after="70" w:line="276"/>
      </w:pPr>
      <w:r>
        <w:rPr>
          <w:rFonts w:ascii="Calibri" w:cs="Calibri" w:eastAsia="Calibri" w:hAnsi="Calibri"/>
          <w:sz w:val="21"/>
          <w:szCs w:val="21"/>
        </w:rPr>
        <w:t xml:space="preserve">Question priority is contextual, not a fixed checklist. If rainfall is already semi-arid, soil moisture gains priority because the dryland gate depends on it; if carbon is low, pH gains priority because it decides whether legumes are viable at all.</w:t>
      </w:r>
    </w:p>
    <w:p>
      <w:pPr>
        <w:pStyle w:val="ListParagraph"/>
        <w:numPr>
          <w:ilvl w:val="0"/>
          <w:numId w:val="2"/>
        </w:numPr>
        <w:spacing w:after="70" w:line="276"/>
      </w:pPr>
      <w:r>
        <w:rPr>
          <w:rFonts w:ascii="Calibri" w:cs="Calibri" w:eastAsia="Calibri" w:hAnsi="Calibri"/>
          <w:sz w:val="21"/>
          <w:szCs w:val="21"/>
        </w:rPr>
        <w:t xml:space="preserve">Every question ships with a why-it-matters explanation, so the user learns why the variable is being requested.</w:t>
      </w:r>
    </w:p>
    <w:p>
      <w:pPr>
        <w:pStyle w:val="ListParagraph"/>
        <w:numPr>
          <w:ilvl w:val="0"/>
          <w:numId w:val="2"/>
        </w:numPr>
        <w:spacing w:after="70" w:line="276"/>
      </w:pPr>
      <w:r>
        <w:rPr>
          <w:rFonts w:ascii="Calibri" w:cs="Calibri" w:eastAsia="Calibri" w:hAnsi="Calibri"/>
          <w:sz w:val="21"/>
          <w:szCs w:val="21"/>
        </w:rPr>
        <w:t xml:space="preserve">At or above three variables the system answers immediately and may attach one follow-up question — it does not withhold the analysis to collect more data. Questions are never repeated.</w:t>
      </w:r>
    </w:p>
    <w:p>
      <w:pPr>
        <w:pStyle w:val="ListParagraph"/>
        <w:numPr>
          <w:ilvl w:val="0"/>
          <w:numId w:val="2"/>
        </w:numPr>
        <w:spacing w:after="70" w:line="276"/>
      </w:pPr>
      <w:r>
        <w:rPr>
          <w:rFonts w:ascii="Calibri" w:cs="Calibri" w:eastAsia="Calibri" w:hAnsi="Calibri"/>
          <w:sz w:val="21"/>
          <w:szCs w:val="21"/>
        </w:rPr>
        <w:t xml:space="preserve">Memory holds corrections: "Actually the pH is 6.9" overwrites the earlier reading and revises the recommendation set, restoring the previously suppressed legume recommendation.</w:t>
      </w:r>
    </w:p>
    <w:p>
      <w:pPr>
        <w:pStyle w:val="ListParagraph"/>
        <w:numPr>
          <w:ilvl w:val="0"/>
          <w:numId w:val="2"/>
        </w:numPr>
        <w:spacing w:after="70" w:line="276"/>
      </w:pPr>
      <w:r>
        <w:rPr>
          <w:rFonts w:ascii="Calibri" w:cs="Calibri" w:eastAsia="Calibri" w:hAnsi="Calibri"/>
          <w:sz w:val="21"/>
          <w:szCs w:val="21"/>
        </w:rPr>
        <w:t xml:space="preserve">A terse reply such as "0.4" is attributed to the metric just asked about, guarded by a per-metric plausibility range so a stray number is never recorded as nonsense.</w:t>
      </w:r>
    </w:p>
    <w:p>
      <w:pPr>
        <w:pStyle w:val="Heading1"/>
        <w:spacing w:after="140" w:before="320"/>
      </w:pPr>
      <w:r>
        <w:rPr>
          <w:rFonts w:ascii="Calibri" w:cs="Calibri" w:eastAsia="Calibri" w:hAnsi="Calibri"/>
          <w:b/>
          <w:bCs/>
          <w:color w:val="1F5E3D"/>
          <w:sz w:val="28"/>
          <w:szCs w:val="28"/>
        </w:rPr>
        <w:t xml:space="preserve">7. Output contract</w:t>
      </w:r>
    </w:p>
    <w:p>
      <w:pPr>
        <w:spacing w:after="120" w:line="276"/>
      </w:pPr>
      <w:r>
        <w:rPr>
          <w:rFonts w:ascii="Calibri" w:cs="Calibri" w:eastAsia="Calibri" w:hAnsi="Calibri"/>
          <w:sz w:val="21"/>
          <w:szCs w:val="21"/>
        </w:rPr>
        <w:t xml:space="preserve">The renderer walks the Recommendation object and emits every field, so a response is structurally incapable of omitting its sources or its uncertainty. Each recommendation states: what to do; why it works (mechanism); why this site specifically; the cross-variable reasoning; a table of impacted metrics with direction, expected magnitude and horizon; the time horizon; a confidence level with its reason; uncertainty; caveats and failure modes; and the retrieved evidence passages with organisation, year, section and URL. The identical data is available as JSON in the app, or via cli.py --json.</w:t>
      </w:r>
    </w:p>
    <w:p>
      <w:pPr>
        <w:pStyle w:val="Heading1"/>
        <w:spacing w:after="140" w:before="320"/>
      </w:pPr>
      <w:r>
        <w:rPr>
          <w:rFonts w:ascii="Calibri" w:cs="Calibri" w:eastAsia="Calibri" w:hAnsi="Calibri"/>
          <w:b/>
          <w:bCs/>
          <w:color w:val="1F5E3D"/>
          <w:sz w:val="28"/>
          <w:szCs w:val="28"/>
        </w:rPr>
        <w:t xml:space="preserve">8. Local setup</w:t>
      </w:r>
    </w:p>
    <w:p>
      <w:pPr>
        <w:spacing w:after="120" w:line="276"/>
      </w:pPr>
      <w:r>
        <w:rPr>
          <w:rFonts w:ascii="Calibri" w:cs="Calibri" w:eastAsia="Calibri" w:hAnsi="Calibri"/>
          <w:sz w:val="21"/>
          <w:szCs w:val="21"/>
        </w:rPr>
        <w:t xml:space="preserve">Requires Python 3.11 or newer. No API key, no .env file, no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Step</w:t>
            </w:r>
          </w:p>
        </w:tc>
        <w:tc>
          <w:tcPr>
            <w:tcW w:type="dxa" w:w="676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Command</w:t>
            </w:r>
          </w:p>
        </w:tc>
      </w:tr>
      <w:tr>
        <w:tc>
          <w:tcPr>
            <w:tcW w:type="dxa" w:w="2600"/>
            <w:tcMar>
              <w:top w:type="dxa" w:w="90"/>
              <w:left w:type="dxa" w:w="120"/>
              <w:bottom w:type="dxa" w:w="90"/>
              <w:right w:type="dxa" w:w="120"/>
            </w:tcMar>
          </w:tcPr>
          <w:p>
            <w:pPr>
              <w:spacing w:after="0" w:line="260"/>
            </w:pPr>
            <w:r>
              <w:rPr>
                <w:rFonts w:ascii="Calibri" w:cs="Calibri" w:eastAsia="Calibri" w:hAnsi="Calibri"/>
                <w:sz w:val="20"/>
                <w:szCs w:val="20"/>
              </w:rPr>
              <w:t xml:space="preserve">1. Clone and enter</w:t>
            </w:r>
          </w:p>
        </w:tc>
        <w:tc>
          <w:tcPr>
            <w:tcW w:type="dxa" w:w="6760"/>
            <w:tcMar>
              <w:top w:type="dxa" w:w="90"/>
              <w:left w:type="dxa" w:w="120"/>
              <w:bottom w:type="dxa" w:w="90"/>
              <w:right w:type="dxa" w:w="120"/>
            </w:tcMar>
          </w:tcPr>
          <w:p>
            <w:pPr>
              <w:spacing w:after="0" w:line="260"/>
            </w:pPr>
            <w:r>
              <w:rPr>
                <w:rFonts w:ascii="Calibri" w:cs="Calibri" w:eastAsia="Calibri" w:hAnsi="Calibri"/>
                <w:sz w:val="20"/>
                <w:szCs w:val="20"/>
              </w:rPr>
              <w:t xml:space="preserve">git clone &lt;repository-url&gt; &amp;&amp; cd darukaa-bioai</w:t>
            </w:r>
          </w:p>
        </w:tc>
      </w:tr>
      <w:tr>
        <w:tc>
          <w:tcPr>
            <w:tcW w:type="dxa" w:w="2600"/>
            <w:tcMar>
              <w:top w:type="dxa" w:w="90"/>
              <w:left w:type="dxa" w:w="120"/>
              <w:bottom w:type="dxa" w:w="90"/>
              <w:right w:type="dxa" w:w="120"/>
            </w:tcMar>
          </w:tcPr>
          <w:p>
            <w:pPr>
              <w:spacing w:after="0" w:line="260"/>
            </w:pPr>
            <w:r>
              <w:rPr>
                <w:rFonts w:ascii="Calibri" w:cs="Calibri" w:eastAsia="Calibri" w:hAnsi="Calibri"/>
                <w:sz w:val="20"/>
                <w:szCs w:val="20"/>
              </w:rPr>
              <w:t xml:space="preserve">2. Virtual environment</w:t>
            </w:r>
          </w:p>
        </w:tc>
        <w:tc>
          <w:tcPr>
            <w:tcW w:type="dxa" w:w="6760"/>
            <w:tcMar>
              <w:top w:type="dxa" w:w="90"/>
              <w:left w:type="dxa" w:w="120"/>
              <w:bottom w:type="dxa" w:w="90"/>
              <w:right w:type="dxa" w:w="120"/>
            </w:tcMar>
          </w:tcPr>
          <w:p>
            <w:pPr>
              <w:spacing w:after="0" w:line="260"/>
            </w:pPr>
            <w:r>
              <w:rPr>
                <w:rFonts w:ascii="Calibri" w:cs="Calibri" w:eastAsia="Calibri" w:hAnsi="Calibri"/>
                <w:sz w:val="20"/>
                <w:szCs w:val="20"/>
              </w:rPr>
              <w:t xml:space="preserve">python -m venv .venv &amp;&amp; source .venv/bin/activate</w:t>
            </w:r>
          </w:p>
        </w:tc>
      </w:tr>
      <w:tr>
        <w:tc>
          <w:tcPr>
            <w:tcW w:type="dxa" w:w="2600"/>
            <w:tcMar>
              <w:top w:type="dxa" w:w="90"/>
              <w:left w:type="dxa" w:w="120"/>
              <w:bottom w:type="dxa" w:w="90"/>
              <w:right w:type="dxa" w:w="120"/>
            </w:tcMar>
          </w:tcPr>
          <w:p>
            <w:pPr>
              <w:spacing w:after="0" w:line="260"/>
            </w:pPr>
            <w:r>
              <w:rPr>
                <w:rFonts w:ascii="Calibri" w:cs="Calibri" w:eastAsia="Calibri" w:hAnsi="Calibri"/>
                <w:sz w:val="20"/>
                <w:szCs w:val="20"/>
              </w:rPr>
              <w:t xml:space="preserve">3. Install</w:t>
            </w:r>
          </w:p>
        </w:tc>
        <w:tc>
          <w:tcPr>
            <w:tcW w:type="dxa" w:w="6760"/>
            <w:tcMar>
              <w:top w:type="dxa" w:w="90"/>
              <w:left w:type="dxa" w:w="120"/>
              <w:bottom w:type="dxa" w:w="90"/>
              <w:right w:type="dxa" w:w="120"/>
            </w:tcMar>
          </w:tcPr>
          <w:p>
            <w:pPr>
              <w:spacing w:after="0" w:line="260"/>
            </w:pPr>
            <w:r>
              <w:rPr>
                <w:rFonts w:ascii="Calibri" w:cs="Calibri" w:eastAsia="Calibri" w:hAnsi="Calibri"/>
                <w:sz w:val="20"/>
                <w:szCs w:val="20"/>
              </w:rPr>
              <w:t xml:space="preserve">pip install -r requirements.txt</w:t>
            </w:r>
          </w:p>
        </w:tc>
      </w:tr>
      <w:tr>
        <w:tc>
          <w:tcPr>
            <w:tcW w:type="dxa" w:w="2600"/>
            <w:tcMar>
              <w:top w:type="dxa" w:w="90"/>
              <w:left w:type="dxa" w:w="120"/>
              <w:bottom w:type="dxa" w:w="90"/>
              <w:right w:type="dxa" w:w="120"/>
            </w:tcMar>
          </w:tcPr>
          <w:p>
            <w:pPr>
              <w:spacing w:after="0" w:line="260"/>
            </w:pPr>
            <w:r>
              <w:rPr>
                <w:rFonts w:ascii="Calibri" w:cs="Calibri" w:eastAsia="Calibri" w:hAnsi="Calibri"/>
                <w:sz w:val="20"/>
                <w:szCs w:val="20"/>
              </w:rPr>
              <w:t xml:space="preserve">4. Build knowledge base</w:t>
            </w:r>
          </w:p>
        </w:tc>
        <w:tc>
          <w:tcPr>
            <w:tcW w:type="dxa" w:w="6760"/>
            <w:tcMar>
              <w:top w:type="dxa" w:w="90"/>
              <w:left w:type="dxa" w:w="120"/>
              <w:bottom w:type="dxa" w:w="90"/>
              <w:right w:type="dxa" w:w="120"/>
            </w:tcMar>
          </w:tcPr>
          <w:p>
            <w:pPr>
              <w:spacing w:after="0" w:line="260"/>
            </w:pPr>
            <w:r>
              <w:rPr>
                <w:rFonts w:ascii="Calibri" w:cs="Calibri" w:eastAsia="Calibri" w:hAnsi="Calibri"/>
                <w:sz w:val="20"/>
                <w:szCs w:val="20"/>
              </w:rPr>
              <w:t xml:space="preserve">python -m knowledge.ingest</w:t>
            </w:r>
          </w:p>
        </w:tc>
      </w:tr>
      <w:tr>
        <w:tc>
          <w:tcPr>
            <w:tcW w:type="dxa" w:w="2600"/>
            <w:tcMar>
              <w:top w:type="dxa" w:w="90"/>
              <w:left w:type="dxa" w:w="120"/>
              <w:bottom w:type="dxa" w:w="90"/>
              <w:right w:type="dxa" w:w="120"/>
            </w:tcMar>
          </w:tcPr>
          <w:p>
            <w:pPr>
              <w:spacing w:after="0" w:line="260"/>
            </w:pPr>
            <w:r>
              <w:rPr>
                <w:rFonts w:ascii="Calibri" w:cs="Calibri" w:eastAsia="Calibri" w:hAnsi="Calibri"/>
                <w:sz w:val="20"/>
                <w:szCs w:val="20"/>
              </w:rPr>
              <w:t xml:space="preserve">5. Run the demo</w:t>
            </w:r>
          </w:p>
        </w:tc>
        <w:tc>
          <w:tcPr>
            <w:tcW w:type="dxa" w:w="6760"/>
            <w:tcMar>
              <w:top w:type="dxa" w:w="90"/>
              <w:left w:type="dxa" w:w="120"/>
              <w:bottom w:type="dxa" w:w="90"/>
              <w:right w:type="dxa" w:w="120"/>
            </w:tcMar>
          </w:tcPr>
          <w:p>
            <w:pPr>
              <w:spacing w:after="0" w:line="260"/>
            </w:pPr>
            <w:r>
              <w:rPr>
                <w:rFonts w:ascii="Calibri" w:cs="Calibri" w:eastAsia="Calibri" w:hAnsi="Calibri"/>
                <w:sz w:val="20"/>
                <w:szCs w:val="20"/>
              </w:rPr>
              <w:t xml:space="preserve">streamlit run app.py    (opens http://localhost:8501)</w:t>
            </w:r>
          </w:p>
        </w:tc>
      </w:tr>
      <w:tr>
        <w:tc>
          <w:tcPr>
            <w:tcW w:type="dxa" w:w="2600"/>
            <w:tcMar>
              <w:top w:type="dxa" w:w="90"/>
              <w:left w:type="dxa" w:w="120"/>
              <w:bottom w:type="dxa" w:w="90"/>
              <w:right w:type="dxa" w:w="120"/>
            </w:tcMar>
          </w:tcPr>
          <w:p>
            <w:pPr>
              <w:spacing w:after="0" w:line="260"/>
            </w:pPr>
            <w:r>
              <w:rPr>
                <w:rFonts w:ascii="Calibri" w:cs="Calibri" w:eastAsia="Calibri" w:hAnsi="Calibri"/>
                <w:sz w:val="20"/>
                <w:szCs w:val="20"/>
              </w:rPr>
              <w:t xml:space="preserve">Command line instead</w:t>
            </w:r>
          </w:p>
        </w:tc>
        <w:tc>
          <w:tcPr>
            <w:tcW w:type="dxa" w:w="6760"/>
            <w:tcMar>
              <w:top w:type="dxa" w:w="90"/>
              <w:left w:type="dxa" w:w="120"/>
              <w:bottom w:type="dxa" w:w="90"/>
              <w:right w:type="dxa" w:w="120"/>
            </w:tcMar>
          </w:tcPr>
          <w:p>
            <w:pPr>
              <w:spacing w:after="0" w:line="260"/>
            </w:pPr>
            <w:r>
              <w:rPr>
                <w:rFonts w:ascii="Calibri" w:cs="Calibri" w:eastAsia="Calibri" w:hAnsi="Calibri"/>
                <w:sz w:val="20"/>
                <w:szCs w:val="20"/>
              </w:rPr>
              <w:t xml:space="preserve">python cli.py    or    python cli.py --json --input '{"soc": 0.3}'</w:t>
            </w:r>
          </w:p>
        </w:tc>
      </w:tr>
      <w:tr>
        <w:tc>
          <w:tcPr>
            <w:tcW w:type="dxa" w:w="2600"/>
            <w:tcMar>
              <w:top w:type="dxa" w:w="90"/>
              <w:left w:type="dxa" w:w="120"/>
              <w:bottom w:type="dxa" w:w="90"/>
              <w:right w:type="dxa" w:w="120"/>
            </w:tcMar>
          </w:tcPr>
          <w:p>
            <w:pPr>
              <w:spacing w:after="0" w:line="260"/>
            </w:pPr>
            <w:r>
              <w:rPr>
                <w:rFonts w:ascii="Calibri" w:cs="Calibri" w:eastAsia="Calibri" w:hAnsi="Calibri"/>
                <w:sz w:val="20"/>
                <w:szCs w:val="20"/>
              </w:rPr>
              <w:t xml:space="preserve">Tests</w:t>
            </w:r>
          </w:p>
        </w:tc>
        <w:tc>
          <w:tcPr>
            <w:tcW w:type="dxa" w:w="6760"/>
            <w:tcMar>
              <w:top w:type="dxa" w:w="90"/>
              <w:left w:type="dxa" w:w="120"/>
              <w:bottom w:type="dxa" w:w="90"/>
              <w:right w:type="dxa" w:w="120"/>
            </w:tcMar>
          </w:tcPr>
          <w:p>
            <w:pPr>
              <w:spacing w:after="0" w:line="260"/>
            </w:pPr>
            <w:r>
              <w:rPr>
                <w:rFonts w:ascii="Calibri" w:cs="Calibri" w:eastAsia="Calibri" w:hAnsi="Calibri"/>
                <w:sz w:val="20"/>
                <w:szCs w:val="20"/>
              </w:rPr>
              <w:t xml:space="preserve">pytest -q</w:t>
            </w:r>
          </w:p>
        </w:tc>
      </w:tr>
      <w:tr>
        <w:tc>
          <w:tcPr>
            <w:tcW w:type="dxa" w:w="2600"/>
            <w:tcMar>
              <w:top w:type="dxa" w:w="90"/>
              <w:left w:type="dxa" w:w="120"/>
              <w:bottom w:type="dxa" w:w="90"/>
              <w:right w:type="dxa" w:w="120"/>
            </w:tcMar>
          </w:tcPr>
          <w:p>
            <w:pPr>
              <w:spacing w:after="0" w:line="260"/>
            </w:pPr>
            <w:r>
              <w:rPr>
                <w:rFonts w:ascii="Calibri" w:cs="Calibri" w:eastAsia="Calibri" w:hAnsi="Calibri"/>
                <w:sz w:val="20"/>
                <w:szCs w:val="20"/>
              </w:rPr>
              <w:t xml:space="preserve">Evaluation</w:t>
            </w:r>
          </w:p>
        </w:tc>
        <w:tc>
          <w:tcPr>
            <w:tcW w:type="dxa" w:w="6760"/>
            <w:tcMar>
              <w:top w:type="dxa" w:w="90"/>
              <w:left w:type="dxa" w:w="120"/>
              <w:bottom w:type="dxa" w:w="90"/>
              <w:right w:type="dxa" w:w="120"/>
            </w:tcMar>
          </w:tcPr>
          <w:p>
            <w:pPr>
              <w:spacing w:after="0" w:line="260"/>
            </w:pPr>
            <w:r>
              <w:rPr>
                <w:rFonts w:ascii="Calibri" w:cs="Calibri" w:eastAsia="Calibri" w:hAnsi="Calibri"/>
                <w:sz w:val="20"/>
                <w:szCs w:val="20"/>
              </w:rPr>
              <w:t xml:space="preserve">python -m eval.run_eval</w:t>
            </w:r>
          </w:p>
        </w:tc>
      </w:tr>
      <w:tr>
        <w:tc>
          <w:tcPr>
            <w:tcW w:type="dxa" w:w="2600"/>
            <w:tcMar>
              <w:top w:type="dxa" w:w="90"/>
              <w:left w:type="dxa" w:w="120"/>
              <w:bottom w:type="dxa" w:w="90"/>
              <w:right w:type="dxa" w:w="120"/>
            </w:tcMar>
          </w:tcPr>
          <w:p>
            <w:pPr>
              <w:spacing w:after="0" w:line="260"/>
            </w:pPr>
            <w:r>
              <w:rPr>
                <w:rFonts w:ascii="Calibri" w:cs="Calibri" w:eastAsia="Calibri" w:hAnsi="Calibri"/>
                <w:sz w:val="20"/>
                <w:szCs w:val="20"/>
              </w:rPr>
              <w:t xml:space="preserve">Docker</w:t>
            </w:r>
          </w:p>
        </w:tc>
        <w:tc>
          <w:tcPr>
            <w:tcW w:type="dxa" w:w="6760"/>
            <w:tcMar>
              <w:top w:type="dxa" w:w="90"/>
              <w:left w:type="dxa" w:w="120"/>
              <w:bottom w:type="dxa" w:w="90"/>
              <w:right w:type="dxa" w:w="120"/>
            </w:tcMar>
          </w:tcPr>
          <w:p>
            <w:pPr>
              <w:spacing w:after="0" w:line="260"/>
            </w:pPr>
            <w:r>
              <w:rPr>
                <w:rFonts w:ascii="Calibri" w:cs="Calibri" w:eastAsia="Calibri" w:hAnsi="Calibri"/>
                <w:sz w:val="20"/>
                <w:szCs w:val="20"/>
              </w:rPr>
              <w:t xml:space="preserve">docker build -t darukaa-bioai . &amp;&amp; docker run -p 8501:8501 darukaa-bioai</w:t>
            </w:r>
          </w:p>
        </w:tc>
      </w:tr>
    </w:tbl>
    <w:p>
      <w:pPr>
        <w:pStyle w:val="Heading1"/>
        <w:spacing w:after="140" w:before="320"/>
      </w:pPr>
      <w:r>
        <w:rPr>
          <w:rFonts w:ascii="Calibri" w:cs="Calibri" w:eastAsia="Calibri" w:hAnsi="Calibri"/>
          <w:b/>
          <w:bCs/>
          <w:color w:val="1F5E3D"/>
          <w:sz w:val="28"/>
          <w:szCs w:val="28"/>
        </w:rPr>
        <w:t xml:space="preserve">9. CI/CD</w:t>
      </w:r>
    </w:p>
    <w:p>
      <w:pPr>
        <w:spacing w:after="120" w:line="276"/>
      </w:pPr>
      <w:r>
        <w:rPr>
          <w:rFonts w:ascii="Calibri" w:cs="Calibri" w:eastAsia="Calibri" w:hAnsi="Calibri"/>
          <w:sz w:val="21"/>
          <w:szCs w:val="21"/>
        </w:rPr>
        <w:t xml:space="preserve">GitHub Actions workflow at .github/workflows/ci.yml, running on every push and pull request against Python 3.11 and 3.12:</w:t>
      </w:r>
    </w:p>
    <w:p>
      <w:pPr>
        <w:pStyle w:val="ListParagraph"/>
        <w:numPr>
          <w:ilvl w:val="0"/>
          <w:numId w:val="2"/>
        </w:numPr>
        <w:spacing w:after="70" w:line="276"/>
      </w:pPr>
      <w:r>
        <w:rPr>
          <w:rFonts w:ascii="Calibri" w:cs="Calibri" w:eastAsia="Calibri" w:hAnsi="Calibri"/>
          <w:sz w:val="21"/>
          <w:szCs w:val="21"/>
        </w:rPr>
        <w:t xml:space="preserve">Install dependencies from requirements.txt</w:t>
      </w:r>
    </w:p>
    <w:p>
      <w:pPr>
        <w:pStyle w:val="ListParagraph"/>
        <w:numPr>
          <w:ilvl w:val="0"/>
          <w:numId w:val="2"/>
        </w:numPr>
        <w:spacing w:after="70" w:line="276"/>
      </w:pPr>
      <w:r>
        <w:rPr>
          <w:rFonts w:ascii="Calibri" w:cs="Calibri" w:eastAsia="Calibri" w:hAnsi="Calibri"/>
          <w:sz w:val="21"/>
          <w:szCs w:val="21"/>
        </w:rPr>
        <w:t xml:space="preserve">Build the knowledge base (python -m knowledge.ingest)</w:t>
      </w:r>
    </w:p>
    <w:p>
      <w:pPr>
        <w:pStyle w:val="ListParagraph"/>
        <w:numPr>
          <w:ilvl w:val="0"/>
          <w:numId w:val="2"/>
        </w:numPr>
        <w:spacing w:after="70" w:line="276"/>
      </w:pPr>
      <w:r>
        <w:rPr>
          <w:rFonts w:ascii="Calibri" w:cs="Calibri" w:eastAsia="Calibri" w:hAnsi="Calibri"/>
          <w:sz w:val="21"/>
          <w:szCs w:val="21"/>
        </w:rPr>
        <w:t xml:space="preserve">Run the unit test suite (pytest -q)</w:t>
      </w:r>
    </w:p>
    <w:p>
      <w:pPr>
        <w:pStyle w:val="ListParagraph"/>
        <w:numPr>
          <w:ilvl w:val="0"/>
          <w:numId w:val="2"/>
        </w:numPr>
        <w:spacing w:after="70" w:line="276"/>
      </w:pPr>
      <w:r>
        <w:rPr>
          <w:rFonts w:ascii="Calibri" w:cs="Calibri" w:eastAsia="Calibri" w:hAnsi="Calibri"/>
          <w:sz w:val="21"/>
          <w:szCs w:val="21"/>
        </w:rPr>
        <w:t xml:space="preserve">Run the scenario evaluation, which exits non-zero on any failure and so gates the build</w:t>
      </w:r>
    </w:p>
    <w:p>
      <w:pPr>
        <w:pStyle w:val="ListParagraph"/>
        <w:numPr>
          <w:ilvl w:val="0"/>
          <w:numId w:val="2"/>
        </w:numPr>
        <w:spacing w:after="70" w:line="276"/>
      </w:pPr>
      <w:r>
        <w:rPr>
          <w:rFonts w:ascii="Calibri" w:cs="Calibri" w:eastAsia="Calibri" w:hAnsi="Calibri"/>
          <w:sz w:val="21"/>
          <w:szCs w:val="21"/>
        </w:rPr>
        <w:t xml:space="preserve">Verify the Streamlit app imports cleanly</w:t>
      </w:r>
    </w:p>
    <w:p>
      <w:pPr>
        <w:pStyle w:val="ListParagraph"/>
        <w:numPr>
          <w:ilvl w:val="0"/>
          <w:numId w:val="2"/>
        </w:numPr>
        <w:spacing w:after="70" w:line="276"/>
      </w:pPr>
      <w:r>
        <w:rPr>
          <w:rFonts w:ascii="Calibri" w:cs="Calibri" w:eastAsia="Calibri" w:hAnsi="Calibri"/>
          <w:sz w:val="21"/>
          <w:szCs w:val="21"/>
        </w:rPr>
        <w:t xml:space="preserve">Upload the generated evaluation report as a build artifact</w:t>
      </w:r>
    </w:p>
    <w:p>
      <w:pPr>
        <w:spacing w:after="120" w:line="276"/>
      </w:pPr>
      <w:r>
        <w:rPr>
          <w:rFonts w:ascii="Calibri" w:cs="Calibri" w:eastAsia="Calibri" w:hAnsi="Calibri"/>
          <w:i/>
          <w:iCs/>
          <w:color w:val="555555"/>
          <w:sz w:val="21"/>
          <w:szCs w:val="21"/>
        </w:rPr>
        <w:t xml:space="preserve">Deployment is via Streamlit Community Cloud pointed at app.py; no secrets are required. A Dockerfile is included as an alternative, building the vector store at image build time so the container starts ready.</w:t>
      </w:r>
    </w:p>
    <w:p>
      <w:pPr>
        <w:pStyle w:val="Heading1"/>
        <w:spacing w:after="140" w:before="320"/>
      </w:pPr>
      <w:r>
        <w:rPr>
          <w:rFonts w:ascii="Calibri" w:cs="Calibri" w:eastAsia="Calibri" w:hAnsi="Calibri"/>
          <w:b/>
          <w:bCs/>
          <w:color w:val="1F5E3D"/>
          <w:sz w:val="28"/>
          <w:szCs w:val="28"/>
        </w:rPr>
        <w:t xml:space="preserve">10. Evaluation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Measure</w:t>
            </w:r>
          </w:p>
        </w:tc>
        <w:tc>
          <w:tcPr>
            <w:tcW w:type="dxa" w:w="376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Result</w:t>
            </w:r>
          </w:p>
        </w:tc>
      </w:tr>
      <w:tr>
        <w:tc>
          <w:tcPr>
            <w:tcW w:type="dxa" w:w="5600"/>
            <w:tcMar>
              <w:top w:type="dxa" w:w="90"/>
              <w:left w:type="dxa" w:w="120"/>
              <w:bottom w:type="dxa" w:w="90"/>
              <w:right w:type="dxa" w:w="120"/>
            </w:tcMar>
          </w:tcPr>
          <w:p>
            <w:pPr>
              <w:spacing w:after="0" w:line="260"/>
            </w:pPr>
            <w:r>
              <w:rPr>
                <w:rFonts w:ascii="Calibri" w:cs="Calibri" w:eastAsia="Calibri" w:hAnsi="Calibri"/>
                <w:sz w:val="20"/>
                <w:szCs w:val="20"/>
              </w:rPr>
              <w:t xml:space="preserve">Scenarios passed</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10 / 10</w:t>
            </w:r>
          </w:p>
        </w:tc>
      </w:tr>
      <w:tr>
        <w:tc>
          <w:tcPr>
            <w:tcW w:type="dxa" w:w="5600"/>
            <w:tcMar>
              <w:top w:type="dxa" w:w="90"/>
              <w:left w:type="dxa" w:w="120"/>
              <w:bottom w:type="dxa" w:w="90"/>
              <w:right w:type="dxa" w:w="120"/>
            </w:tcMar>
          </w:tcPr>
          <w:p>
            <w:pPr>
              <w:spacing w:after="0" w:line="260"/>
            </w:pPr>
            <w:r>
              <w:rPr>
                <w:rFonts w:ascii="Calibri" w:cs="Calibri" w:eastAsia="Calibri" w:hAnsi="Calibri"/>
                <w:sz w:val="20"/>
                <w:szCs w:val="20"/>
              </w:rPr>
              <w:t xml:space="preserve">Assertions passed</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69 / 69</w:t>
            </w:r>
          </w:p>
        </w:tc>
      </w:tr>
      <w:tr>
        <w:tc>
          <w:tcPr>
            <w:tcW w:type="dxa" w:w="5600"/>
            <w:tcMar>
              <w:top w:type="dxa" w:w="90"/>
              <w:left w:type="dxa" w:w="120"/>
              <w:bottom w:type="dxa" w:w="90"/>
              <w:right w:type="dxa" w:w="120"/>
            </w:tcMar>
          </w:tcPr>
          <w:p>
            <w:pPr>
              <w:spacing w:after="0" w:line="260"/>
            </w:pPr>
            <w:r>
              <w:rPr>
                <w:rFonts w:ascii="Calibri" w:cs="Calibri" w:eastAsia="Calibri" w:hAnsi="Calibri"/>
                <w:sz w:val="20"/>
                <w:szCs w:val="20"/>
              </w:rPr>
              <w:t xml:space="preserve">Unit tests passed</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35 / 35</w:t>
            </w:r>
          </w:p>
        </w:tc>
      </w:tr>
      <w:tr>
        <w:tc>
          <w:tcPr>
            <w:tcW w:type="dxa" w:w="5600"/>
            <w:tcMar>
              <w:top w:type="dxa" w:w="90"/>
              <w:left w:type="dxa" w:w="120"/>
              <w:bottom w:type="dxa" w:w="90"/>
              <w:right w:type="dxa" w:w="120"/>
            </w:tcMar>
          </w:tcPr>
          <w:p>
            <w:pPr>
              <w:spacing w:after="0" w:line="260"/>
            </w:pPr>
            <w:r>
              <w:rPr>
                <w:rFonts w:ascii="Calibri" w:cs="Calibri" w:eastAsia="Calibri" w:hAnsi="Calibri"/>
                <w:sz w:val="20"/>
                <w:szCs w:val="20"/>
              </w:rPr>
              <w:t xml:space="preserve">Mean variables reasoned over per recommendation</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3.61</w:t>
            </w:r>
          </w:p>
        </w:tc>
      </w:tr>
      <w:tr>
        <w:tc>
          <w:tcPr>
            <w:tcW w:type="dxa" w:w="5600"/>
            <w:tcMar>
              <w:top w:type="dxa" w:w="90"/>
              <w:left w:type="dxa" w:w="120"/>
              <w:bottom w:type="dxa" w:w="90"/>
              <w:right w:type="dxa" w:w="120"/>
            </w:tcMar>
          </w:tcPr>
          <w:p>
            <w:pPr>
              <w:spacing w:after="0" w:line="260"/>
            </w:pPr>
            <w:r>
              <w:rPr>
                <w:rFonts w:ascii="Calibri" w:cs="Calibri" w:eastAsia="Calibri" w:hAnsi="Calibri"/>
                <w:sz w:val="20"/>
                <w:szCs w:val="20"/>
              </w:rPr>
              <w:t xml:space="preserve">Minimum variables in any recommendation</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3</w:t>
            </w:r>
          </w:p>
        </w:tc>
      </w:tr>
      <w:tr>
        <w:tc>
          <w:tcPr>
            <w:tcW w:type="dxa" w:w="5600"/>
            <w:tcMar>
              <w:top w:type="dxa" w:w="90"/>
              <w:left w:type="dxa" w:w="120"/>
              <w:bottom w:type="dxa" w:w="90"/>
              <w:right w:type="dxa" w:w="120"/>
            </w:tcMar>
          </w:tcPr>
          <w:p>
            <w:pPr>
              <w:spacing w:after="0" w:line="260"/>
            </w:pPr>
            <w:r>
              <w:rPr>
                <w:rFonts w:ascii="Calibri" w:cs="Calibri" w:eastAsia="Calibri" w:hAnsi="Calibri"/>
                <w:sz w:val="20"/>
                <w:szCs w:val="20"/>
              </w:rPr>
              <w:t xml:space="preserve">Knowledge base</w:t>
            </w:r>
          </w:p>
        </w:tc>
        <w:tc>
          <w:tcPr>
            <w:tcW w:type="dxa" w:w="3760"/>
            <w:tcMar>
              <w:top w:type="dxa" w:w="90"/>
              <w:left w:type="dxa" w:w="120"/>
              <w:bottom w:type="dxa" w:w="90"/>
              <w:right w:type="dxa" w:w="120"/>
            </w:tcMar>
          </w:tcPr>
          <w:p>
            <w:pPr>
              <w:spacing w:after="0" w:line="260"/>
            </w:pPr>
            <w:r>
              <w:rPr>
                <w:rFonts w:ascii="Calibri" w:cs="Calibri" w:eastAsia="Calibri" w:hAnsi="Calibri"/>
                <w:sz w:val="20"/>
                <w:szCs w:val="20"/>
              </w:rPr>
              <w:t xml:space="preserve">14 sources, 80 indexed chunks, 38 attributed claims</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Scenario coverage includes the brief's worked example; the acid-soil gate and its control (neutral pH must restore the suppressed recommendation); the pollution gate; connectivity after deforestation; multi-turn accumulation; mid-conversation correction; structured JSON input; and the grazing pathway.</w:t>
      </w:r>
    </w:p>
    <w:p>
      <w:pPr>
        <w:spacing w:after="120" w:line="276"/>
      </w:pPr>
      <w:r>
        <w:rPr>
          <w:rFonts w:ascii="Calibri" w:cs="Calibri" w:eastAsia="Calibri" w:hAnsi="Calibri"/>
          <w:i/>
          <w:iCs/>
          <w:sz w:val="21"/>
          <w:szCs w:val="21"/>
        </w:rPr>
        <w:t xml:space="preserve">These are behavioural assertions about the system — which rules fire, whether gates suppress correctly, whether every recommendation is multi-variable and evidence-backed. They are not measurements of ecological outcomes, and no field validation is claimed.</w:t>
      </w:r>
    </w:p>
    <w:p>
      <w:pPr>
        <w:pStyle w:val="Heading1"/>
        <w:spacing w:after="140" w:before="320"/>
      </w:pPr>
      <w:r>
        <w:rPr>
          <w:rFonts w:ascii="Calibri" w:cs="Calibri" w:eastAsia="Calibri" w:hAnsi="Calibri"/>
          <w:b/>
          <w:bCs/>
          <w:color w:val="1F5E3D"/>
          <w:sz w:val="28"/>
          <w:szCs w:val="28"/>
        </w:rPr>
        <w:t xml:space="preserve">11. Suggested demo walkthrough</w:t>
      </w:r>
    </w:p>
    <w:p>
      <w:pPr>
        <w:spacing w:after="120" w:line="276"/>
      </w:pPr>
      <w:r>
        <w:rPr>
          <w:rFonts w:ascii="Calibri" w:cs="Calibri" w:eastAsia="Calibri" w:hAnsi="Calibri"/>
          <w:sz w:val="21"/>
          <w:szCs w:val="21"/>
        </w:rPr>
        <w:t xml:space="preserve">Four inputs, in order, that exercise the whole system in about two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5260"/>
      </w:tblGrid>
      <w:tr>
        <w:trPr>
          <w:tblHeader/>
        </w:trPr>
        <w:tc>
          <w:tcPr>
            <w:tcW w:type="dxa" w:w="410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Enter this</w:t>
            </w:r>
          </w:p>
        </w:tc>
        <w:tc>
          <w:tcPr>
            <w:tcW w:type="dxa" w:w="5260"/>
            <w:shd w:fill="EAF2ED" w:color="auto" w:val="clear"/>
            <w:tcMar>
              <w:top w:type="dxa" w:w="90"/>
              <w:left w:type="dxa" w:w="120"/>
              <w:bottom w:type="dxa" w:w="90"/>
              <w:right w:type="dxa" w:w="120"/>
            </w:tcMar>
          </w:tcPr>
          <w:p>
            <w:pPr>
              <w:spacing w:after="0" w:line="260"/>
            </w:pPr>
            <w:r>
              <w:rPr>
                <w:rFonts w:ascii="Calibri" w:cs="Calibri" w:eastAsia="Calibri" w:hAnsi="Calibri"/>
                <w:b/>
                <w:bCs/>
                <w:color w:val="163D2A"/>
                <w:sz w:val="20"/>
                <w:szCs w:val="20"/>
              </w:rPr>
              <w:t xml:space="preserve">What to look for</w:t>
            </w:r>
          </w:p>
        </w:tc>
      </w:tr>
      <w:tr>
        <w:tc>
          <w:tcPr>
            <w:tcW w:type="dxa" w:w="4100"/>
            <w:tcMar>
              <w:top w:type="dxa" w:w="90"/>
              <w:left w:type="dxa" w:w="120"/>
              <w:bottom w:type="dxa" w:w="90"/>
              <w:right w:type="dxa" w:w="120"/>
            </w:tcMar>
          </w:tcPr>
          <w:p>
            <w:pPr>
              <w:spacing w:after="0" w:line="260"/>
            </w:pPr>
            <w:r>
              <w:rPr>
                <w:rFonts w:ascii="Calibri" w:cs="Calibri" w:eastAsia="Calibri" w:hAnsi="Calibri"/>
                <w:sz w:val="20"/>
                <w:szCs w:val="20"/>
              </w:rPr>
              <w:t xml:space="preserve">Soil organic carbon 0.3%, rainfall low, monoculture wheat, semi-arid region, 28 C</w:t>
            </w:r>
          </w:p>
        </w:tc>
        <w:tc>
          <w:tcPr>
            <w:tcW w:type="dxa" w:w="5260"/>
            <w:tcMar>
              <w:top w:type="dxa" w:w="90"/>
              <w:left w:type="dxa" w:w="120"/>
              <w:bottom w:type="dxa" w:w="90"/>
              <w:right w:type="dxa" w:w="120"/>
            </w:tcMar>
          </w:tcPr>
          <w:p>
            <w:pPr>
              <w:spacing w:after="0" w:line="260"/>
            </w:pPr>
            <w:r>
              <w:rPr>
                <w:rFonts w:ascii="Calibri" w:cs="Calibri" w:eastAsia="Calibri" w:hAnsi="Calibri"/>
                <w:sz w:val="20"/>
                <w:szCs w:val="20"/>
              </w:rPr>
              <w:t xml:space="preserve">Top recommendation is "Capture water before building carbon", not the obvious add-organic-matter answer</w:t>
            </w:r>
          </w:p>
        </w:tc>
      </w:tr>
      <w:tr>
        <w:tc>
          <w:tcPr>
            <w:tcW w:type="dxa" w:w="4100"/>
            <w:tcMar>
              <w:top w:type="dxa" w:w="90"/>
              <w:left w:type="dxa" w:w="120"/>
              <w:bottom w:type="dxa" w:w="90"/>
              <w:right w:type="dxa" w:w="120"/>
            </w:tcMar>
          </w:tcPr>
          <w:p>
            <w:pPr>
              <w:spacing w:after="0" w:line="260"/>
            </w:pPr>
            <w:r>
              <w:rPr>
                <w:rFonts w:ascii="Calibri" w:cs="Calibri" w:eastAsia="Calibri" w:hAnsi="Calibri"/>
                <w:sz w:val="20"/>
                <w:szCs w:val="20"/>
              </w:rPr>
              <w:t xml:space="preserve">pH 5.1, SOC 0.8%, monoculture maize, rainfall 900mm, biodiversity declining</w:t>
            </w:r>
          </w:p>
        </w:tc>
        <w:tc>
          <w:tcPr>
            <w:tcW w:type="dxa" w:w="5260"/>
            <w:tcMar>
              <w:top w:type="dxa" w:w="90"/>
              <w:left w:type="dxa" w:w="120"/>
              <w:bottom w:type="dxa" w:w="90"/>
              <w:right w:type="dxa" w:w="120"/>
            </w:tcMar>
          </w:tcPr>
          <w:p>
            <w:pPr>
              <w:spacing w:after="0" w:line="260"/>
            </w:pPr>
            <w:r>
              <w:rPr>
                <w:rFonts w:ascii="Calibri" w:cs="Calibri" w:eastAsia="Calibri" w:hAnsi="Calibri"/>
                <w:sz w:val="20"/>
                <w:szCs w:val="20"/>
              </w:rPr>
              <w:t xml:space="preserve">Liming is surfaced first and the legume cover-crop recommendation is suppressed entirely</w:t>
            </w:r>
          </w:p>
        </w:tc>
      </w:tr>
      <w:tr>
        <w:tc>
          <w:tcPr>
            <w:tcW w:type="dxa" w:w="4100"/>
            <w:tcMar>
              <w:top w:type="dxa" w:w="90"/>
              <w:left w:type="dxa" w:w="120"/>
              <w:bottom w:type="dxa" w:w="90"/>
              <w:right w:type="dxa" w:w="120"/>
            </w:tcMar>
          </w:tcPr>
          <w:p>
            <w:pPr>
              <w:spacing w:after="0" w:line="260"/>
            </w:pPr>
            <w:r>
              <w:rPr>
                <w:rFonts w:ascii="Calibri" w:cs="Calibri" w:eastAsia="Calibri" w:hAnsi="Calibri"/>
                <w:sz w:val="20"/>
                <w:szCs w:val="20"/>
              </w:rPr>
              <w:t xml:space="preserve">Actually the pH is 6.9</w:t>
            </w:r>
          </w:p>
        </w:tc>
        <w:tc>
          <w:tcPr>
            <w:tcW w:type="dxa" w:w="5260"/>
            <w:tcMar>
              <w:top w:type="dxa" w:w="90"/>
              <w:left w:type="dxa" w:w="120"/>
              <w:bottom w:type="dxa" w:w="90"/>
              <w:right w:type="dxa" w:w="120"/>
            </w:tcMar>
          </w:tcPr>
          <w:p>
            <w:pPr>
              <w:spacing w:after="0" w:line="260"/>
            </w:pPr>
            <w:r>
              <w:rPr>
                <w:rFonts w:ascii="Calibri" w:cs="Calibri" w:eastAsia="Calibri" w:hAnsi="Calibri"/>
                <w:sz w:val="20"/>
                <w:szCs w:val="20"/>
              </w:rPr>
              <w:t xml:space="preserve">Memory records the correction and the legume recommendation returns</w:t>
            </w:r>
          </w:p>
        </w:tc>
      </w:tr>
      <w:tr>
        <w:tc>
          <w:tcPr>
            <w:tcW w:type="dxa" w:w="4100"/>
            <w:tcMar>
              <w:top w:type="dxa" w:w="90"/>
              <w:left w:type="dxa" w:w="120"/>
              <w:bottom w:type="dxa" w:w="90"/>
              <w:right w:type="dxa" w:w="120"/>
            </w:tcMar>
          </w:tcPr>
          <w:p>
            <w:pPr>
              <w:spacing w:after="0" w:line="260"/>
            </w:pPr>
            <w:r>
              <w:rPr>
                <w:rFonts w:ascii="Calibri" w:cs="Calibri" w:eastAsia="Calibri" w:hAnsi="Calibri"/>
                <w:sz w:val="20"/>
                <w:szCs w:val="20"/>
              </w:rPr>
              <w:t xml:space="preserve">Biodiversity is declining on my land</w:t>
            </w:r>
          </w:p>
        </w:tc>
        <w:tc>
          <w:tcPr>
            <w:tcW w:type="dxa" w:w="5260"/>
            <w:tcMar>
              <w:top w:type="dxa" w:w="90"/>
              <w:left w:type="dxa" w:w="120"/>
              <w:bottom w:type="dxa" w:w="90"/>
              <w:right w:type="dxa" w:w="120"/>
            </w:tcMar>
          </w:tcPr>
          <w:p>
            <w:pPr>
              <w:spacing w:after="0" w:line="260"/>
            </w:pPr>
            <w:r>
              <w:rPr>
                <w:rFonts w:ascii="Calibri" w:cs="Calibri" w:eastAsia="Calibri" w:hAnsi="Calibri"/>
                <w:sz w:val="20"/>
                <w:szCs w:val="20"/>
              </w:rPr>
              <w:t xml:space="preserve">Two targeted questions with why-it-matters explanations, and no advice — below the three-variable floor</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i/>
          <w:iCs/>
          <w:color w:val="555555"/>
          <w:sz w:val="21"/>
          <w:szCs w:val="21"/>
        </w:rPr>
        <w:t xml:space="preserve">Also worth opening: the "Structured output (JSON)" expander beneath any answer, and the knowledge-base search box in the sidebar, which queries the retrieval layer directly.</w:t>
      </w:r>
    </w:p>
    <w:p>
      <w:pPr>
        <w:pStyle w:val="Heading1"/>
        <w:spacing w:after="140" w:before="320"/>
      </w:pPr>
      <w:r>
        <w:rPr>
          <w:rFonts w:ascii="Calibri" w:cs="Calibri" w:eastAsia="Calibri" w:hAnsi="Calibri"/>
          <w:b/>
          <w:bCs/>
          <w:color w:val="1F5E3D"/>
          <w:sz w:val="28"/>
          <w:szCs w:val="28"/>
        </w:rPr>
        <w:t xml:space="preserve">12. Known limitations</w:t>
      </w:r>
    </w:p>
    <w:p>
      <w:pPr>
        <w:pStyle w:val="ListParagraph"/>
        <w:numPr>
          <w:ilvl w:val="0"/>
          <w:numId w:val="2"/>
        </w:numPr>
        <w:spacing w:after="70" w:line="276"/>
      </w:pPr>
      <w:r>
        <w:rPr>
          <w:rFonts w:ascii="Calibri" w:cs="Calibri" w:eastAsia="Calibri" w:hAnsi="Calibri"/>
          <w:sz w:val="21"/>
          <w:szCs w:val="21"/>
        </w:rPr>
        <w:t xml:space="preserve">No field validation. The evaluation tests system behaviour, not ecological accuracy. Effect sizes are global or regional meta-analytic means; site-level outcomes vary widely.</w:t>
      </w:r>
    </w:p>
    <w:p>
      <w:pPr>
        <w:pStyle w:val="ListParagraph"/>
        <w:numPr>
          <w:ilvl w:val="0"/>
          <w:numId w:val="2"/>
        </w:numPr>
        <w:spacing w:after="70" w:line="276"/>
      </w:pPr>
      <w:r>
        <w:rPr>
          <w:rFonts w:ascii="Calibri" w:cs="Calibri" w:eastAsia="Calibri" w:hAnsi="Calibri"/>
          <w:sz w:val="21"/>
          <w:szCs w:val="21"/>
        </w:rPr>
        <w:t xml:space="preserve">Geographic skew: field-margin and flower-strip evidence is predominantly from northern-hemisphere temperate systems. The affected recommendations carry this as an explicit caveat in their output.</w:t>
      </w:r>
    </w:p>
    <w:p>
      <w:pPr>
        <w:pStyle w:val="ListParagraph"/>
        <w:numPr>
          <w:ilvl w:val="0"/>
          <w:numId w:val="2"/>
        </w:numPr>
        <w:spacing w:after="70" w:line="276"/>
      </w:pPr>
      <w:r>
        <w:rPr>
          <w:rFonts w:ascii="Calibri" w:cs="Calibri" w:eastAsia="Calibri" w:hAnsi="Calibri"/>
          <w:sz w:val="21"/>
          <w:szCs w:val="21"/>
        </w:rPr>
        <w:t xml:space="preserve">The corpus consists of factual summaries of named sources rather than full texts, which keeps retrieval sharp but limits questions depending on detail outside those summaries. Every original is linked in the source registry.</w:t>
      </w:r>
    </w:p>
    <w:p>
      <w:pPr>
        <w:pStyle w:val="ListParagraph"/>
        <w:numPr>
          <w:ilvl w:val="0"/>
          <w:numId w:val="2"/>
        </w:numPr>
        <w:spacing w:after="70" w:line="276"/>
      </w:pPr>
      <w:r>
        <w:rPr>
          <w:rFonts w:ascii="Calibri" w:cs="Calibri" w:eastAsia="Calibri" w:hAnsi="Calibri"/>
          <w:sz w:val="21"/>
          <w:szCs w:val="21"/>
        </w:rPr>
        <w:t xml:space="preserve">Rules are hand-authored. Ten rules cover common cropland, grazing and degraded-land situations; an unusual combination produces no recommendation, and the system says so rather than improvising.</w:t>
      </w:r>
    </w:p>
    <w:p>
      <w:pPr>
        <w:pStyle w:val="ListParagraph"/>
        <w:numPr>
          <w:ilvl w:val="0"/>
          <w:numId w:val="2"/>
        </w:numPr>
        <w:spacing w:after="70" w:line="276"/>
      </w:pPr>
      <w:r>
        <w:rPr>
          <w:rFonts w:ascii="Calibri" w:cs="Calibri" w:eastAsia="Calibri" w:hAnsi="Calibri"/>
          <w:sz w:val="21"/>
          <w:szCs w:val="21"/>
        </w:rPr>
        <w:t xml:space="preserve">No live geospatial lookup. The structured input path is built to accept such values, and a SoilGrids or Open-Meteo call would slot into the extraction layer without touching the reasoning engine.</w:t>
      </w:r>
    </w:p>
    <w:p>
      <w:pPr>
        <w:pBdr>
          <w:bottom w:val="single" w:color="CCCCCC" w:sz="6" w:space="1"/>
        </w:pBdr>
        <w:spacing w:after="160" w:before="60"/>
      </w:pPr>
      <w:r>
        <w:rPr>
          <w:sz w:val="2"/>
          <w:szCs w:val="2"/>
        </w:rPr>
        <w:t xml:space="preserve"/>
      </w:r>
    </w:p>
    <w:p>
      <w:pPr>
        <w:spacing w:after="120" w:line="276"/>
        <w:jc w:val="center"/>
      </w:pPr>
      <w:r>
        <w:rPr>
          <w:rFonts w:ascii="Calibri" w:cs="Calibri" w:eastAsia="Calibri" w:hAnsi="Calibri"/>
          <w:i/>
          <w:iCs/>
          <w:color w:val="555555"/>
          <w:sz w:val="21"/>
          <w:szCs w:val="21"/>
        </w:rPr>
        <w:t xml:space="preserve">Repository README contains the full architecture diagram, data schema, source table and design rationale.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2026-09-17T18:12:02.383Z</dcterms:created>
  <dcterms:modified xsi:type="dcterms:W3CDTF">2026-09-17T18:12:02.383Z</dcterms:modified>
</cp:coreProperties>
</file>

<file path=docProps/custom.xml><?xml version="1.0" encoding="utf-8"?>
<Properties xmlns="http://schemas.openxmlformats.org/officeDocument/2006/custom-properties" xmlns:vt="http://schemas.openxmlformats.org/officeDocument/2006/docPropsVTypes"/>
</file>