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744"/>
          <w:sz w:val="64"/>
        </w:rPr>
        <w:t>MarketVerify</w:t>
      </w:r>
    </w:p>
    <w:p>
      <w:pPr>
        <w:jc w:val="center"/>
      </w:pPr>
      <w:r>
        <w:rPr>
          <w:i/>
          <w:color w:val="1B3A6B"/>
          <w:sz w:val="32"/>
        </w:rPr>
        <w:t>AI-Powered Stock Market Rumour Verification Platform</w:t>
      </w:r>
    </w:p>
    <w:p/>
    <w:p>
      <w:pPr>
        <w:jc w:val="center"/>
      </w:pPr>
      <w:r>
        <w:t>Report Generated: 06 October 2026, 18:51</w:t>
        <w:br/>
      </w:r>
      <w:r>
        <w:t>Prepared by: Antigravity AI Assistant</w:t>
        <w:br/>
      </w:r>
      <w:r>
        <w:t>Project: AnusreeThanapal/MarketVerify</w:t>
      </w:r>
    </w:p>
    <w:p>
      <w:r>
        <w:br w:type="page"/>
      </w:r>
    </w:p>
    <w:p>
      <w:pPr>
        <w:pStyle w:val="Heading1"/>
        <w:jc w:val="left"/>
      </w:pPr>
      <w:r>
        <w:rPr>
          <w:color w:val="0F2744"/>
        </w:rPr>
        <w:t>1. Executive Summary</w:t>
      </w:r>
    </w:p>
    <w:p>
      <w:r>
        <w:rPr>
          <w:b w:val="0"/>
          <w:i w:val="0"/>
          <w:sz w:val="22"/>
        </w:rPr>
        <w:t>MarketVerify is a full-stack, production-grade AI application designed to verify Indian stock market rumours and unverified claims in real time. It combines a multi-agent LangGraph pipeline on the backend with a React/TypeScript surveillance workstation on the frontend.</w:t>
      </w:r>
    </w:p>
    <w:p>
      <w:r>
        <w:rPr>
          <w:b w:val="0"/>
          <w:i w:val="0"/>
          <w:sz w:val="22"/>
        </w:rPr>
        <w:t>The system accepts rumour text in English or Tamil, routes it through five specialised AI agents, cross-references SEBI/BSE regulatory filings stored in a Qdrant vector database, evaluates source credibility using Bayesian trust scoring, and returns a grounded verdict with citations and confidence scores — all in under 30 seconds.</w:t>
      </w:r>
    </w:p>
    <w:p/>
    <w:p>
      <w:pPr>
        <w:pStyle w:val="Heading1"/>
        <w:jc w:val="left"/>
      </w:pPr>
      <w:r>
        <w:rPr>
          <w:color w:val="0F2744"/>
        </w:rPr>
        <w:t>2. Server Run Status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0F2744" w:val="clear"/>
          </w:tcPr>
          <w:p>
            <w:r>
              <w:rPr>
                <w:b/>
                <w:color w:val="FFFFFF"/>
                <w:sz w:val="20"/>
              </w:rPr>
              <w:t>Service</w:t>
            </w:r>
          </w:p>
        </w:tc>
        <w:tc>
          <w:tcPr>
            <w:tcW w:type="dxa" w:w="2340"/>
            <w:shd w:fill="0F2744" w:val="clear"/>
          </w:tcPr>
          <w:p>
            <w:r>
              <w:rPr>
                <w:b/>
                <w:color w:val="FFFFFF"/>
                <w:sz w:val="20"/>
              </w:rPr>
              <w:t>URL</w:t>
            </w:r>
          </w:p>
        </w:tc>
        <w:tc>
          <w:tcPr>
            <w:tcW w:type="dxa" w:w="2340"/>
            <w:shd w:fill="0F2744" w:val="clear"/>
          </w:tcPr>
          <w:p>
            <w:r>
              <w:rPr>
                <w:b/>
                <w:color w:val="FFFFFF"/>
                <w:sz w:val="20"/>
              </w:rPr>
              <w:t>Status</w:t>
            </w:r>
          </w:p>
        </w:tc>
        <w:tc>
          <w:tcPr>
            <w:tcW w:type="dxa" w:w="2340"/>
            <w:shd w:fill="0F2744" w:val="clear"/>
          </w:tcPr>
          <w:p>
            <w:r>
              <w:rPr>
                <w:b/>
                <w:color w:val="FFFFFF"/>
                <w:sz w:val="20"/>
              </w:rPr>
              <w:t>Note</w:t>
            </w:r>
          </w:p>
        </w:tc>
      </w:tr>
      <w:tr>
        <w:tc>
          <w:tcPr>
            <w:tcW w:type="dxa" w:w="2340"/>
          </w:tcPr>
          <w:p>
            <w:r>
              <w:rPr>
                <w:sz w:val="19"/>
              </w:rPr>
              <w:t>Backend API (FastAPI/Uvicorn)</w:t>
            </w:r>
          </w:p>
        </w:tc>
        <w:tc>
          <w:tcPr>
            <w:tcW w:type="dxa" w:w="2340"/>
          </w:tcPr>
          <w:p>
            <w:r>
              <w:rPr>
                <w:sz w:val="19"/>
              </w:rPr>
              <w:t>http://localhost:8005</w:t>
            </w:r>
          </w:p>
        </w:tc>
        <w:tc>
          <w:tcPr>
            <w:tcW w:type="dxa" w:w="2340"/>
          </w:tcPr>
          <w:p>
            <w:r>
              <w:rPr>
                <w:color w:val="0D8253"/>
                <w:sz w:val="19"/>
              </w:rPr>
              <w:t>RUNNING</w:t>
            </w:r>
          </w:p>
        </w:tc>
        <w:tc>
          <w:tcPr>
            <w:tcW w:type="dxa" w:w="2340"/>
          </w:tcPr>
          <w:p>
            <w:r>
              <w:rPr>
                <w:sz w:val="19"/>
              </w:rPr>
              <w:t>Operational</w:t>
            </w:r>
          </w:p>
        </w:tc>
      </w:tr>
      <w:tr>
        <w:tc>
          <w:tcPr>
            <w:tcW w:type="dxa" w:w="2340"/>
          </w:tcPr>
          <w:p>
            <w:r>
              <w:rPr>
                <w:sz w:val="19"/>
              </w:rPr>
              <w:t>Frontend (Vite/React)</w:t>
            </w:r>
          </w:p>
        </w:tc>
        <w:tc>
          <w:tcPr>
            <w:tcW w:type="dxa" w:w="2340"/>
          </w:tcPr>
          <w:p>
            <w:r>
              <w:rPr>
                <w:sz w:val="19"/>
              </w:rPr>
              <w:t>http://localhost:3005</w:t>
            </w:r>
          </w:p>
        </w:tc>
        <w:tc>
          <w:tcPr>
            <w:tcW w:type="dxa" w:w="2340"/>
          </w:tcPr>
          <w:p>
            <w:r>
              <w:rPr>
                <w:color w:val="0D8253"/>
                <w:sz w:val="19"/>
              </w:rPr>
              <w:t>RUNNING</w:t>
            </w:r>
          </w:p>
        </w:tc>
        <w:tc>
          <w:tcPr>
            <w:tcW w:type="dxa" w:w="2340"/>
          </w:tcPr>
          <w:p>
            <w:r>
              <w:rPr>
                <w:sz w:val="19"/>
              </w:rPr>
              <w:t>Operational</w:t>
            </w:r>
          </w:p>
        </w:tc>
      </w:tr>
      <w:tr>
        <w:tc>
          <w:tcPr>
            <w:tcW w:type="dxa" w:w="2340"/>
          </w:tcPr>
          <w:p>
            <w:r>
              <w:rPr>
                <w:sz w:val="19"/>
              </w:rPr>
              <w:t>SQLite Database</w:t>
            </w:r>
          </w:p>
        </w:tc>
        <w:tc>
          <w:tcPr>
            <w:tcW w:type="dxa" w:w="2340"/>
          </w:tcPr>
          <w:p>
            <w:r>
              <w:rPr>
                <w:sz w:val="19"/>
              </w:rPr>
              <w:t>marketverify.db (local file)</w:t>
            </w:r>
          </w:p>
        </w:tc>
        <w:tc>
          <w:tcPr>
            <w:tcW w:type="dxa" w:w="2340"/>
          </w:tcPr>
          <w:p>
            <w:r>
              <w:rPr>
                <w:color w:val="0D8253"/>
                <w:sz w:val="19"/>
              </w:rPr>
              <w:t>CONNECTED</w:t>
            </w:r>
          </w:p>
        </w:tc>
        <w:tc>
          <w:tcPr>
            <w:tcW w:type="dxa" w:w="2340"/>
          </w:tcPr>
          <w:p>
            <w:r>
              <w:rPr>
                <w:sz w:val="19"/>
              </w:rPr>
              <w:t>Auto-fallback from PostgreSQL</w:t>
            </w:r>
          </w:p>
        </w:tc>
      </w:tr>
      <w:tr>
        <w:tc>
          <w:tcPr>
            <w:tcW w:type="dxa" w:w="2340"/>
          </w:tcPr>
          <w:p>
            <w:r>
              <w:rPr>
                <w:sz w:val="19"/>
              </w:rPr>
              <w:t>Qdrant Vector DB</w:t>
            </w:r>
          </w:p>
        </w:tc>
        <w:tc>
          <w:tcPr>
            <w:tcW w:type="dxa" w:w="2340"/>
          </w:tcPr>
          <w:p>
            <w:r>
              <w:rPr>
                <w:sz w:val="19"/>
              </w:rPr>
              <w:t>qdrant_data_local/ (embedded)</w:t>
            </w:r>
          </w:p>
        </w:tc>
        <w:tc>
          <w:tcPr>
            <w:tcW w:type="dxa" w:w="2340"/>
          </w:tcPr>
          <w:p>
            <w:r>
              <w:rPr>
                <w:color w:val="0D8253"/>
                <w:sz w:val="19"/>
              </w:rPr>
              <w:t>CONNECTED</w:t>
            </w:r>
          </w:p>
        </w:tc>
        <w:tc>
          <w:tcPr>
            <w:tcW w:type="dxa" w:w="2340"/>
          </w:tcPr>
          <w:p>
            <w:r>
              <w:rPr>
                <w:sz w:val="19"/>
              </w:rPr>
              <w:t>Auto-fallback from remote Qdrant</w:t>
            </w:r>
          </w:p>
        </w:tc>
      </w:tr>
      <w:tr>
        <w:tc>
          <w:tcPr>
            <w:tcW w:type="dxa" w:w="2340"/>
          </w:tcPr>
          <w:p>
            <w:r>
              <w:rPr>
                <w:sz w:val="19"/>
              </w:rPr>
              <w:t>Redis Pub/Sub</w:t>
            </w:r>
          </w:p>
        </w:tc>
        <w:tc>
          <w:tcPr>
            <w:tcW w:type="dxa" w:w="2340"/>
          </w:tcPr>
          <w:p>
            <w:r>
              <w:rPr>
                <w:sz w:val="19"/>
              </w:rPr>
              <w:t>redis://localhost:6379</w:t>
            </w:r>
          </w:p>
        </w:tc>
        <w:tc>
          <w:tcPr>
            <w:tcW w:type="dxa" w:w="2340"/>
          </w:tcPr>
          <w:p>
            <w:r>
              <w:rPr>
                <w:color w:val="B45309"/>
                <w:sz w:val="19"/>
              </w:rPr>
              <w:t>NOT RUNNING</w:t>
            </w:r>
          </w:p>
        </w:tc>
        <w:tc>
          <w:tcPr>
            <w:tcW w:type="dxa" w:w="2340"/>
          </w:tcPr>
          <w:p>
            <w:r>
              <w:rPr>
                <w:sz w:val="19"/>
              </w:rPr>
              <w:t>Graceful fallback active - DB polling used instead</w:t>
            </w:r>
          </w:p>
        </w:tc>
      </w:tr>
    </w:tbl>
    <w:p/>
    <w:p>
      <w:pPr>
        <w:pStyle w:val="Heading1"/>
        <w:jc w:val="left"/>
      </w:pPr>
      <w:r>
        <w:rPr>
          <w:color w:val="0F2744"/>
        </w:rPr>
        <w:t>3. Errors Found &amp; Fixed</w:t>
      </w:r>
    </w:p>
    <w:p>
      <w:r>
        <w:rPr>
          <w:b w:val="0"/>
          <w:i w:val="0"/>
          <w:sz w:val="22"/>
        </w:rPr>
        <w:t>The following bugs were identified through code analysis and API testing, then fixed:</w:t>
      </w:r>
    </w:p>
    <w:p/>
    <w:p>
      <w:pPr>
        <w:pStyle w:val="Heading2"/>
        <w:jc w:val="left"/>
      </w:pPr>
      <w:r>
        <w:rPr>
          <w:color w:val="1B3A6B"/>
        </w:rPr>
        <w:t>BUG 1 - Critical: TraceEntry Type Mismatch (Frontend vs Backend)</w:t>
      </w:r>
    </w:p>
    <w:p>
      <w:pPr>
        <w:ind w:left="283"/>
      </w:pPr>
      <w:r>
        <w:rPr>
          <w:b/>
          <w:sz w:val="20"/>
        </w:rPr>
        <w:t xml:space="preserve">File: </w:t>
      </w:r>
      <w:r>
        <w:rPr>
          <w:color w:val="1B3A6B"/>
          <w:sz w:val="20"/>
        </w:rPr>
        <w:t>frontend/src/types/api.ts</w:t>
      </w:r>
    </w:p>
    <w:p>
      <w:pPr>
        <w:ind w:left="283"/>
      </w:pPr>
      <w:r>
        <w:rPr>
          <w:b/>
          <w:color w:val="C53030"/>
          <w:sz w:val="20"/>
        </w:rPr>
        <w:t xml:space="preserve">Problem: </w:t>
      </w:r>
      <w:r>
        <w:rPr>
          <w:sz w:val="20"/>
        </w:rPr>
        <w:t>The frontend TypeScript interface TraceEntry defined fields agent_name, step_number, node_name, and latency_ms - none of which exist in the backend Pydantic schema. The backend actually sends: agent, step_index, input_summary, output_summary, retrieved_doc_ids, retrieved_docs_preview, metadata, and timestamp. This caused the Live Trace View to display empty/blank agent cards because all field reads returned undefined.</w:t>
      </w:r>
    </w:p>
    <w:p>
      <w:pPr>
        <w:ind w:left="283"/>
      </w:pPr>
      <w:r>
        <w:rPr>
          <w:b/>
          <w:color w:val="0D8253"/>
          <w:sz w:val="20"/>
        </w:rPr>
        <w:t xml:space="preserve">Fix Applied: </w:t>
      </w:r>
      <w:r>
        <w:rPr>
          <w:sz w:val="20"/>
        </w:rPr>
        <w:t>Updated frontend/src/types/api.ts TraceEntry interface to use the correct backend field names (agent, step_index) as primary fields, while keeping legacy alias fields (agent_name, step_number, etc.) as optional for backward compatibility.</w:t>
      </w:r>
    </w:p>
    <w:p/>
    <w:p>
      <w:pPr>
        <w:pStyle w:val="Heading2"/>
        <w:jc w:val="left"/>
      </w:pPr>
      <w:r>
        <w:rPr>
          <w:color w:val="1B3A6B"/>
        </w:rPr>
        <w:t>BUG 2 - Critical: LiveTraceView Reads Wrong Trace Source</w:t>
      </w:r>
    </w:p>
    <w:p>
      <w:pPr>
        <w:ind w:left="283"/>
      </w:pPr>
      <w:r>
        <w:rPr>
          <w:b/>
          <w:sz w:val="20"/>
        </w:rPr>
        <w:t xml:space="preserve">File: </w:t>
      </w:r>
      <w:r>
        <w:rPr>
          <w:color w:val="1B3A6B"/>
          <w:sz w:val="20"/>
        </w:rPr>
        <w:t>frontend/src/views/LiveTraceView.tsx</w:t>
      </w:r>
    </w:p>
    <w:p>
      <w:pPr>
        <w:ind w:left="283"/>
      </w:pPr>
      <w:r>
        <w:rPr>
          <w:b/>
          <w:color w:val="C53030"/>
          <w:sz w:val="20"/>
        </w:rPr>
        <w:t xml:space="preserve">Problem: </w:t>
      </w:r>
      <w:r>
        <w:rPr>
          <w:sz w:val="20"/>
        </w:rPr>
        <w:t>The component read trace steps from c.agent_run_log.execution_trace, but the backend ClaimResponse schema directly exposes the trace array at the top level as c.trace. This meant the live trace display was always empty even when claims were completed.</w:t>
      </w:r>
    </w:p>
    <w:p>
      <w:pPr>
        <w:ind w:left="283"/>
      </w:pPr>
      <w:r>
        <w:rPr>
          <w:b/>
          <w:color w:val="0D8253"/>
          <w:sz w:val="20"/>
        </w:rPr>
        <w:t xml:space="preserve">Fix Applied: </w:t>
      </w:r>
      <w:r>
        <w:rPr>
          <w:sz w:val="20"/>
        </w:rPr>
        <w:t>Fixed getClaim() handler to prefer c.trace (the primary backend field) with fallback to c.agent_run_log.execution_trace for backward compatibility.</w:t>
      </w:r>
    </w:p>
    <w:p/>
    <w:p>
      <w:pPr>
        <w:pStyle w:val="Heading2"/>
        <w:jc w:val="left"/>
      </w:pPr>
      <w:r>
        <w:rPr>
          <w:color w:val="1B3A6B"/>
        </w:rPr>
        <w:t>BUG 3 - Critical: Step Deduplication Uses Wrong Key</w:t>
      </w:r>
    </w:p>
    <w:p>
      <w:pPr>
        <w:ind w:left="283"/>
      </w:pPr>
      <w:r>
        <w:rPr>
          <w:b/>
          <w:sz w:val="20"/>
        </w:rPr>
        <w:t xml:space="preserve">File: </w:t>
      </w:r>
      <w:r>
        <w:rPr>
          <w:color w:val="1B3A6B"/>
          <w:sz w:val="20"/>
        </w:rPr>
        <w:t>frontend/src/views/LiveTraceView.tsx</w:t>
      </w:r>
    </w:p>
    <w:p>
      <w:pPr>
        <w:ind w:left="283"/>
      </w:pPr>
      <w:r>
        <w:rPr>
          <w:b/>
          <w:color w:val="C53030"/>
          <w:sz w:val="20"/>
        </w:rPr>
        <w:t xml:space="preserve">Problem: </w:t>
      </w:r>
      <w:r>
        <w:rPr>
          <w:sz w:val="20"/>
        </w:rPr>
        <w:t>The SSE trace step deduplication logic compared s.step_number === step.step_number, but the backend sends step_index. This would have caused duplicate trace steps to appear in the live view during streaming.</w:t>
      </w:r>
    </w:p>
    <w:p>
      <w:pPr>
        <w:ind w:left="283"/>
      </w:pPr>
      <w:r>
        <w:rPr>
          <w:b/>
          <w:color w:val="0D8253"/>
          <w:sz w:val="20"/>
        </w:rPr>
        <w:t xml:space="preserve">Fix Applied: </w:t>
      </w:r>
      <w:r>
        <w:rPr>
          <w:sz w:val="20"/>
        </w:rPr>
        <w:t>Fixed deduplication to use step.step_index ?? step.step_number with null-safe fallbacks.</w:t>
      </w:r>
    </w:p>
    <w:p/>
    <w:p>
      <w:pPr>
        <w:pStyle w:val="Heading2"/>
        <w:jc w:val="left"/>
      </w:pPr>
      <w:r>
        <w:rPr>
          <w:color w:val="1B3A6B"/>
        </w:rPr>
        <w:t>BUG 4 - Critical: AgentNodeCard Reads Wrong Fields</w:t>
      </w:r>
    </w:p>
    <w:p>
      <w:pPr>
        <w:ind w:left="283"/>
      </w:pPr>
      <w:r>
        <w:rPr>
          <w:b/>
          <w:sz w:val="20"/>
        </w:rPr>
        <w:t xml:space="preserve">File: </w:t>
      </w:r>
      <w:r>
        <w:rPr>
          <w:color w:val="1B3A6B"/>
          <w:sz w:val="20"/>
        </w:rPr>
        <w:t>frontend/src/components/trace/AgentNodeCard.tsx</w:t>
      </w:r>
    </w:p>
    <w:p>
      <w:pPr>
        <w:ind w:left="283"/>
      </w:pPr>
      <w:r>
        <w:rPr>
          <w:b/>
          <w:color w:val="C53030"/>
          <w:sz w:val="20"/>
        </w:rPr>
        <w:t xml:space="preserve">Problem: </w:t>
      </w:r>
      <w:r>
        <w:rPr>
          <w:sz w:val="20"/>
        </w:rPr>
        <w:t>The component used step.agent_name, step.step_number, step.node_name, and step.latency_ms directly - all of which are undefined in backend API responses. This caused agent cards to show "Agent Node", "STEP 1" for every step, and "0ms" latency regardless of reality.</w:t>
      </w:r>
    </w:p>
    <w:p>
      <w:pPr>
        <w:ind w:left="283"/>
      </w:pPr>
      <w:r>
        <w:rPr>
          <w:b/>
          <w:color w:val="0D8253"/>
          <w:sz w:val="20"/>
        </w:rPr>
        <w:t xml:space="preserve">Fix Applied: </w:t>
      </w:r>
      <w:r>
        <w:rPr>
          <w:sz w:val="20"/>
        </w:rPr>
        <w:t>Added resolved variables (agentName, stepNum, nodeName, latencyMs) using null-coalescing operator that prefer the correct backend fields (agent, step_index) with fallbacks.</w:t>
      </w:r>
    </w:p>
    <w:p/>
    <w:p>
      <w:pPr>
        <w:pStyle w:val="Heading2"/>
        <w:jc w:val="left"/>
      </w:pPr>
      <w:r>
        <w:rPr>
          <w:color w:val="1B3A6B"/>
        </w:rPr>
        <w:t>BUG 5 - Medium: Missing VerdictStatus Value</w:t>
      </w:r>
    </w:p>
    <w:p>
      <w:pPr>
        <w:ind w:left="283"/>
      </w:pPr>
      <w:r>
        <w:rPr>
          <w:b/>
          <w:sz w:val="20"/>
        </w:rPr>
        <w:t xml:space="preserve">File: </w:t>
      </w:r>
      <w:r>
        <w:rPr>
          <w:color w:val="1B3A6B"/>
          <w:sz w:val="20"/>
        </w:rPr>
        <w:t>frontend/src/types/api.ts</w:t>
      </w:r>
    </w:p>
    <w:p>
      <w:pPr>
        <w:ind w:left="283"/>
      </w:pPr>
      <w:r>
        <w:rPr>
          <w:b/>
          <w:color w:val="C53030"/>
          <w:sz w:val="20"/>
        </w:rPr>
        <w:t xml:space="preserve">Problem: </w:t>
      </w:r>
      <w:r>
        <w:rPr>
          <w:sz w:val="20"/>
        </w:rPr>
        <w:t>The frontend VerdictStatus type did not include NO_EVIDENCE_FOUND, which is a valid value returned by the backend when no supporting or contradicting filings are found. This caused TypeScript type errors and incorrect default case rendering in the verdict card.</w:t>
      </w:r>
    </w:p>
    <w:p>
      <w:pPr>
        <w:ind w:left="283"/>
      </w:pPr>
      <w:r>
        <w:rPr>
          <w:b/>
          <w:color w:val="0D8253"/>
          <w:sz w:val="20"/>
        </w:rPr>
        <w:t xml:space="preserve">Fix Applied: </w:t>
      </w:r>
      <w:r>
        <w:rPr>
          <w:sz w:val="20"/>
        </w:rPr>
        <w:t>Added NO_EVIDENCE_FOUND to the VerdictStatus union type. The VerdictPayoffCard default case already handles this correctly.</w:t>
      </w:r>
    </w:p>
    <w:p/>
    <w:p>
      <w:pPr>
        <w:pStyle w:val="Heading2"/>
        <w:jc w:val="left"/>
      </w:pPr>
      <w:r>
        <w:rPr>
          <w:color w:val="1B3A6B"/>
        </w:rPr>
        <w:t>BUG 6 - Minor: Incorrect SentimentLabel Values</w:t>
      </w:r>
    </w:p>
    <w:p>
      <w:pPr>
        <w:ind w:left="283"/>
      </w:pPr>
      <w:r>
        <w:rPr>
          <w:b/>
          <w:sz w:val="20"/>
        </w:rPr>
        <w:t xml:space="preserve">File: </w:t>
      </w:r>
      <w:r>
        <w:rPr>
          <w:color w:val="1B3A6B"/>
          <w:sz w:val="20"/>
        </w:rPr>
        <w:t>frontend/src/types/api.ts</w:t>
      </w:r>
    </w:p>
    <w:p>
      <w:pPr>
        <w:ind w:left="283"/>
      </w:pPr>
      <w:r>
        <w:rPr>
          <w:b/>
          <w:color w:val="C53030"/>
          <w:sz w:val="20"/>
        </w:rPr>
        <w:t xml:space="preserve">Problem: </w:t>
      </w:r>
      <w:r>
        <w:rPr>
          <w:sz w:val="20"/>
        </w:rPr>
        <w:t>Frontend defined STRONGLY_POSITIVE and STRONGLY_NEGATIVE as valid SentimentLabel values, but the backend SentimentLabel enum only has POSITIVE, NEGATIVE, and NEUTRAL.</w:t>
      </w:r>
    </w:p>
    <w:p>
      <w:pPr>
        <w:ind w:left="283"/>
      </w:pPr>
      <w:r>
        <w:rPr>
          <w:b/>
          <w:color w:val="0D8253"/>
          <w:sz w:val="20"/>
        </w:rPr>
        <w:t xml:space="preserve">Fix Applied: </w:t>
      </w:r>
      <w:r>
        <w:rPr>
          <w:sz w:val="20"/>
        </w:rPr>
        <w:t>Updated SentimentLabel type to match backend: POSITIVE | NEUTRAL | NEGATIVE only.</w:t>
      </w:r>
    </w:p>
    <w:p/>
    <w:p>
      <w:pPr>
        <w:pStyle w:val="Heading2"/>
        <w:jc w:val="left"/>
      </w:pPr>
      <w:r>
        <w:rPr>
          <w:color w:val="1B3A6B"/>
        </w:rPr>
        <w:t>BUG 7 - Medium: ClaimResponse Missing trace Field</w:t>
      </w:r>
    </w:p>
    <w:p>
      <w:pPr>
        <w:ind w:left="283"/>
      </w:pPr>
      <w:r>
        <w:rPr>
          <w:b/>
          <w:sz w:val="20"/>
        </w:rPr>
        <w:t xml:space="preserve">File: </w:t>
      </w:r>
      <w:r>
        <w:rPr>
          <w:color w:val="1B3A6B"/>
          <w:sz w:val="20"/>
        </w:rPr>
        <w:t>frontend/src/types/api.ts</w:t>
      </w:r>
    </w:p>
    <w:p>
      <w:pPr>
        <w:ind w:left="283"/>
      </w:pPr>
      <w:r>
        <w:rPr>
          <w:b/>
          <w:color w:val="C53030"/>
          <w:sz w:val="20"/>
        </w:rPr>
        <w:t xml:space="preserve">Problem: </w:t>
      </w:r>
      <w:r>
        <w:rPr>
          <w:sz w:val="20"/>
        </w:rPr>
        <w:t>The frontend ClaimResponse interface lacked the trace field (List[TraceEntry]) which is the primary trace container in the backend API response. All trace data access went through the deprecated agent_run_log path.</w:t>
      </w:r>
    </w:p>
    <w:p>
      <w:pPr>
        <w:ind w:left="283"/>
      </w:pPr>
      <w:r>
        <w:rPr>
          <w:b/>
          <w:color w:val="0D8253"/>
          <w:sz w:val="20"/>
        </w:rPr>
        <w:t xml:space="preserve">Fix Applied: </w:t>
      </w:r>
      <w:r>
        <w:rPr>
          <w:sz w:val="20"/>
        </w:rPr>
        <w:t>Added trace?: TraceEntry[] to ClaimResponse interface. Kept agent_run_log for backward compat.</w:t>
      </w:r>
    </w:p>
    <w:p/>
    <w:p>
      <w:pPr>
        <w:pStyle w:val="Heading2"/>
        <w:jc w:val="left"/>
      </w:pPr>
      <w:r>
        <w:rPr>
          <w:color w:val="1B3A6B"/>
        </w:rPr>
        <w:t>WARNING - Info: Redis Not Running Locally</w:t>
      </w:r>
    </w:p>
    <w:p>
      <w:pPr>
        <w:ind w:left="283"/>
      </w:pPr>
      <w:r>
        <w:rPr>
          <w:b/>
          <w:sz w:val="20"/>
        </w:rPr>
        <w:t xml:space="preserve">File: </w:t>
      </w:r>
      <w:r>
        <w:rPr>
          <w:color w:val="1B3A6B"/>
          <w:sz w:val="20"/>
        </w:rPr>
        <w:t>System (not a code bug)</w:t>
      </w:r>
    </w:p>
    <w:p>
      <w:pPr>
        <w:ind w:left="283"/>
      </w:pPr>
      <w:r>
        <w:rPr>
          <w:b/>
          <w:color w:val="C53030"/>
          <w:sz w:val="20"/>
        </w:rPr>
        <w:t xml:space="preserve">Problem: </w:t>
      </w:r>
      <w:r>
        <w:rPr>
          <w:sz w:val="20"/>
        </w:rPr>
        <w:t>Redis is not installed or running on localhost:6379. The health endpoint reports status: "degraded". The backend handles this gracefully with a DB-polling fallback for SSE streams.</w:t>
      </w:r>
    </w:p>
    <w:p>
      <w:pPr>
        <w:ind w:left="283"/>
      </w:pPr>
      <w:r>
        <w:rPr>
          <w:b/>
          <w:color w:val="0D8253"/>
          <w:sz w:val="20"/>
        </w:rPr>
        <w:t xml:space="preserve">Fix Applied: </w:t>
      </w:r>
      <w:r>
        <w:rPr>
          <w:sz w:val="20"/>
        </w:rPr>
        <w:t>No code change needed. Backend already has graceful Redis fallback. Install Redis (or use Docker) to get "healthy" status and true real-time pub/sub streaming.</w:t>
      </w:r>
    </w:p>
    <w:p/>
    <w:p>
      <w:r>
        <w:br w:type="page"/>
      </w:r>
    </w:p>
    <w:p>
      <w:pPr>
        <w:pStyle w:val="Heading1"/>
        <w:jc w:val="left"/>
      </w:pPr>
      <w:r>
        <w:rPr>
          <w:color w:val="0F2744"/>
        </w:rPr>
        <w:t>4. What the Website Does</w:t>
      </w:r>
    </w:p>
    <w:p>
      <w:r>
        <w:rPr>
          <w:b w:val="0"/>
          <w:i w:val="0"/>
          <w:sz w:val="22"/>
        </w:rPr>
        <w:t>MarketVerify is a financial intelligence surveillance platform that automatically fact-checks Indian stock market rumours and WhatsApp/Telegram/Twitter leaks against official regulatory filings. It is built for capital market professionals who need to quickly determine if a viral rumour about a company (e.g., "Reliance is acquiring Zepto for Rs 4,200 Cr") is backed by an official SEBI or BSE disclosure, is a fabrication, or is simply unverifiable.</w:t>
      </w:r>
    </w:p>
    <w:p/>
    <w:p>
      <w:pPr>
        <w:pStyle w:val="Heading2"/>
        <w:jc w:val="left"/>
      </w:pPr>
      <w:r>
        <w:rPr>
          <w:color w:val="1B3A6B"/>
        </w:rPr>
        <w:t>4.1 Core Capabilities</w:t>
      </w:r>
    </w:p>
    <w:tbl>
      <w:tblPr>
        <w:tblStyle w:val="TableGrid"/>
        <w:tblW w:type="auto" w:w="0"/>
        <w:tblLook w:firstColumn="1" w:firstRow="1" w:lastColumn="0" w:lastRow="0" w:noHBand="0" w:noVBand="1" w:val="04A0"/>
      </w:tblPr>
      <w:tblGrid>
        <w:gridCol w:w="4680"/>
        <w:gridCol w:w="4680"/>
      </w:tblGrid>
      <w:tr>
        <w:tc>
          <w:tcPr>
            <w:tcW w:type="dxa" w:w="4680"/>
            <w:shd w:fill="1B3A6B" w:val="clear"/>
          </w:tcPr>
          <w:p>
            <w:r>
              <w:rPr>
                <w:b/>
                <w:color w:val="FFFFFF"/>
                <w:sz w:val="20"/>
              </w:rPr>
              <w:t>Capability</w:t>
            </w:r>
          </w:p>
        </w:tc>
        <w:tc>
          <w:tcPr>
            <w:tcW w:type="dxa" w:w="4680"/>
            <w:shd w:fill="1B3A6B" w:val="clear"/>
          </w:tcPr>
          <w:p>
            <w:r>
              <w:rPr>
                <w:b/>
                <w:color w:val="FFFFFF"/>
                <w:sz w:val="20"/>
              </w:rPr>
              <w:t>Description</w:t>
            </w:r>
          </w:p>
        </w:tc>
      </w:tr>
      <w:tr>
        <w:tc>
          <w:tcPr>
            <w:tcW w:type="dxa" w:w="4680"/>
          </w:tcPr>
          <w:p>
            <w:r>
              <w:rPr>
                <w:b/>
                <w:sz w:val="20"/>
              </w:rPr>
              <w:t>Multilingual Claim Submission</w:t>
            </w:r>
          </w:p>
        </w:tc>
        <w:tc>
          <w:tcPr>
            <w:tcW w:type="dxa" w:w="4680"/>
          </w:tcPr>
          <w:p>
            <w:r>
              <w:rPr>
                <w:sz w:val="20"/>
              </w:rPr>
              <w:t>Accepts rumours in English or Tamil. Auto-detects language.</w:t>
            </w:r>
          </w:p>
        </w:tc>
      </w:tr>
      <w:tr>
        <w:tc>
          <w:tcPr>
            <w:tcW w:type="dxa" w:w="4680"/>
          </w:tcPr>
          <w:p>
            <w:r>
              <w:rPr>
                <w:b/>
                <w:sz w:val="20"/>
              </w:rPr>
              <w:t>Multi-Agent AI Verification</w:t>
            </w:r>
          </w:p>
        </w:tc>
        <w:tc>
          <w:tcPr>
            <w:tcW w:type="dxa" w:w="4680"/>
          </w:tcPr>
          <w:p>
            <w:r>
              <w:rPr>
                <w:sz w:val="20"/>
              </w:rPr>
              <w:t>Routes claims through 5 specialised LangGraph agents in a DAG pipeline.</w:t>
            </w:r>
          </w:p>
        </w:tc>
      </w:tr>
      <w:tr>
        <w:tc>
          <w:tcPr>
            <w:tcW w:type="dxa" w:w="4680"/>
          </w:tcPr>
          <w:p>
            <w:r>
              <w:rPr>
                <w:b/>
                <w:sz w:val="20"/>
              </w:rPr>
              <w:t>Regulatory Filing Cross-Reference</w:t>
            </w:r>
          </w:p>
        </w:tc>
        <w:tc>
          <w:tcPr>
            <w:tcW w:type="dxa" w:w="4680"/>
          </w:tcPr>
          <w:p>
            <w:r>
              <w:rPr>
                <w:sz w:val="20"/>
              </w:rPr>
              <w:t>Searches SEBI/BSE filings stored in a Qdrant vector database using semantic similarity.</w:t>
            </w:r>
          </w:p>
        </w:tc>
      </w:tr>
      <w:tr>
        <w:tc>
          <w:tcPr>
            <w:tcW w:type="dxa" w:w="4680"/>
          </w:tcPr>
          <w:p>
            <w:r>
              <w:rPr>
                <w:b/>
                <w:sz w:val="20"/>
              </w:rPr>
              <w:t>Source Credibility Scoring</w:t>
            </w:r>
          </w:p>
        </w:tc>
        <w:tc>
          <w:tcPr>
            <w:tcW w:type="dxa" w:w="4680"/>
          </w:tcPr>
          <w:p>
            <w:r>
              <w:rPr>
                <w:sz w:val="20"/>
              </w:rPr>
              <w:t>Evaluates author/channel historical accuracy using Bayesian trust calculation.</w:t>
            </w:r>
          </w:p>
        </w:tc>
      </w:tr>
      <w:tr>
        <w:tc>
          <w:tcPr>
            <w:tcW w:type="dxa" w:w="4680"/>
          </w:tcPr>
          <w:p>
            <w:r>
              <w:rPr>
                <w:b/>
                <w:sz w:val="20"/>
              </w:rPr>
              <w:t>Market Sentiment Analysis</w:t>
            </w:r>
          </w:p>
        </w:tc>
        <w:tc>
          <w:tcPr>
            <w:tcW w:type="dxa" w:w="4680"/>
          </w:tcPr>
          <w:p>
            <w:r>
              <w:rPr>
                <w:sz w:val="20"/>
              </w:rPr>
              <w:t>Classifies claim sentiment (Positive/Neutral/Negative) and predicts lead-lag price dynamics.</w:t>
            </w:r>
          </w:p>
        </w:tc>
      </w:tr>
      <w:tr>
        <w:tc>
          <w:tcPr>
            <w:tcW w:type="dxa" w:w="4680"/>
          </w:tcPr>
          <w:p>
            <w:r>
              <w:rPr>
                <w:b/>
                <w:sz w:val="20"/>
              </w:rPr>
              <w:t>Real-Time Streaming Trace</w:t>
            </w:r>
          </w:p>
        </w:tc>
        <w:tc>
          <w:tcPr>
            <w:tcW w:type="dxa" w:w="4680"/>
          </w:tcPr>
          <w:p>
            <w:r>
              <w:rPr>
                <w:sz w:val="20"/>
              </w:rPr>
              <w:t>Streams live agent execution steps to the browser via SSE (Server-Sent Events).</w:t>
            </w:r>
          </w:p>
        </w:tc>
      </w:tr>
      <w:tr>
        <w:tc>
          <w:tcPr>
            <w:tcW w:type="dxa" w:w="4680"/>
          </w:tcPr>
          <w:p>
            <w:r>
              <w:rPr>
                <w:b/>
                <w:sz w:val="20"/>
              </w:rPr>
              <w:t>Grounded Citations</w:t>
            </w:r>
          </w:p>
        </w:tc>
        <w:tc>
          <w:tcPr>
            <w:tcW w:type="dxa" w:w="4680"/>
          </w:tcPr>
          <w:p>
            <w:r>
              <w:rPr>
                <w:sz w:val="20"/>
              </w:rPr>
              <w:t>Every verdict cites specific regulatory documents with filing type, date, and similarity score.</w:t>
            </w:r>
          </w:p>
        </w:tc>
      </w:tr>
      <w:tr>
        <w:tc>
          <w:tcPr>
            <w:tcW w:type="dxa" w:w="4680"/>
          </w:tcPr>
          <w:p>
            <w:r>
              <w:rPr>
                <w:b/>
                <w:sz w:val="20"/>
              </w:rPr>
              <w:t>Role-Based Access Control</w:t>
            </w:r>
          </w:p>
        </w:tc>
        <w:tc>
          <w:tcPr>
            <w:tcW w:type="dxa" w:w="4680"/>
          </w:tcPr>
          <w:p>
            <w:r>
              <w:rPr>
                <w:sz w:val="20"/>
              </w:rPr>
              <w:t>Four user roles each unlock different levels of access (see Section 5).</w:t>
            </w:r>
          </w:p>
        </w:tc>
      </w:tr>
    </w:tbl>
    <w:p/>
    <w:p>
      <w:pPr>
        <w:pStyle w:val="Heading2"/>
        <w:jc w:val="left"/>
      </w:pPr>
      <w:r>
        <w:rPr>
          <w:color w:val="1B3A6B"/>
        </w:rPr>
        <w:t>4.2 Pages &amp; Views</w:t>
      </w:r>
    </w:p>
    <w:p>
      <w:pPr>
        <w:pStyle w:val="Heading3"/>
        <w:jc w:val="left"/>
      </w:pPr>
      <w:r>
        <w:rPr>
          <w:color w:val="0F2744"/>
        </w:rPr>
        <w:t>/ (Welcome Landing Page)</w:t>
      </w:r>
    </w:p>
    <w:p>
      <w:pPr>
        <w:ind w:left="283"/>
      </w:pPr>
      <w:r>
        <w:rPr>
          <w:b w:val="0"/>
          <w:i w:val="0"/>
          <w:sz w:val="21"/>
        </w:rPr>
        <w:t>Public hero landing page describing MarketVerify. Contains a "Sign In" CTA. If already authenticated, redirects to the workstation.</w:t>
      </w:r>
    </w:p>
    <w:p>
      <w:pPr>
        <w:pStyle w:val="Heading3"/>
        <w:jc w:val="left"/>
      </w:pPr>
      <w:r>
        <w:rPr>
          <w:color w:val="0F2744"/>
        </w:rPr>
        <w:t>/login (Login Page)</w:t>
      </w:r>
    </w:p>
    <w:p>
      <w:pPr>
        <w:ind w:left="283"/>
      </w:pPr>
      <w:r>
        <w:rPr>
          <w:b w:val="0"/>
          <w:i w:val="0"/>
          <w:sz w:val="21"/>
        </w:rPr>
        <w:t>Sign-in page with email/password form AND 1-Click Demo Login buttons for each of the 4 roles. Clicking a role button calls /api/v1/auth/demo-login and auto-authenticates without typing credentials.</w:t>
      </w:r>
    </w:p>
    <w:p>
      <w:pPr>
        <w:pStyle w:val="Heading3"/>
        <w:jc w:val="left"/>
      </w:pPr>
      <w:r>
        <w:rPr>
          <w:color w:val="0F2744"/>
        </w:rPr>
        <w:t>/verify (Submit Claim)</w:t>
      </w:r>
    </w:p>
    <w:p>
      <w:pPr>
        <w:ind w:left="283"/>
      </w:pPr>
      <w:r>
        <w:rPr>
          <w:b w:val="0"/>
          <w:i w:val="0"/>
          <w:sz w:val="21"/>
        </w:rPr>
        <w:t>[ANALYST, COMPLIANCE OFFICER, ADMINISTRATOR only] -- Form to submit a new market rumour. Shows ticker, source handle, and claim text fields. On submit, calls the streaming endpoint and redirects to Live Trace View.</w:t>
      </w:r>
    </w:p>
    <w:p>
      <w:pPr>
        <w:pStyle w:val="Heading3"/>
        <w:jc w:val="left"/>
      </w:pPr>
      <w:r>
        <w:rPr>
          <w:color w:val="0F2744"/>
        </w:rPr>
        <w:t>/trace/:claimId (Live Trace View)</w:t>
      </w:r>
    </w:p>
    <w:p>
      <w:pPr>
        <w:ind w:left="283"/>
      </w:pPr>
      <w:r>
        <w:rPr>
          <w:b w:val="0"/>
          <w:i w:val="0"/>
          <w:sz w:val="21"/>
        </w:rPr>
        <w:t>The real-time multi-agent execution monitor. Shows: (1) a 5-node LangGraph DAG visualisation with running/completed states, (2) live SSE-streamed trace cards for each agent, (3) a final Verdict Payoff Card with confidence score, trust gauge, citations, and explanation.</w:t>
      </w:r>
    </w:p>
    <w:p>
      <w:pPr>
        <w:pStyle w:val="Heading3"/>
        <w:jc w:val="left"/>
      </w:pPr>
      <w:r>
        <w:rPr>
          <w:color w:val="0F2744"/>
        </w:rPr>
        <w:t>/claims (Dashboard / Ledger)</w:t>
      </w:r>
    </w:p>
    <w:p>
      <w:pPr>
        <w:ind w:left="283"/>
      </w:pPr>
      <w:r>
        <w:rPr>
          <w:b w:val="0"/>
          <w:i w:val="0"/>
          <w:sz w:val="21"/>
        </w:rPr>
        <w:t>Surveillance Claims Register showing all submitted claims in a paginated table with verdict badges, confidence scores, tickers, and source handles. Shows stats: Total / Corroborated / Contradicted / Unverified counts.</w:t>
      </w:r>
    </w:p>
    <w:p>
      <w:pPr>
        <w:pStyle w:val="Heading3"/>
        <w:jc w:val="left"/>
      </w:pPr>
      <w:r>
        <w:rPr>
          <w:color w:val="0F2744"/>
        </w:rPr>
        <w:t>/sources (Source Trust History)</w:t>
      </w:r>
    </w:p>
    <w:p>
      <w:pPr>
        <w:ind w:left="283"/>
      </w:pPr>
      <w:r>
        <w:rPr>
          <w:b w:val="0"/>
          <w:i w:val="0"/>
          <w:sz w:val="21"/>
        </w:rPr>
        <w:t>[COMPLIANCE OFFICER, ADMINISTRATOR only] -- Search for any source handle and view its historical accuracy rate, Bayesian trust score, category breakdown, and individual past claims.</w:t>
      </w:r>
    </w:p>
    <w:p>
      <w:pPr>
        <w:pStyle w:val="Heading3"/>
        <w:jc w:val="left"/>
      </w:pPr>
      <w:r>
        <w:rPr>
          <w:color w:val="0F2744"/>
        </w:rPr>
        <w:t>/data-explorer (Backend Data Explorer)</w:t>
      </w:r>
    </w:p>
    <w:p>
      <w:pPr>
        <w:ind w:left="283"/>
      </w:pPr>
      <w:r>
        <w:rPr>
          <w:b w:val="0"/>
          <w:i w:val="0"/>
          <w:sz w:val="21"/>
        </w:rPr>
        <w:t>[ADMINISTRATOR, AUDITOR only] -- Raw database inspection UI with 5 tabs: Users Table, Claims Table, Agent Run Logs, Qdrant Trust Store, Qdrant Filing Store, Qdrant Sentiment Corpus. ADMINISTRATOR can mutate; AUDITOR sees read-only view.</w:t>
      </w:r>
    </w:p>
    <w:p>
      <w:r>
        <w:br w:type="page"/>
      </w:r>
    </w:p>
    <w:p>
      <w:pPr>
        <w:pStyle w:val="Heading1"/>
        <w:jc w:val="left"/>
      </w:pPr>
      <w:r>
        <w:rPr>
          <w:color w:val="0F2744"/>
        </w:rPr>
        <w:t>5. User Roles &amp; What Each Role Can Do</w:t>
      </w:r>
    </w:p>
    <w:p>
      <w:r>
        <w:rPr>
          <w:b w:val="0"/>
          <w:i w:val="0"/>
          <w:sz w:val="22"/>
        </w:rPr>
        <w:t>MarketVerify implements Role-Based Access Control (RBAC) with four surveillance roles. Each role is authenticated via JWT tokens. Demo accounts exist for all four roles for immediate testing.</w:t>
      </w:r>
    </w:p>
    <w:p/>
    <w:p>
      <w:pPr>
        <w:pStyle w:val="Heading2"/>
      </w:pPr>
      <w:r>
        <w:rPr>
          <w:color w:val="1B3A6B"/>
        </w:rPr>
        <w:t>5.1 Role: ANALYST</w:t>
      </w:r>
    </w:p>
    <w:tbl>
      <w:tblPr>
        <w:tblStyle w:val="TableGrid"/>
        <w:tblW w:type="auto" w:w="0"/>
        <w:tblLook w:firstColumn="1" w:firstRow="1" w:lastColumn="0" w:lastRow="0" w:noHBand="0" w:noVBand="1" w:val="04A0"/>
      </w:tblPr>
      <w:tblGrid>
        <w:gridCol w:w="4680"/>
        <w:gridCol w:w="4680"/>
      </w:tblGrid>
      <w:tr>
        <w:tc>
          <w:tcPr>
            <w:tcW w:type="dxa" w:w="4680"/>
            <w:shd w:fill="F1F4F9" w:val="clear"/>
          </w:tcPr>
          <w:p>
            <w:r>
              <w:rPr>
                <w:b/>
                <w:sz w:val="19"/>
              </w:rPr>
              <w:t>Demo Email</w:t>
            </w:r>
          </w:p>
        </w:tc>
        <w:tc>
          <w:tcPr>
            <w:tcW w:type="dxa" w:w="4680"/>
          </w:tcPr>
          <w:p>
            <w:r>
              <w:rPr>
                <w:sz w:val="19"/>
              </w:rPr>
              <w:t>analyst.demo@marketverify.app</w:t>
            </w:r>
          </w:p>
        </w:tc>
      </w:tr>
      <w:tr>
        <w:tc>
          <w:tcPr>
            <w:tcW w:type="dxa" w:w="4680"/>
            <w:shd w:fill="F1F4F9" w:val="clear"/>
          </w:tcPr>
          <w:p>
            <w:r>
              <w:rPr>
                <w:b/>
                <w:sz w:val="19"/>
              </w:rPr>
              <w:t>Demo Password</w:t>
            </w:r>
          </w:p>
        </w:tc>
        <w:tc>
          <w:tcPr>
            <w:tcW w:type="dxa" w:w="4680"/>
          </w:tcPr>
          <w:p>
            <w:r>
              <w:rPr>
                <w:sz w:val="19"/>
              </w:rPr>
              <w:t>Analyst@Demo123</w:t>
            </w:r>
          </w:p>
        </w:tc>
      </w:tr>
      <w:tr>
        <w:tc>
          <w:tcPr>
            <w:tcW w:type="dxa" w:w="4680"/>
            <w:shd w:fill="F1F4F9" w:val="clear"/>
          </w:tcPr>
          <w:p>
            <w:r>
              <w:rPr>
                <w:b/>
                <w:sz w:val="19"/>
              </w:rPr>
              <w:t>Role Scope</w:t>
            </w:r>
          </w:p>
        </w:tc>
        <w:tc>
          <w:tcPr>
            <w:tcW w:type="dxa" w:w="4680"/>
          </w:tcPr>
          <w:p>
            <w:r>
              <w:rPr>
                <w:sz w:val="19"/>
              </w:rPr>
              <w:t>Standard operational analyst</w:t>
            </w:r>
          </w:p>
        </w:tc>
      </w:tr>
    </w:tbl>
    <w:p/>
    <w:p>
      <w:r>
        <w:rPr>
          <w:b/>
          <w:i w:val="0"/>
          <w:color w:val="0D8253"/>
          <w:sz w:val="21"/>
        </w:rPr>
        <w:t>What this role CAN do:</w:t>
      </w:r>
    </w:p>
    <w:p>
      <w:pPr>
        <w:pStyle w:val="ListBullet"/>
        <w:ind w:left="283"/>
      </w:pPr>
      <w:r>
        <w:rPr>
          <w:sz w:val="21"/>
        </w:rPr>
        <w:t>Submit new market claims/rumours for AI verification</w:t>
      </w:r>
    </w:p>
    <w:p>
      <w:pPr>
        <w:pStyle w:val="ListBullet"/>
        <w:ind w:left="283"/>
      </w:pPr>
      <w:r>
        <w:rPr>
          <w:sz w:val="21"/>
        </w:rPr>
        <w:t>View live multi-agent SSE trace streams for claims</w:t>
      </w:r>
    </w:p>
    <w:p>
      <w:pPr>
        <w:pStyle w:val="ListBullet"/>
        <w:ind w:left="283"/>
      </w:pPr>
      <w:r>
        <w:rPr>
          <w:sz w:val="21"/>
        </w:rPr>
        <w:t>Browse the Surveillance Claims Ledger (all claims)</w:t>
      </w:r>
    </w:p>
    <w:p>
      <w:pPr>
        <w:pStyle w:val="ListBullet"/>
        <w:ind w:left="283"/>
      </w:pPr>
      <w:r>
        <w:rPr>
          <w:sz w:val="21"/>
        </w:rPr>
        <w:t>View individual claim verdicts with citations and confidence scores</w:t>
      </w:r>
    </w:p>
    <w:p>
      <w:pPr>
        <w:pStyle w:val="ListBullet"/>
        <w:ind w:left="283"/>
      </w:pPr>
      <w:r>
        <w:rPr>
          <w:sz w:val="21"/>
        </w:rPr>
        <w:t>See the LangGraph DAG visualisation during execution</w:t>
      </w:r>
    </w:p>
    <w:p>
      <w:r>
        <w:rPr>
          <w:b/>
          <w:i w:val="0"/>
          <w:color w:val="C53030"/>
          <w:sz w:val="21"/>
        </w:rPr>
        <w:t>What this role CANNOT do:</w:t>
      </w:r>
    </w:p>
    <w:p>
      <w:pPr>
        <w:pStyle w:val="ListBullet"/>
        <w:ind w:left="283"/>
      </w:pPr>
      <w:r>
        <w:rPr>
          <w:sz w:val="21"/>
        </w:rPr>
        <w:t>Access Source Trust History (Compliance Officer view)</w:t>
      </w:r>
    </w:p>
    <w:p>
      <w:pPr>
        <w:pStyle w:val="ListBullet"/>
        <w:ind w:left="283"/>
      </w:pPr>
      <w:r>
        <w:rPr>
          <w:sz w:val="21"/>
        </w:rPr>
        <w:t>Access Backend Data Explorer</w:t>
      </w:r>
    </w:p>
    <w:p>
      <w:pPr>
        <w:pStyle w:val="ListBullet"/>
        <w:ind w:left="283"/>
      </w:pPr>
      <w:r>
        <w:rPr>
          <w:sz w:val="21"/>
        </w:rPr>
        <w:t>Manage users or system configuration</w:t>
      </w:r>
    </w:p>
    <w:p/>
    <w:p>
      <w:pPr>
        <w:pStyle w:val="Heading2"/>
      </w:pPr>
      <w:r>
        <w:rPr>
          <w:color w:val="0D5C3A"/>
        </w:rPr>
        <w:t>5.2 Role: COMPLIANCE OFFICER</w:t>
      </w:r>
    </w:p>
    <w:tbl>
      <w:tblPr>
        <w:tblStyle w:val="TableGrid"/>
        <w:tblW w:type="auto" w:w="0"/>
        <w:tblLook w:firstColumn="1" w:firstRow="1" w:lastColumn="0" w:lastRow="0" w:noHBand="0" w:noVBand="1" w:val="04A0"/>
      </w:tblPr>
      <w:tblGrid>
        <w:gridCol w:w="4680"/>
        <w:gridCol w:w="4680"/>
      </w:tblGrid>
      <w:tr>
        <w:tc>
          <w:tcPr>
            <w:tcW w:type="dxa" w:w="4680"/>
            <w:shd w:fill="F1F4F9" w:val="clear"/>
          </w:tcPr>
          <w:p>
            <w:r>
              <w:rPr>
                <w:b/>
                <w:sz w:val="19"/>
              </w:rPr>
              <w:t>Demo Email</w:t>
            </w:r>
          </w:p>
        </w:tc>
        <w:tc>
          <w:tcPr>
            <w:tcW w:type="dxa" w:w="4680"/>
          </w:tcPr>
          <w:p>
            <w:r>
              <w:rPr>
                <w:sz w:val="19"/>
              </w:rPr>
              <w:t>compliance.demo@marketverify.app</w:t>
            </w:r>
          </w:p>
        </w:tc>
      </w:tr>
      <w:tr>
        <w:tc>
          <w:tcPr>
            <w:tcW w:type="dxa" w:w="4680"/>
            <w:shd w:fill="F1F4F9" w:val="clear"/>
          </w:tcPr>
          <w:p>
            <w:r>
              <w:rPr>
                <w:b/>
                <w:sz w:val="19"/>
              </w:rPr>
              <w:t>Demo Password</w:t>
            </w:r>
          </w:p>
        </w:tc>
        <w:tc>
          <w:tcPr>
            <w:tcW w:type="dxa" w:w="4680"/>
          </w:tcPr>
          <w:p>
            <w:r>
              <w:rPr>
                <w:sz w:val="19"/>
              </w:rPr>
              <w:t>Compliance@Demo123</w:t>
            </w:r>
          </w:p>
        </w:tc>
      </w:tr>
      <w:tr>
        <w:tc>
          <w:tcPr>
            <w:tcW w:type="dxa" w:w="4680"/>
            <w:shd w:fill="F1F4F9" w:val="clear"/>
          </w:tcPr>
          <w:p>
            <w:r>
              <w:rPr>
                <w:b/>
                <w:sz w:val="19"/>
              </w:rPr>
              <w:t>Role Scope</w:t>
            </w:r>
          </w:p>
        </w:tc>
        <w:tc>
          <w:tcPr>
            <w:tcW w:type="dxa" w:w="4680"/>
          </w:tcPr>
          <w:p>
            <w:r>
              <w:rPr>
                <w:sz w:val="19"/>
              </w:rPr>
              <w:t>Elevated compliance review access</w:t>
            </w:r>
          </w:p>
        </w:tc>
      </w:tr>
    </w:tbl>
    <w:p/>
    <w:p>
      <w:r>
        <w:rPr>
          <w:b/>
          <w:i w:val="0"/>
          <w:color w:val="0D8253"/>
          <w:sz w:val="21"/>
        </w:rPr>
        <w:t>What this role CAN do:</w:t>
      </w:r>
    </w:p>
    <w:p>
      <w:pPr>
        <w:pStyle w:val="ListBullet"/>
        <w:ind w:left="283"/>
      </w:pPr>
      <w:r>
        <w:rPr>
          <w:sz w:val="21"/>
        </w:rPr>
        <w:t>All ANALYST capabilities</w:t>
      </w:r>
    </w:p>
    <w:p>
      <w:pPr>
        <w:pStyle w:val="ListBullet"/>
        <w:ind w:left="283"/>
      </w:pPr>
      <w:r>
        <w:rPr>
          <w:sz w:val="21"/>
        </w:rPr>
        <w:t>Access the Source Trust History view -- search any source handle and view their historical accuracy rate, Bayesian trust score, category breakdown of rumours, and individual past claim outcomes</w:t>
      </w:r>
    </w:p>
    <w:p>
      <w:pPr>
        <w:pStyle w:val="ListBullet"/>
        <w:ind w:left="283"/>
      </w:pPr>
      <w:r>
        <w:rPr>
          <w:sz w:val="21"/>
        </w:rPr>
        <w:t>Review compliance docket -- see full credibility trajectories for market information sources</w:t>
      </w:r>
    </w:p>
    <w:p>
      <w:r>
        <w:rPr>
          <w:b/>
          <w:i w:val="0"/>
          <w:color w:val="C53030"/>
          <w:sz w:val="21"/>
        </w:rPr>
        <w:t>What this role CANNOT do:</w:t>
      </w:r>
    </w:p>
    <w:p>
      <w:pPr>
        <w:pStyle w:val="ListBullet"/>
        <w:ind w:left="283"/>
      </w:pPr>
      <w:r>
        <w:rPr>
          <w:sz w:val="21"/>
        </w:rPr>
        <w:t>Access Backend Data Explorer (raw DB tables)</w:t>
      </w:r>
    </w:p>
    <w:p>
      <w:pPr>
        <w:pStyle w:val="ListBullet"/>
        <w:ind w:left="283"/>
      </w:pPr>
      <w:r>
        <w:rPr>
          <w:sz w:val="21"/>
        </w:rPr>
        <w:t>Manage users</w:t>
      </w:r>
    </w:p>
    <w:p/>
    <w:p>
      <w:pPr>
        <w:pStyle w:val="Heading2"/>
      </w:pPr>
      <w:r>
        <w:rPr>
          <w:color w:val="7B1D1D"/>
        </w:rPr>
        <w:t>5.3 Role: ADMINISTRATOR</w:t>
      </w:r>
    </w:p>
    <w:tbl>
      <w:tblPr>
        <w:tblStyle w:val="TableGrid"/>
        <w:tblW w:type="auto" w:w="0"/>
        <w:tblLook w:firstColumn="1" w:firstRow="1" w:lastColumn="0" w:lastRow="0" w:noHBand="0" w:noVBand="1" w:val="04A0"/>
      </w:tblPr>
      <w:tblGrid>
        <w:gridCol w:w="4680"/>
        <w:gridCol w:w="4680"/>
      </w:tblGrid>
      <w:tr>
        <w:tc>
          <w:tcPr>
            <w:tcW w:type="dxa" w:w="4680"/>
            <w:shd w:fill="F1F4F9" w:val="clear"/>
          </w:tcPr>
          <w:p>
            <w:r>
              <w:rPr>
                <w:b/>
                <w:sz w:val="19"/>
              </w:rPr>
              <w:t>Demo Email</w:t>
            </w:r>
          </w:p>
        </w:tc>
        <w:tc>
          <w:tcPr>
            <w:tcW w:type="dxa" w:w="4680"/>
          </w:tcPr>
          <w:p>
            <w:r>
              <w:rPr>
                <w:sz w:val="19"/>
              </w:rPr>
              <w:t>admin.demo@marketverify.app</w:t>
            </w:r>
          </w:p>
        </w:tc>
      </w:tr>
      <w:tr>
        <w:tc>
          <w:tcPr>
            <w:tcW w:type="dxa" w:w="4680"/>
            <w:shd w:fill="F1F4F9" w:val="clear"/>
          </w:tcPr>
          <w:p>
            <w:r>
              <w:rPr>
                <w:b/>
                <w:sz w:val="19"/>
              </w:rPr>
              <w:t>Demo Password</w:t>
            </w:r>
          </w:p>
        </w:tc>
        <w:tc>
          <w:tcPr>
            <w:tcW w:type="dxa" w:w="4680"/>
          </w:tcPr>
          <w:p>
            <w:r>
              <w:rPr>
                <w:sz w:val="19"/>
              </w:rPr>
              <w:t>Admin@Demo123</w:t>
            </w:r>
          </w:p>
        </w:tc>
      </w:tr>
      <w:tr>
        <w:tc>
          <w:tcPr>
            <w:tcW w:type="dxa" w:w="4680"/>
            <w:shd w:fill="F1F4F9" w:val="clear"/>
          </w:tcPr>
          <w:p>
            <w:r>
              <w:rPr>
                <w:b/>
                <w:sz w:val="19"/>
              </w:rPr>
              <w:t>Role Scope</w:t>
            </w:r>
          </w:p>
        </w:tc>
        <w:tc>
          <w:tcPr>
            <w:tcW w:type="dxa" w:w="4680"/>
          </w:tcPr>
          <w:p>
            <w:r>
              <w:rPr>
                <w:sz w:val="19"/>
              </w:rPr>
              <w:t>Full system administration</w:t>
            </w:r>
          </w:p>
        </w:tc>
      </w:tr>
    </w:tbl>
    <w:p/>
    <w:p>
      <w:r>
        <w:rPr>
          <w:b/>
          <w:i w:val="0"/>
          <w:color w:val="0D8253"/>
          <w:sz w:val="21"/>
        </w:rPr>
        <w:t>What this role CAN do:</w:t>
      </w:r>
    </w:p>
    <w:p>
      <w:pPr>
        <w:pStyle w:val="ListBullet"/>
        <w:ind w:left="283"/>
      </w:pPr>
      <w:r>
        <w:rPr>
          <w:sz w:val="21"/>
        </w:rPr>
        <w:t>All ANALYST + COMPLIANCE OFFICER capabilities</w:t>
      </w:r>
    </w:p>
    <w:p>
      <w:pPr>
        <w:pStyle w:val="ListBullet"/>
        <w:ind w:left="283"/>
      </w:pPr>
      <w:r>
        <w:rPr>
          <w:sz w:val="21"/>
        </w:rPr>
        <w:t>Access Backend Data Explorer with FULL read/write access</w:t>
      </w:r>
    </w:p>
    <w:p>
      <w:pPr>
        <w:pStyle w:val="ListBullet"/>
        <w:ind w:left="283"/>
      </w:pPr>
      <w:r>
        <w:rPr>
          <w:sz w:val="21"/>
        </w:rPr>
        <w:t>Users Table: see all user accounts</w:t>
      </w:r>
    </w:p>
    <w:p>
      <w:pPr>
        <w:pStyle w:val="ListBullet"/>
        <w:ind w:left="283"/>
      </w:pPr>
      <w:r>
        <w:rPr>
          <w:sz w:val="21"/>
        </w:rPr>
        <w:t>Claims Table: inspect all raw claim records with full fields</w:t>
      </w:r>
    </w:p>
    <w:p>
      <w:pPr>
        <w:pStyle w:val="ListBullet"/>
        <w:ind w:left="283"/>
      </w:pPr>
      <w:r>
        <w:rPr>
          <w:sz w:val="21"/>
        </w:rPr>
        <w:t>Agent Run Logs: view full LangGraph execution traces with state snapshots</w:t>
      </w:r>
    </w:p>
    <w:p>
      <w:pPr>
        <w:pStyle w:val="ListBullet"/>
        <w:ind w:left="283"/>
      </w:pPr>
      <w:r>
        <w:rPr>
          <w:sz w:val="21"/>
        </w:rPr>
        <w:t>Qdrant Trust Store: browse source trajectory vector embeddings</w:t>
      </w:r>
    </w:p>
    <w:p>
      <w:pPr>
        <w:pStyle w:val="ListBullet"/>
        <w:ind w:left="283"/>
      </w:pPr>
      <w:r>
        <w:rPr>
          <w:sz w:val="21"/>
        </w:rPr>
        <w:t>Qdrant Filing Store: browse SEBI/BSE regulatory filing embeddings</w:t>
      </w:r>
    </w:p>
    <w:p>
      <w:pPr>
        <w:pStyle w:val="ListBullet"/>
        <w:ind w:left="283"/>
      </w:pPr>
      <w:r>
        <w:rPr>
          <w:sz w:val="21"/>
        </w:rPr>
        <w:t>Qdrant Sentiment Corpus: browse market sentiment training samples</w:t>
      </w:r>
    </w:p>
    <w:p>
      <w:pPr>
        <w:pStyle w:val="ListBullet"/>
        <w:ind w:left="283"/>
      </w:pPr>
      <w:r>
        <w:rPr>
          <w:sz w:val="21"/>
        </w:rPr>
        <w:t>Mutate/delete records in Data Explorer (mutation buttons enabled)</w:t>
      </w:r>
    </w:p>
    <w:p>
      <w:r>
        <w:rPr>
          <w:b/>
          <w:i w:val="0"/>
          <w:color w:val="C53030"/>
          <w:sz w:val="21"/>
        </w:rPr>
        <w:t>What this role CANNOT do:</w:t>
      </w:r>
    </w:p>
    <w:p>
      <w:pPr>
        <w:pStyle w:val="ListBullet"/>
        <w:ind w:left="283"/>
      </w:pPr>
      <w:r>
        <w:rPr>
          <w:sz w:val="21"/>
        </w:rPr>
        <w:t>Nothing restricted -- full access</w:t>
      </w:r>
    </w:p>
    <w:p/>
    <w:p>
      <w:pPr>
        <w:pStyle w:val="Heading2"/>
      </w:pPr>
      <w:r>
        <w:rPr>
          <w:color w:val="5B4D00"/>
        </w:rPr>
        <w:t>5.4 Role: AUDITOR</w:t>
      </w:r>
    </w:p>
    <w:tbl>
      <w:tblPr>
        <w:tblStyle w:val="TableGrid"/>
        <w:tblW w:type="auto" w:w="0"/>
        <w:tblLook w:firstColumn="1" w:firstRow="1" w:lastColumn="0" w:lastRow="0" w:noHBand="0" w:noVBand="1" w:val="04A0"/>
      </w:tblPr>
      <w:tblGrid>
        <w:gridCol w:w="4680"/>
        <w:gridCol w:w="4680"/>
      </w:tblGrid>
      <w:tr>
        <w:tc>
          <w:tcPr>
            <w:tcW w:type="dxa" w:w="4680"/>
            <w:shd w:fill="F1F4F9" w:val="clear"/>
          </w:tcPr>
          <w:p>
            <w:r>
              <w:rPr>
                <w:b/>
                <w:sz w:val="19"/>
              </w:rPr>
              <w:t>Demo Email</w:t>
            </w:r>
          </w:p>
        </w:tc>
        <w:tc>
          <w:tcPr>
            <w:tcW w:type="dxa" w:w="4680"/>
          </w:tcPr>
          <w:p>
            <w:r>
              <w:rPr>
                <w:sz w:val="19"/>
              </w:rPr>
              <w:t>auditor.demo@marketverify.app</w:t>
            </w:r>
          </w:p>
        </w:tc>
      </w:tr>
      <w:tr>
        <w:tc>
          <w:tcPr>
            <w:tcW w:type="dxa" w:w="4680"/>
            <w:shd w:fill="F1F4F9" w:val="clear"/>
          </w:tcPr>
          <w:p>
            <w:r>
              <w:rPr>
                <w:b/>
                <w:sz w:val="19"/>
              </w:rPr>
              <w:t>Demo Password</w:t>
            </w:r>
          </w:p>
        </w:tc>
        <w:tc>
          <w:tcPr>
            <w:tcW w:type="dxa" w:w="4680"/>
          </w:tcPr>
          <w:p>
            <w:r>
              <w:rPr>
                <w:sz w:val="19"/>
              </w:rPr>
              <w:t>Auditor@Demo123</w:t>
            </w:r>
          </w:p>
        </w:tc>
      </w:tr>
      <w:tr>
        <w:tc>
          <w:tcPr>
            <w:tcW w:type="dxa" w:w="4680"/>
            <w:shd w:fill="F1F4F9" w:val="clear"/>
          </w:tcPr>
          <w:p>
            <w:r>
              <w:rPr>
                <w:b/>
                <w:sz w:val="19"/>
              </w:rPr>
              <w:t>Role Scope</w:t>
            </w:r>
          </w:p>
        </w:tc>
        <w:tc>
          <w:tcPr>
            <w:tcW w:type="dxa" w:w="4680"/>
          </w:tcPr>
          <w:p>
            <w:r>
              <w:rPr>
                <w:sz w:val="19"/>
              </w:rPr>
              <w:t>Read-only regulatory oversight</w:t>
            </w:r>
          </w:p>
        </w:tc>
      </w:tr>
    </w:tbl>
    <w:p/>
    <w:p>
      <w:r>
        <w:rPr>
          <w:b/>
          <w:i w:val="0"/>
          <w:color w:val="0D8253"/>
          <w:sz w:val="21"/>
        </w:rPr>
        <w:t>What this role CAN do:</w:t>
      </w:r>
    </w:p>
    <w:p>
      <w:pPr>
        <w:pStyle w:val="ListBullet"/>
        <w:ind w:left="283"/>
      </w:pPr>
      <w:r>
        <w:rPr>
          <w:sz w:val="21"/>
        </w:rPr>
        <w:t>View the Surveillance Claims Ledger (all claims, read-only)</w:t>
      </w:r>
    </w:p>
    <w:p>
      <w:pPr>
        <w:pStyle w:val="ListBullet"/>
        <w:ind w:left="283"/>
      </w:pPr>
      <w:r>
        <w:rPr>
          <w:sz w:val="21"/>
        </w:rPr>
        <w:t>Inspect individual claim verdicts, citations, and trace logs</w:t>
      </w:r>
    </w:p>
    <w:p>
      <w:pPr>
        <w:pStyle w:val="ListBullet"/>
        <w:ind w:left="283"/>
      </w:pPr>
      <w:r>
        <w:rPr>
          <w:sz w:val="21"/>
        </w:rPr>
        <w:t>Access Backend Data Explorer in READ-ONLY mode (mutation buttons are hidden)</w:t>
      </w:r>
    </w:p>
    <w:p>
      <w:pPr>
        <w:pStyle w:val="ListBullet"/>
        <w:ind w:left="283"/>
      </w:pPr>
      <w:r>
        <w:rPr>
          <w:sz w:val="21"/>
        </w:rPr>
        <w:t>Browse all 5 data tabs without being able to modify data</w:t>
      </w:r>
    </w:p>
    <w:p>
      <w:r>
        <w:rPr>
          <w:b/>
          <w:i w:val="0"/>
          <w:color w:val="C53030"/>
          <w:sz w:val="21"/>
        </w:rPr>
        <w:t>What this role CANNOT do:</w:t>
      </w:r>
    </w:p>
    <w:p>
      <w:pPr>
        <w:pStyle w:val="ListBullet"/>
        <w:ind w:left="283"/>
      </w:pPr>
      <w:r>
        <w:rPr>
          <w:sz w:val="21"/>
        </w:rPr>
        <w:t>Submit or verify new claims (redirected to Claims Ledger)</w:t>
      </w:r>
    </w:p>
    <w:p>
      <w:pPr>
        <w:pStyle w:val="ListBullet"/>
        <w:ind w:left="283"/>
      </w:pPr>
      <w:r>
        <w:rPr>
          <w:sz w:val="21"/>
        </w:rPr>
        <w:t>Modify any data in Data Explorer</w:t>
      </w:r>
    </w:p>
    <w:p>
      <w:pPr>
        <w:pStyle w:val="ListBullet"/>
        <w:ind w:left="283"/>
      </w:pPr>
      <w:r>
        <w:rPr>
          <w:sz w:val="21"/>
        </w:rPr>
        <w:t>Access Source Trust History directly</w:t>
      </w:r>
    </w:p>
    <w:p/>
    <w:p>
      <w:r>
        <w:br w:type="page"/>
      </w:r>
    </w:p>
    <w:p>
      <w:pPr>
        <w:pStyle w:val="Heading1"/>
        <w:jc w:val="left"/>
      </w:pPr>
      <w:r>
        <w:rPr>
          <w:color w:val="0F2744"/>
        </w:rPr>
        <w:t>6. Multi-Agent AI Pipeline (LangGraph)</w:t>
      </w:r>
    </w:p>
    <w:p>
      <w:r>
        <w:rPr>
          <w:b w:val="0"/>
          <w:i w:val="0"/>
          <w:sz w:val="22"/>
        </w:rPr>
        <w:t>Every claim passes through a 5-node sequential LangGraph DAG. Each node is a specialised AI agent with a specific responsibility. The pipeline supports conditional branching (deep retrieval) and loop-back query expansion.</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0F2744" w:val="clear"/>
          </w:tcPr>
          <w:p>
            <w:r>
              <w:rPr>
                <w:b/>
                <w:color w:val="FFFFFF"/>
                <w:sz w:val="20"/>
              </w:rPr>
              <w:t>Code</w:t>
            </w:r>
          </w:p>
        </w:tc>
        <w:tc>
          <w:tcPr>
            <w:tcW w:type="dxa" w:w="2340"/>
            <w:shd w:fill="0F2744" w:val="clear"/>
          </w:tcPr>
          <w:p>
            <w:r>
              <w:rPr>
                <w:b/>
                <w:color w:val="FFFFFF"/>
                <w:sz w:val="20"/>
              </w:rPr>
              <w:t>Agent Name</w:t>
            </w:r>
          </w:p>
        </w:tc>
        <w:tc>
          <w:tcPr>
            <w:tcW w:type="dxa" w:w="2340"/>
            <w:shd w:fill="0F2744" w:val="clear"/>
          </w:tcPr>
          <w:p>
            <w:r>
              <w:rPr>
                <w:b/>
                <w:color w:val="FFFFFF"/>
                <w:sz w:val="20"/>
              </w:rPr>
              <w:t>Source File</w:t>
            </w:r>
          </w:p>
        </w:tc>
        <w:tc>
          <w:tcPr>
            <w:tcW w:type="dxa" w:w="2340"/>
            <w:shd w:fill="0F2744" w:val="clear"/>
          </w:tcPr>
          <w:p>
            <w:r>
              <w:rPr>
                <w:b/>
                <w:color w:val="FFFFFF"/>
                <w:sz w:val="20"/>
              </w:rPr>
              <w:t>Responsibility</w:t>
            </w:r>
          </w:p>
        </w:tc>
      </w:tr>
      <w:tr>
        <w:tc>
          <w:tcPr>
            <w:tcW w:type="dxa" w:w="2340"/>
          </w:tcPr>
          <w:p>
            <w:r>
              <w:rPr>
                <w:b/>
                <w:sz w:val="18"/>
              </w:rPr>
              <w:t>INGEST_01</w:t>
            </w:r>
          </w:p>
        </w:tc>
        <w:tc>
          <w:tcPr>
            <w:tcW w:type="dxa" w:w="2340"/>
          </w:tcPr>
          <w:p>
            <w:r>
              <w:rPr>
                <w:b/>
                <w:sz w:val="19"/>
              </w:rPr>
              <w:t>Normalizer Agent</w:t>
            </w:r>
          </w:p>
        </w:tc>
        <w:tc>
          <w:tcPr>
            <w:tcW w:type="dxa" w:w="2340"/>
          </w:tcPr>
          <w:p>
            <w:r>
              <w:rPr>
                <w:i/>
                <w:sz w:val="18"/>
              </w:rPr>
              <w:t>normalizer.py</w:t>
            </w:r>
          </w:p>
        </w:tc>
        <w:tc>
          <w:tcPr>
            <w:tcW w:type="dxa" w:w="2340"/>
          </w:tcPr>
          <w:p>
            <w:r>
              <w:rPr>
                <w:sz w:val="18"/>
              </w:rPr>
              <w:t>Receives raw claim text and: (1) detects language (English or Tamil), (2) extracts named entities (company name, stock ticker), (3) normalises Tamil text to Unicode, (4) generates clean English query for vector search. Uses mock or real LLM depending on USE_MOCK_EMBEDDINGS setting.</w:t>
            </w:r>
          </w:p>
        </w:tc>
      </w:tr>
      <w:tr>
        <w:tc>
          <w:tcPr>
            <w:tcW w:type="dxa" w:w="2340"/>
          </w:tcPr>
          <w:p>
            <w:r>
              <w:rPr>
                <w:b/>
                <w:sz w:val="18"/>
              </w:rPr>
              <w:t>TRUST_02</w:t>
            </w:r>
          </w:p>
        </w:tc>
        <w:tc>
          <w:tcPr>
            <w:tcW w:type="dxa" w:w="2340"/>
          </w:tcPr>
          <w:p>
            <w:r>
              <w:rPr>
                <w:b/>
                <w:sz w:val="19"/>
              </w:rPr>
              <w:t>Trust-Tier Agent</w:t>
            </w:r>
          </w:p>
        </w:tc>
        <w:tc>
          <w:tcPr>
            <w:tcW w:type="dxa" w:w="2340"/>
          </w:tcPr>
          <w:p>
            <w:r>
              <w:rPr>
                <w:i/>
                <w:sz w:val="18"/>
              </w:rPr>
              <w:t>trust_tier.py</w:t>
            </w:r>
          </w:p>
        </w:tc>
        <w:tc>
          <w:tcPr>
            <w:tcW w:type="dxa" w:w="2340"/>
          </w:tcPr>
          <w:p>
            <w:r>
              <w:rPr>
                <w:sz w:val="18"/>
              </w:rPr>
              <w:t>Evaluates the credibility of the claim source handle by: (1) querying the Qdrant trust_tier_store for historical claims by this source, (2) calculating Bayesian accuracy rate from past outcomes (was_accurate field), (3) computing a trust_score (0.0-1.0) with prior smoothing ((accurate+1)/(total+2)), (4) emitting a LOW/MEDIUM/HIGH confidence level. Triggers deep_retrieval_active flag if trust is borderline.</w:t>
            </w:r>
          </w:p>
        </w:tc>
      </w:tr>
      <w:tr>
        <w:tc>
          <w:tcPr>
            <w:tcW w:type="dxa" w:w="2340"/>
          </w:tcPr>
          <w:p>
            <w:r>
              <w:rPr>
                <w:b/>
                <w:sz w:val="18"/>
              </w:rPr>
              <w:t>VERIFY_03</w:t>
            </w:r>
          </w:p>
        </w:tc>
        <w:tc>
          <w:tcPr>
            <w:tcW w:type="dxa" w:w="2340"/>
          </w:tcPr>
          <w:p>
            <w:r>
              <w:rPr>
                <w:b/>
                <w:sz w:val="19"/>
              </w:rPr>
              <w:t>Verification Agent</w:t>
            </w:r>
          </w:p>
        </w:tc>
        <w:tc>
          <w:tcPr>
            <w:tcW w:type="dxa" w:w="2340"/>
          </w:tcPr>
          <w:p>
            <w:r>
              <w:rPr>
                <w:i/>
                <w:sz w:val="18"/>
              </w:rPr>
              <w:t>verification.py</w:t>
            </w:r>
          </w:p>
        </w:tc>
        <w:tc>
          <w:tcPr>
            <w:tcW w:type="dxa" w:w="2340"/>
          </w:tcPr>
          <w:p>
            <w:r>
              <w:rPr>
                <w:sz w:val="18"/>
              </w:rPr>
              <w:t>The core fact-checking agent: (1) embeds the normalised claim using the configured embedding model, (2) performs ANN vector search against the Qdrant filing_store (SEBI/BSE regulatory documents), (3) re-ranks results by cosine similarity score, (4) compares claim semantics against top-k retrieved filings, (5) sets verification_status to CORROBORATED_OFFICIAL, CONTRADICTED_BY_FILING, UNVERIFIED_RUMOR, or NO_EVIDENCE_FOUND. Supports deep retrieval (k=7) for low-confidence cases.</w:t>
            </w:r>
          </w:p>
        </w:tc>
      </w:tr>
      <w:tr>
        <w:tc>
          <w:tcPr>
            <w:tcW w:type="dxa" w:w="2340"/>
          </w:tcPr>
          <w:p>
            <w:r>
              <w:rPr>
                <w:b/>
                <w:sz w:val="18"/>
              </w:rPr>
              <w:t>SENT_04</w:t>
            </w:r>
          </w:p>
        </w:tc>
        <w:tc>
          <w:tcPr>
            <w:tcW w:type="dxa" w:w="2340"/>
          </w:tcPr>
          <w:p>
            <w:r>
              <w:rPr>
                <w:b/>
                <w:sz w:val="19"/>
              </w:rPr>
              <w:t>Sentiment Agent</w:t>
            </w:r>
          </w:p>
        </w:tc>
        <w:tc>
          <w:tcPr>
            <w:tcW w:type="dxa" w:w="2340"/>
          </w:tcPr>
          <w:p>
            <w:r>
              <w:rPr>
                <w:i/>
                <w:sz w:val="18"/>
              </w:rPr>
              <w:t>sentiment.py</w:t>
            </w:r>
          </w:p>
        </w:tc>
        <w:tc>
          <w:tcPr>
            <w:tcW w:type="dxa" w:w="2340"/>
          </w:tcPr>
          <w:p>
            <w:r>
              <w:rPr>
                <w:sz w:val="18"/>
              </w:rPr>
              <w:t>Classifies the market sentiment of the claim: (1) queries the Qdrant sentiment_corpus for similar historical sentiment examples, (2) assigns a SentimentLabel (POSITIVE / NEUTRAL / NEGATIVE), (3) generates a lead_lag_note describing potential price impact timing (e.g., "rumours of CEO resignation historically precede 3-5 percent intraday corrections").</w:t>
            </w:r>
          </w:p>
        </w:tc>
      </w:tr>
      <w:tr>
        <w:tc>
          <w:tcPr>
            <w:tcW w:type="dxa" w:w="2340"/>
          </w:tcPr>
          <w:p>
            <w:r>
              <w:rPr>
                <w:b/>
                <w:sz w:val="18"/>
              </w:rPr>
              <w:t>VERDICT_05</w:t>
            </w:r>
          </w:p>
        </w:tc>
        <w:tc>
          <w:tcPr>
            <w:tcW w:type="dxa" w:w="2340"/>
          </w:tcPr>
          <w:p>
            <w:r>
              <w:rPr>
                <w:b/>
                <w:sz w:val="19"/>
              </w:rPr>
              <w:t>Aggregator Agent</w:t>
            </w:r>
          </w:p>
        </w:tc>
        <w:tc>
          <w:tcPr>
            <w:tcW w:type="dxa" w:w="2340"/>
          </w:tcPr>
          <w:p>
            <w:r>
              <w:rPr>
                <w:i/>
                <w:sz w:val="18"/>
              </w:rPr>
              <w:t>aggregator.py</w:t>
            </w:r>
          </w:p>
        </w:tc>
        <w:tc>
          <w:tcPr>
            <w:tcW w:type="dxa" w:w="2340"/>
          </w:tcPr>
          <w:p>
            <w:r>
              <w:rPr>
                <w:sz w:val="18"/>
              </w:rPr>
              <w:t>Synthesises all agent outputs into a final determination: (1) combines trust_score, verification_status, and sentiment_label, (2) applies weighted confidence formula, (3) selects final_verdict from VerdictStatus enum, (4) generates a human-readable explanation with citation references, (5) triggers loop-back query expansion if confidence &lt; threshold.</w:t>
            </w:r>
          </w:p>
        </w:tc>
      </w:tr>
    </w:tbl>
    <w:p/>
    <w:p>
      <w:r>
        <w:br w:type="page"/>
      </w:r>
    </w:p>
    <w:p>
      <w:pPr>
        <w:pStyle w:val="Heading1"/>
        <w:jc w:val="left"/>
      </w:pPr>
      <w:r>
        <w:rPr>
          <w:color w:val="0F2744"/>
        </w:rPr>
        <w:t>7. Technology Stack</w:t>
      </w:r>
    </w:p>
    <w:p>
      <w:pPr>
        <w:pStyle w:val="Heading2"/>
        <w:jc w:val="left"/>
      </w:pPr>
      <w:r>
        <w:rPr>
          <w:color w:val="1B3A6B"/>
        </w:rPr>
        <w:t>7 Backend</w:t>
      </w:r>
    </w:p>
    <w:tbl>
      <w:tblPr>
        <w:tblStyle w:val="TableGrid"/>
        <w:tblW w:type="auto" w:w="0"/>
        <w:tblLook w:firstColumn="1" w:firstRow="1" w:lastColumn="0" w:lastRow="0" w:noHBand="0" w:noVBand="1" w:val="04A0"/>
      </w:tblPr>
      <w:tblGrid>
        <w:gridCol w:w="4680"/>
        <w:gridCol w:w="4680"/>
      </w:tblGrid>
      <w:tr>
        <w:tc>
          <w:tcPr>
            <w:tcW w:type="dxa" w:w="4680"/>
            <w:shd w:fill="E2E8F0" w:val="clear"/>
          </w:tcPr>
          <w:p>
            <w:r>
              <w:rPr>
                <w:b/>
                <w:sz w:val="20"/>
              </w:rPr>
              <w:t>Component</w:t>
            </w:r>
          </w:p>
        </w:tc>
        <w:tc>
          <w:tcPr>
            <w:tcW w:type="dxa" w:w="4680"/>
            <w:shd w:fill="E2E8F0" w:val="clear"/>
          </w:tcPr>
          <w:p>
            <w:r>
              <w:rPr>
                <w:b/>
                <w:sz w:val="20"/>
              </w:rPr>
              <w:t>Technology</w:t>
            </w:r>
          </w:p>
        </w:tc>
      </w:tr>
      <w:tr>
        <w:tc>
          <w:tcPr>
            <w:tcW w:type="dxa" w:w="4680"/>
          </w:tcPr>
          <w:p>
            <w:r>
              <w:rPr>
                <w:b/>
                <w:sz w:val="20"/>
              </w:rPr>
              <w:t>Framework</w:t>
            </w:r>
          </w:p>
        </w:tc>
        <w:tc>
          <w:tcPr>
            <w:tcW w:type="dxa" w:w="4680"/>
          </w:tcPr>
          <w:p>
            <w:r>
              <w:rPr>
                <w:sz w:val="20"/>
              </w:rPr>
              <w:t>FastAPI 0.110+ with Uvicorn ASGI server</w:t>
            </w:r>
          </w:p>
        </w:tc>
      </w:tr>
      <w:tr>
        <w:tc>
          <w:tcPr>
            <w:tcW w:type="dxa" w:w="4680"/>
          </w:tcPr>
          <w:p>
            <w:r>
              <w:rPr>
                <w:b/>
                <w:sz w:val="20"/>
              </w:rPr>
              <w:t>AI Orchestration</w:t>
            </w:r>
          </w:p>
        </w:tc>
        <w:tc>
          <w:tcPr>
            <w:tcW w:type="dxa" w:w="4680"/>
          </w:tcPr>
          <w:p>
            <w:r>
              <w:rPr>
                <w:sz w:val="20"/>
              </w:rPr>
              <w:t>LangGraph 0.0.30+ (DAG-based multi-agent workflow)</w:t>
            </w:r>
          </w:p>
        </w:tc>
      </w:tr>
      <w:tr>
        <w:tc>
          <w:tcPr>
            <w:tcW w:type="dxa" w:w="4680"/>
          </w:tcPr>
          <w:p>
            <w:r>
              <w:rPr>
                <w:b/>
                <w:sz w:val="20"/>
              </w:rPr>
              <w:t>LLM Integration</w:t>
            </w:r>
          </w:p>
        </w:tc>
        <w:tc>
          <w:tcPr>
            <w:tcW w:type="dxa" w:w="4680"/>
          </w:tcPr>
          <w:p>
            <w:r>
              <w:rPr>
                <w:sz w:val="20"/>
              </w:rPr>
              <w:t>LangChain + LangChain-Community (OpenAI GPT-4o-mini or mock)</w:t>
            </w:r>
          </w:p>
        </w:tc>
      </w:tr>
      <w:tr>
        <w:tc>
          <w:tcPr>
            <w:tcW w:type="dxa" w:w="4680"/>
          </w:tcPr>
          <w:p>
            <w:r>
              <w:rPr>
                <w:b/>
                <w:sz w:val="20"/>
              </w:rPr>
              <w:t>Vector Database</w:t>
            </w:r>
          </w:p>
        </w:tc>
        <w:tc>
          <w:tcPr>
            <w:tcW w:type="dxa" w:w="4680"/>
          </w:tcPr>
          <w:p>
            <w:r>
              <w:rPr>
                <w:sz w:val="20"/>
              </w:rPr>
              <w:t>Qdrant (3 collections: trust_tier_store, filing_store, sentiment_corpus)</w:t>
            </w:r>
          </w:p>
        </w:tc>
      </w:tr>
      <w:tr>
        <w:tc>
          <w:tcPr>
            <w:tcW w:type="dxa" w:w="4680"/>
          </w:tcPr>
          <w:p>
            <w:r>
              <w:rPr>
                <w:b/>
                <w:sz w:val="20"/>
              </w:rPr>
              <w:t>Database</w:t>
            </w:r>
          </w:p>
        </w:tc>
        <w:tc>
          <w:tcPr>
            <w:tcW w:type="dxa" w:w="4680"/>
          </w:tcPr>
          <w:p>
            <w:r>
              <w:rPr>
                <w:sz w:val="20"/>
              </w:rPr>
              <w:t>SQLAlchemy 2.0 async (SQLite local / PostgreSQL production)</w:t>
            </w:r>
          </w:p>
        </w:tc>
      </w:tr>
      <w:tr>
        <w:tc>
          <w:tcPr>
            <w:tcW w:type="dxa" w:w="4680"/>
          </w:tcPr>
          <w:p>
            <w:r>
              <w:rPr>
                <w:b/>
                <w:sz w:val="20"/>
              </w:rPr>
              <w:t>Authentication</w:t>
            </w:r>
          </w:p>
        </w:tc>
        <w:tc>
          <w:tcPr>
            <w:tcW w:type="dxa" w:w="4680"/>
          </w:tcPr>
          <w:p>
            <w:r>
              <w:rPr>
                <w:sz w:val="20"/>
              </w:rPr>
              <w:t>JWT (HS256) with bcrypt password hashing</w:t>
            </w:r>
          </w:p>
        </w:tc>
      </w:tr>
      <w:tr>
        <w:tc>
          <w:tcPr>
            <w:tcW w:type="dxa" w:w="4680"/>
          </w:tcPr>
          <w:p>
            <w:r>
              <w:rPr>
                <w:b/>
                <w:sz w:val="20"/>
              </w:rPr>
              <w:t>Pub/Sub Streaming</w:t>
            </w:r>
          </w:p>
        </w:tc>
        <w:tc>
          <w:tcPr>
            <w:tcW w:type="dxa" w:w="4680"/>
          </w:tcPr>
          <w:p>
            <w:r>
              <w:rPr>
                <w:sz w:val="20"/>
              </w:rPr>
              <w:t>Redis asyncio (SSE real-time trace streaming)</w:t>
            </w:r>
          </w:p>
        </w:tc>
      </w:tr>
      <w:tr>
        <w:tc>
          <w:tcPr>
            <w:tcW w:type="dxa" w:w="4680"/>
          </w:tcPr>
          <w:p>
            <w:r>
              <w:rPr>
                <w:b/>
                <w:sz w:val="20"/>
              </w:rPr>
              <w:t>Language</w:t>
            </w:r>
          </w:p>
        </w:tc>
        <w:tc>
          <w:tcPr>
            <w:tcW w:type="dxa" w:w="4680"/>
          </w:tcPr>
          <w:p>
            <w:r>
              <w:rPr>
                <w:sz w:val="20"/>
              </w:rPr>
              <w:t>Python 3.12</w:t>
            </w:r>
          </w:p>
        </w:tc>
      </w:tr>
    </w:tbl>
    <w:p/>
    <w:p>
      <w:pPr>
        <w:pStyle w:val="Heading2"/>
        <w:jc w:val="left"/>
      </w:pPr>
      <w:r>
        <w:rPr>
          <w:color w:val="1B3A6B"/>
        </w:rPr>
        <w:t>7 Frontend</w:t>
      </w:r>
    </w:p>
    <w:tbl>
      <w:tblPr>
        <w:tblStyle w:val="TableGrid"/>
        <w:tblW w:type="auto" w:w="0"/>
        <w:tblLook w:firstColumn="1" w:firstRow="1" w:lastColumn="0" w:lastRow="0" w:noHBand="0" w:noVBand="1" w:val="04A0"/>
      </w:tblPr>
      <w:tblGrid>
        <w:gridCol w:w="4680"/>
        <w:gridCol w:w="4680"/>
      </w:tblGrid>
      <w:tr>
        <w:tc>
          <w:tcPr>
            <w:tcW w:type="dxa" w:w="4680"/>
            <w:shd w:fill="E2E8F0" w:val="clear"/>
          </w:tcPr>
          <w:p>
            <w:r>
              <w:rPr>
                <w:b/>
                <w:sz w:val="20"/>
              </w:rPr>
              <w:t>Component</w:t>
            </w:r>
          </w:p>
        </w:tc>
        <w:tc>
          <w:tcPr>
            <w:tcW w:type="dxa" w:w="4680"/>
            <w:shd w:fill="E2E8F0" w:val="clear"/>
          </w:tcPr>
          <w:p>
            <w:r>
              <w:rPr>
                <w:b/>
                <w:sz w:val="20"/>
              </w:rPr>
              <w:t>Technology</w:t>
            </w:r>
          </w:p>
        </w:tc>
      </w:tr>
      <w:tr>
        <w:tc>
          <w:tcPr>
            <w:tcW w:type="dxa" w:w="4680"/>
          </w:tcPr>
          <w:p>
            <w:r>
              <w:rPr>
                <w:b/>
                <w:sz w:val="20"/>
              </w:rPr>
              <w:t>Framework</w:t>
            </w:r>
          </w:p>
        </w:tc>
        <w:tc>
          <w:tcPr>
            <w:tcW w:type="dxa" w:w="4680"/>
          </w:tcPr>
          <w:p>
            <w:r>
              <w:rPr>
                <w:sz w:val="20"/>
              </w:rPr>
              <w:t>React 18 + TypeScript (Vite build tool)</w:t>
            </w:r>
          </w:p>
        </w:tc>
      </w:tr>
      <w:tr>
        <w:tc>
          <w:tcPr>
            <w:tcW w:type="dxa" w:w="4680"/>
          </w:tcPr>
          <w:p>
            <w:r>
              <w:rPr>
                <w:b/>
                <w:sz w:val="20"/>
              </w:rPr>
              <w:t>Routing</w:t>
            </w:r>
          </w:p>
        </w:tc>
        <w:tc>
          <w:tcPr>
            <w:tcW w:type="dxa" w:w="4680"/>
          </w:tcPr>
          <w:p>
            <w:r>
              <w:rPr>
                <w:sz w:val="20"/>
              </w:rPr>
              <w:t>React Router DOM 7</w:t>
            </w:r>
          </w:p>
        </w:tc>
      </w:tr>
      <w:tr>
        <w:tc>
          <w:tcPr>
            <w:tcW w:type="dxa" w:w="4680"/>
          </w:tcPr>
          <w:p>
            <w:r>
              <w:rPr>
                <w:b/>
                <w:sz w:val="20"/>
              </w:rPr>
              <w:t>State Management</w:t>
            </w:r>
          </w:p>
        </w:tc>
        <w:tc>
          <w:tcPr>
            <w:tcW w:type="dxa" w:w="4680"/>
          </w:tcPr>
          <w:p>
            <w:r>
              <w:rPr>
                <w:sz w:val="20"/>
              </w:rPr>
              <w:t>React Context API + TanStack Query</w:t>
            </w:r>
          </w:p>
        </w:tc>
      </w:tr>
      <w:tr>
        <w:tc>
          <w:tcPr>
            <w:tcW w:type="dxa" w:w="4680"/>
          </w:tcPr>
          <w:p>
            <w:r>
              <w:rPr>
                <w:b/>
                <w:sz w:val="20"/>
              </w:rPr>
              <w:t>Styling</w:t>
            </w:r>
          </w:p>
        </w:tc>
        <w:tc>
          <w:tcPr>
            <w:tcW w:type="dxa" w:w="4680"/>
          </w:tcPr>
          <w:p>
            <w:r>
              <w:rPr>
                <w:sz w:val="20"/>
              </w:rPr>
              <w:t>Tailwind CSS 3.4 + custom portal design system</w:t>
            </w:r>
          </w:p>
        </w:tc>
      </w:tr>
      <w:tr>
        <w:tc>
          <w:tcPr>
            <w:tcW w:type="dxa" w:w="4680"/>
          </w:tcPr>
          <w:p>
            <w:r>
              <w:rPr>
                <w:b/>
                <w:sz w:val="20"/>
              </w:rPr>
              <w:t>Charts</w:t>
            </w:r>
          </w:p>
        </w:tc>
        <w:tc>
          <w:tcPr>
            <w:tcW w:type="dxa" w:w="4680"/>
          </w:tcPr>
          <w:p>
            <w:r>
              <w:rPr>
                <w:sz w:val="20"/>
              </w:rPr>
              <w:t>Recharts (confidence score visualisations)</w:t>
            </w:r>
          </w:p>
        </w:tc>
      </w:tr>
      <w:tr>
        <w:tc>
          <w:tcPr>
            <w:tcW w:type="dxa" w:w="4680"/>
          </w:tcPr>
          <w:p>
            <w:r>
              <w:rPr>
                <w:b/>
                <w:sz w:val="20"/>
              </w:rPr>
              <w:t>Icons</w:t>
            </w:r>
          </w:p>
        </w:tc>
        <w:tc>
          <w:tcPr>
            <w:tcW w:type="dxa" w:w="4680"/>
          </w:tcPr>
          <w:p>
            <w:r>
              <w:rPr>
                <w:sz w:val="20"/>
              </w:rPr>
              <w:t>Lucide React</w:t>
            </w:r>
          </w:p>
        </w:tc>
      </w:tr>
      <w:tr>
        <w:tc>
          <w:tcPr>
            <w:tcW w:type="dxa" w:w="4680"/>
          </w:tcPr>
          <w:p>
            <w:r>
              <w:rPr>
                <w:b/>
                <w:sz w:val="20"/>
              </w:rPr>
              <w:t>Real-Time</w:t>
            </w:r>
          </w:p>
        </w:tc>
        <w:tc>
          <w:tcPr>
            <w:tcW w:type="dxa" w:w="4680"/>
          </w:tcPr>
          <w:p>
            <w:r>
              <w:rPr>
                <w:sz w:val="20"/>
              </w:rPr>
              <w:t>Browser EventSource API (SSE)</w:t>
            </w:r>
          </w:p>
        </w:tc>
      </w:tr>
    </w:tbl>
    <w:p/>
    <w:p>
      <w:r>
        <w:br w:type="page"/>
      </w:r>
    </w:p>
    <w:p>
      <w:pPr>
        <w:pStyle w:val="Heading1"/>
        <w:jc w:val="left"/>
      </w:pPr>
      <w:r>
        <w:rPr>
          <w:color w:val="0F2744"/>
        </w:rPr>
        <w:t>8. Key API Endpoints</w:t>
      </w:r>
    </w:p>
    <w:p>
      <w:r>
        <w:rPr>
          <w:b w:val="0"/>
          <w:i/>
          <w:sz w:val="22"/>
        </w:rPr>
        <w:t>Full interactive documentation available at http://localhost:8005/docs</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0F2744" w:val="clear"/>
          </w:tcPr>
          <w:p>
            <w:r>
              <w:rPr>
                <w:b/>
                <w:color w:val="FFFFFF"/>
                <w:sz w:val="19"/>
              </w:rPr>
              <w:t>Method</w:t>
            </w:r>
          </w:p>
        </w:tc>
        <w:tc>
          <w:tcPr>
            <w:tcW w:type="dxa" w:w="2340"/>
            <w:shd w:fill="0F2744" w:val="clear"/>
          </w:tcPr>
          <w:p>
            <w:r>
              <w:rPr>
                <w:b/>
                <w:color w:val="FFFFFF"/>
                <w:sz w:val="19"/>
              </w:rPr>
              <w:t>Endpoint</w:t>
            </w:r>
          </w:p>
        </w:tc>
        <w:tc>
          <w:tcPr>
            <w:tcW w:type="dxa" w:w="2340"/>
            <w:shd w:fill="0F2744" w:val="clear"/>
          </w:tcPr>
          <w:p>
            <w:r>
              <w:rPr>
                <w:b/>
                <w:color w:val="FFFFFF"/>
                <w:sz w:val="19"/>
              </w:rPr>
              <w:t>Auth</w:t>
            </w:r>
          </w:p>
        </w:tc>
        <w:tc>
          <w:tcPr>
            <w:tcW w:type="dxa" w:w="2340"/>
            <w:shd w:fill="0F2744" w:val="clear"/>
          </w:tcPr>
          <w:p>
            <w:r>
              <w:rPr>
                <w:b/>
                <w:color w:val="FFFFFF"/>
                <w:sz w:val="19"/>
              </w:rPr>
              <w:t>Description</w:t>
            </w:r>
          </w:p>
        </w:tc>
      </w:tr>
      <w:tr>
        <w:tc>
          <w:tcPr>
            <w:tcW w:type="dxa" w:w="2340"/>
          </w:tcPr>
          <w:p>
            <w:r>
              <w:rPr>
                <w:b/>
                <w:color w:val="0D8253"/>
                <w:sz w:val="18"/>
              </w:rPr>
              <w:t>GET</w:t>
            </w:r>
          </w:p>
        </w:tc>
        <w:tc>
          <w:tcPr>
            <w:tcW w:type="dxa" w:w="2340"/>
          </w:tcPr>
          <w:p>
            <w:r>
              <w:rPr>
                <w:sz w:val="17"/>
              </w:rPr>
              <w:t>/</w:t>
            </w:r>
          </w:p>
        </w:tc>
        <w:tc>
          <w:tcPr>
            <w:tcW w:type="dxa" w:w="2340"/>
          </w:tcPr>
          <w:p>
            <w:r>
              <w:rPr>
                <w:sz w:val="18"/>
              </w:rPr>
              <w:t>Public</w:t>
            </w:r>
          </w:p>
        </w:tc>
        <w:tc>
          <w:tcPr>
            <w:tcW w:type="dxa" w:w="2340"/>
          </w:tcPr>
          <w:p>
            <w:r>
              <w:rPr>
                <w:sz w:val="18"/>
              </w:rPr>
              <w:t>Root status check</w:t>
            </w:r>
          </w:p>
        </w:tc>
      </w:tr>
      <w:tr>
        <w:tc>
          <w:tcPr>
            <w:tcW w:type="dxa" w:w="2340"/>
          </w:tcPr>
          <w:p>
            <w:r>
              <w:rPr>
                <w:b/>
                <w:color w:val="0D8253"/>
                <w:sz w:val="18"/>
              </w:rPr>
              <w:t>GET</w:t>
            </w:r>
          </w:p>
        </w:tc>
        <w:tc>
          <w:tcPr>
            <w:tcW w:type="dxa" w:w="2340"/>
          </w:tcPr>
          <w:p>
            <w:r>
              <w:rPr>
                <w:sz w:val="17"/>
              </w:rPr>
              <w:t>/health</w:t>
            </w:r>
          </w:p>
        </w:tc>
        <w:tc>
          <w:tcPr>
            <w:tcW w:type="dxa" w:w="2340"/>
          </w:tcPr>
          <w:p>
            <w:r>
              <w:rPr>
                <w:sz w:val="18"/>
              </w:rPr>
              <w:t>Public</w:t>
            </w:r>
          </w:p>
        </w:tc>
        <w:tc>
          <w:tcPr>
            <w:tcW w:type="dxa" w:w="2340"/>
          </w:tcPr>
          <w:p>
            <w:r>
              <w:rPr>
                <w:sz w:val="18"/>
              </w:rPr>
              <w:t>Database/Redis/Qdrant health status</w:t>
            </w:r>
          </w:p>
        </w:tc>
      </w:tr>
      <w:tr>
        <w:tc>
          <w:tcPr>
            <w:tcW w:type="dxa" w:w="2340"/>
          </w:tcPr>
          <w:p>
            <w:r>
              <w:rPr>
                <w:b/>
                <w:color w:val="1B3A6B"/>
                <w:sz w:val="18"/>
              </w:rPr>
              <w:t>POST</w:t>
            </w:r>
          </w:p>
        </w:tc>
        <w:tc>
          <w:tcPr>
            <w:tcW w:type="dxa" w:w="2340"/>
          </w:tcPr>
          <w:p>
            <w:r>
              <w:rPr>
                <w:sz w:val="17"/>
              </w:rPr>
              <w:t>/api/v1/auth/login</w:t>
            </w:r>
          </w:p>
        </w:tc>
        <w:tc>
          <w:tcPr>
            <w:tcW w:type="dxa" w:w="2340"/>
          </w:tcPr>
          <w:p>
            <w:r>
              <w:rPr>
                <w:sz w:val="18"/>
              </w:rPr>
              <w:t>Public</w:t>
            </w:r>
          </w:p>
        </w:tc>
        <w:tc>
          <w:tcPr>
            <w:tcW w:type="dxa" w:w="2340"/>
          </w:tcPr>
          <w:p>
            <w:r>
              <w:rPr>
                <w:sz w:val="18"/>
              </w:rPr>
              <w:t>Email + password login, returns JWT</w:t>
            </w:r>
          </w:p>
        </w:tc>
      </w:tr>
      <w:tr>
        <w:tc>
          <w:tcPr>
            <w:tcW w:type="dxa" w:w="2340"/>
          </w:tcPr>
          <w:p>
            <w:r>
              <w:rPr>
                <w:b/>
                <w:color w:val="1B3A6B"/>
                <w:sz w:val="18"/>
              </w:rPr>
              <w:t>POST</w:t>
            </w:r>
          </w:p>
        </w:tc>
        <w:tc>
          <w:tcPr>
            <w:tcW w:type="dxa" w:w="2340"/>
          </w:tcPr>
          <w:p>
            <w:r>
              <w:rPr>
                <w:sz w:val="17"/>
              </w:rPr>
              <w:t>/api/v1/auth/demo-login</w:t>
            </w:r>
          </w:p>
        </w:tc>
        <w:tc>
          <w:tcPr>
            <w:tcW w:type="dxa" w:w="2340"/>
          </w:tcPr>
          <w:p>
            <w:r>
              <w:rPr>
                <w:sz w:val="18"/>
              </w:rPr>
              <w:t>Public</w:t>
            </w:r>
          </w:p>
        </w:tc>
        <w:tc>
          <w:tcPr>
            <w:tcW w:type="dxa" w:w="2340"/>
          </w:tcPr>
          <w:p>
            <w:r>
              <w:rPr>
                <w:sz w:val="18"/>
              </w:rPr>
              <w:t>1-click role login, returns JWT</w:t>
            </w:r>
          </w:p>
        </w:tc>
      </w:tr>
      <w:tr>
        <w:tc>
          <w:tcPr>
            <w:tcW w:type="dxa" w:w="2340"/>
          </w:tcPr>
          <w:p>
            <w:r>
              <w:rPr>
                <w:b/>
                <w:color w:val="0D8253"/>
                <w:sz w:val="18"/>
              </w:rPr>
              <w:t>GET</w:t>
            </w:r>
          </w:p>
        </w:tc>
        <w:tc>
          <w:tcPr>
            <w:tcW w:type="dxa" w:w="2340"/>
          </w:tcPr>
          <w:p>
            <w:r>
              <w:rPr>
                <w:sz w:val="17"/>
              </w:rPr>
              <w:t>/api/v1/auth/me</w:t>
            </w:r>
          </w:p>
        </w:tc>
        <w:tc>
          <w:tcPr>
            <w:tcW w:type="dxa" w:w="2340"/>
          </w:tcPr>
          <w:p>
            <w:r>
              <w:rPr>
                <w:sz w:val="18"/>
              </w:rPr>
              <w:t>JWT</w:t>
            </w:r>
          </w:p>
        </w:tc>
        <w:tc>
          <w:tcPr>
            <w:tcW w:type="dxa" w:w="2340"/>
          </w:tcPr>
          <w:p>
            <w:r>
              <w:rPr>
                <w:sz w:val="18"/>
              </w:rPr>
              <w:t>Get current user profile</w:t>
            </w:r>
          </w:p>
        </w:tc>
      </w:tr>
      <w:tr>
        <w:tc>
          <w:tcPr>
            <w:tcW w:type="dxa" w:w="2340"/>
          </w:tcPr>
          <w:p>
            <w:r>
              <w:rPr>
                <w:b/>
                <w:color w:val="1B3A6B"/>
                <w:sz w:val="18"/>
              </w:rPr>
              <w:t>POST</w:t>
            </w:r>
          </w:p>
        </w:tc>
        <w:tc>
          <w:tcPr>
            <w:tcW w:type="dxa" w:w="2340"/>
          </w:tcPr>
          <w:p>
            <w:r>
              <w:rPr>
                <w:sz w:val="17"/>
              </w:rPr>
              <w:t>/api/v1/claims</w:t>
            </w:r>
          </w:p>
        </w:tc>
        <w:tc>
          <w:tcPr>
            <w:tcW w:type="dxa" w:w="2340"/>
          </w:tcPr>
          <w:p>
            <w:r>
              <w:rPr>
                <w:sz w:val="18"/>
              </w:rPr>
              <w:t>JWT</w:t>
            </w:r>
          </w:p>
        </w:tc>
        <w:tc>
          <w:tcPr>
            <w:tcW w:type="dxa" w:w="2340"/>
          </w:tcPr>
          <w:p>
            <w:r>
              <w:rPr>
                <w:sz w:val="18"/>
              </w:rPr>
              <w:t>Submit claim (synchronous, waits for full verdict)</w:t>
            </w:r>
          </w:p>
        </w:tc>
      </w:tr>
      <w:tr>
        <w:tc>
          <w:tcPr>
            <w:tcW w:type="dxa" w:w="2340"/>
          </w:tcPr>
          <w:p>
            <w:r>
              <w:rPr>
                <w:b/>
                <w:color w:val="1B3A6B"/>
                <w:sz w:val="18"/>
              </w:rPr>
              <w:t>POST</w:t>
            </w:r>
          </w:p>
        </w:tc>
        <w:tc>
          <w:tcPr>
            <w:tcW w:type="dxa" w:w="2340"/>
          </w:tcPr>
          <w:p>
            <w:r>
              <w:rPr>
                <w:sz w:val="17"/>
              </w:rPr>
              <w:t>/api/v1/claims/stream</w:t>
            </w:r>
          </w:p>
        </w:tc>
        <w:tc>
          <w:tcPr>
            <w:tcW w:type="dxa" w:w="2340"/>
          </w:tcPr>
          <w:p>
            <w:r>
              <w:rPr>
                <w:sz w:val="18"/>
              </w:rPr>
              <w:t>JWT</w:t>
            </w:r>
          </w:p>
        </w:tc>
        <w:tc>
          <w:tcPr>
            <w:tcW w:type="dxa" w:w="2340"/>
          </w:tcPr>
          <w:p>
            <w:r>
              <w:rPr>
                <w:sz w:val="18"/>
              </w:rPr>
              <w:t>Submit claim (async streaming), returns claim_id + stream_url</w:t>
            </w:r>
          </w:p>
        </w:tc>
      </w:tr>
      <w:tr>
        <w:tc>
          <w:tcPr>
            <w:tcW w:type="dxa" w:w="2340"/>
          </w:tcPr>
          <w:p>
            <w:r>
              <w:rPr>
                <w:b/>
                <w:color w:val="0D8253"/>
                <w:sz w:val="18"/>
              </w:rPr>
              <w:t>GET</w:t>
            </w:r>
          </w:p>
        </w:tc>
        <w:tc>
          <w:tcPr>
            <w:tcW w:type="dxa" w:w="2340"/>
          </w:tcPr>
          <w:p>
            <w:r>
              <w:rPr>
                <w:sz w:val="17"/>
              </w:rPr>
              <w:t>/api/v1/claims/{id}/stream</w:t>
            </w:r>
          </w:p>
        </w:tc>
        <w:tc>
          <w:tcPr>
            <w:tcW w:type="dxa" w:w="2340"/>
          </w:tcPr>
          <w:p>
            <w:r>
              <w:rPr>
                <w:sz w:val="18"/>
              </w:rPr>
              <w:t>JWT</w:t>
            </w:r>
          </w:p>
        </w:tc>
        <w:tc>
          <w:tcPr>
            <w:tcW w:type="dxa" w:w="2340"/>
          </w:tcPr>
          <w:p>
            <w:r>
              <w:rPr>
                <w:sz w:val="18"/>
              </w:rPr>
              <w:t>SSE stream of live agent trace steps for a claim</w:t>
            </w:r>
          </w:p>
        </w:tc>
      </w:tr>
      <w:tr>
        <w:tc>
          <w:tcPr>
            <w:tcW w:type="dxa" w:w="2340"/>
          </w:tcPr>
          <w:p>
            <w:r>
              <w:rPr>
                <w:b/>
                <w:color w:val="0D8253"/>
                <w:sz w:val="18"/>
              </w:rPr>
              <w:t>GET</w:t>
            </w:r>
          </w:p>
        </w:tc>
        <w:tc>
          <w:tcPr>
            <w:tcW w:type="dxa" w:w="2340"/>
          </w:tcPr>
          <w:p>
            <w:r>
              <w:rPr>
                <w:sz w:val="17"/>
              </w:rPr>
              <w:t>/api/v1/claims/{id}</w:t>
            </w:r>
          </w:p>
        </w:tc>
        <w:tc>
          <w:tcPr>
            <w:tcW w:type="dxa" w:w="2340"/>
          </w:tcPr>
          <w:p>
            <w:r>
              <w:rPr>
                <w:sz w:val="18"/>
              </w:rPr>
              <w:t>JWT</w:t>
            </w:r>
          </w:p>
        </w:tc>
        <w:tc>
          <w:tcPr>
            <w:tcW w:type="dxa" w:w="2340"/>
          </w:tcPr>
          <w:p>
            <w:r>
              <w:rPr>
                <w:sz w:val="18"/>
              </w:rPr>
              <w:t>Get single claim with verdict + trace</w:t>
            </w:r>
          </w:p>
        </w:tc>
      </w:tr>
      <w:tr>
        <w:tc>
          <w:tcPr>
            <w:tcW w:type="dxa" w:w="2340"/>
          </w:tcPr>
          <w:p>
            <w:r>
              <w:rPr>
                <w:b/>
                <w:color w:val="0D8253"/>
                <w:sz w:val="18"/>
              </w:rPr>
              <w:t>GET</w:t>
            </w:r>
          </w:p>
        </w:tc>
        <w:tc>
          <w:tcPr>
            <w:tcW w:type="dxa" w:w="2340"/>
          </w:tcPr>
          <w:p>
            <w:r>
              <w:rPr>
                <w:sz w:val="17"/>
              </w:rPr>
              <w:t>/api/v1/claims</w:t>
            </w:r>
          </w:p>
        </w:tc>
        <w:tc>
          <w:tcPr>
            <w:tcW w:type="dxa" w:w="2340"/>
          </w:tcPr>
          <w:p>
            <w:r>
              <w:rPr>
                <w:sz w:val="18"/>
              </w:rPr>
              <w:t>JWT</w:t>
            </w:r>
          </w:p>
        </w:tc>
        <w:tc>
          <w:tcPr>
            <w:tcW w:type="dxa" w:w="2340"/>
          </w:tcPr>
          <w:p>
            <w:r>
              <w:rPr>
                <w:sz w:val="18"/>
              </w:rPr>
              <w:t>Paginated list of claims (filters: ticker, source_handle)</w:t>
            </w:r>
          </w:p>
        </w:tc>
      </w:tr>
      <w:tr>
        <w:tc>
          <w:tcPr>
            <w:tcW w:type="dxa" w:w="2340"/>
          </w:tcPr>
          <w:p>
            <w:r>
              <w:rPr>
                <w:b/>
                <w:color w:val="0D8253"/>
                <w:sz w:val="18"/>
              </w:rPr>
              <w:t>GET</w:t>
            </w:r>
          </w:p>
        </w:tc>
        <w:tc>
          <w:tcPr>
            <w:tcW w:type="dxa" w:w="2340"/>
          </w:tcPr>
          <w:p>
            <w:r>
              <w:rPr>
                <w:sz w:val="17"/>
              </w:rPr>
              <w:t>/api/v1/sources/{handle}/trust-history</w:t>
            </w:r>
          </w:p>
        </w:tc>
        <w:tc>
          <w:tcPr>
            <w:tcW w:type="dxa" w:w="2340"/>
          </w:tcPr>
          <w:p>
            <w:r>
              <w:rPr>
                <w:sz w:val="18"/>
              </w:rPr>
              <w:t>JWT</w:t>
            </w:r>
          </w:p>
        </w:tc>
        <w:tc>
          <w:tcPr>
            <w:tcW w:type="dxa" w:w="2340"/>
          </w:tcPr>
          <w:p>
            <w:r>
              <w:rPr>
                <w:sz w:val="18"/>
              </w:rPr>
              <w:t>Source credibility history + Bayesian trust score</w:t>
            </w:r>
          </w:p>
        </w:tc>
      </w:tr>
      <w:tr>
        <w:tc>
          <w:tcPr>
            <w:tcW w:type="dxa" w:w="2340"/>
          </w:tcPr>
          <w:p>
            <w:r>
              <w:rPr>
                <w:b/>
                <w:color w:val="0D8253"/>
                <w:sz w:val="18"/>
              </w:rPr>
              <w:t>GET</w:t>
            </w:r>
          </w:p>
        </w:tc>
        <w:tc>
          <w:tcPr>
            <w:tcW w:type="dxa" w:w="2340"/>
          </w:tcPr>
          <w:p>
            <w:r>
              <w:rPr>
                <w:sz w:val="17"/>
              </w:rPr>
              <w:t>/api/v1/admin/data/users</w:t>
            </w:r>
          </w:p>
        </w:tc>
        <w:tc>
          <w:tcPr>
            <w:tcW w:type="dxa" w:w="2340"/>
          </w:tcPr>
          <w:p>
            <w:r>
              <w:rPr>
                <w:sz w:val="18"/>
              </w:rPr>
              <w:t>ADMIN/AUDITOR</w:t>
            </w:r>
          </w:p>
        </w:tc>
        <w:tc>
          <w:tcPr>
            <w:tcW w:type="dxa" w:w="2340"/>
          </w:tcPr>
          <w:p>
            <w:r>
              <w:rPr>
                <w:sz w:val="18"/>
              </w:rPr>
              <w:t>Raw user table inspection</w:t>
            </w:r>
          </w:p>
        </w:tc>
      </w:tr>
      <w:tr>
        <w:tc>
          <w:tcPr>
            <w:tcW w:type="dxa" w:w="2340"/>
          </w:tcPr>
          <w:p>
            <w:r>
              <w:rPr>
                <w:b/>
                <w:color w:val="0D8253"/>
                <w:sz w:val="18"/>
              </w:rPr>
              <w:t>GET</w:t>
            </w:r>
          </w:p>
        </w:tc>
        <w:tc>
          <w:tcPr>
            <w:tcW w:type="dxa" w:w="2340"/>
          </w:tcPr>
          <w:p>
            <w:r>
              <w:rPr>
                <w:sz w:val="17"/>
              </w:rPr>
              <w:t>/api/v1/admin/data/claims</w:t>
            </w:r>
          </w:p>
        </w:tc>
        <w:tc>
          <w:tcPr>
            <w:tcW w:type="dxa" w:w="2340"/>
          </w:tcPr>
          <w:p>
            <w:r>
              <w:rPr>
                <w:sz w:val="18"/>
              </w:rPr>
              <w:t>ADMIN/AUDITOR</w:t>
            </w:r>
          </w:p>
        </w:tc>
        <w:tc>
          <w:tcPr>
            <w:tcW w:type="dxa" w:w="2340"/>
          </w:tcPr>
          <w:p>
            <w:r>
              <w:rPr>
                <w:sz w:val="18"/>
              </w:rPr>
              <w:t>Raw claims table with full fields</w:t>
            </w:r>
          </w:p>
        </w:tc>
      </w:tr>
      <w:tr>
        <w:tc>
          <w:tcPr>
            <w:tcW w:type="dxa" w:w="2340"/>
          </w:tcPr>
          <w:p>
            <w:r>
              <w:rPr>
                <w:b/>
                <w:color w:val="0D8253"/>
                <w:sz w:val="18"/>
              </w:rPr>
              <w:t>GET</w:t>
            </w:r>
          </w:p>
        </w:tc>
        <w:tc>
          <w:tcPr>
            <w:tcW w:type="dxa" w:w="2340"/>
          </w:tcPr>
          <w:p>
            <w:r>
              <w:rPr>
                <w:sz w:val="17"/>
              </w:rPr>
              <w:t>/api/v1/admin/data/agent-runs</w:t>
            </w:r>
          </w:p>
        </w:tc>
        <w:tc>
          <w:tcPr>
            <w:tcW w:type="dxa" w:w="2340"/>
          </w:tcPr>
          <w:p>
            <w:r>
              <w:rPr>
                <w:sz w:val="18"/>
              </w:rPr>
              <w:t>ADMIN/AUDITOR</w:t>
            </w:r>
          </w:p>
        </w:tc>
        <w:tc>
          <w:tcPr>
            <w:tcW w:type="dxa" w:w="2340"/>
          </w:tcPr>
          <w:p>
            <w:r>
              <w:rPr>
                <w:sz w:val="18"/>
              </w:rPr>
              <w:t>Raw agent execution logs</w:t>
            </w:r>
          </w:p>
        </w:tc>
      </w:tr>
      <w:tr>
        <w:tc>
          <w:tcPr>
            <w:tcW w:type="dxa" w:w="2340"/>
          </w:tcPr>
          <w:p>
            <w:r>
              <w:rPr>
                <w:b/>
                <w:color w:val="0D8253"/>
                <w:sz w:val="18"/>
              </w:rPr>
              <w:t>GET</w:t>
            </w:r>
          </w:p>
        </w:tc>
        <w:tc>
          <w:tcPr>
            <w:tcW w:type="dxa" w:w="2340"/>
          </w:tcPr>
          <w:p>
            <w:r>
              <w:rPr>
                <w:sz w:val="17"/>
              </w:rPr>
              <w:t>/api/v1/admin/data/trust-tier-docs</w:t>
            </w:r>
          </w:p>
        </w:tc>
        <w:tc>
          <w:tcPr>
            <w:tcW w:type="dxa" w:w="2340"/>
          </w:tcPr>
          <w:p>
            <w:r>
              <w:rPr>
                <w:sz w:val="18"/>
              </w:rPr>
              <w:t>ADMIN/AUDITOR</w:t>
            </w:r>
          </w:p>
        </w:tc>
        <w:tc>
          <w:tcPr>
            <w:tcW w:type="dxa" w:w="2340"/>
          </w:tcPr>
          <w:p>
            <w:r>
              <w:rPr>
                <w:sz w:val="18"/>
              </w:rPr>
              <w:t>Qdrant trust_tier_store documents</w:t>
            </w:r>
          </w:p>
        </w:tc>
      </w:tr>
      <w:tr>
        <w:tc>
          <w:tcPr>
            <w:tcW w:type="dxa" w:w="2340"/>
          </w:tcPr>
          <w:p>
            <w:r>
              <w:rPr>
                <w:b/>
                <w:color w:val="0D8253"/>
                <w:sz w:val="18"/>
              </w:rPr>
              <w:t>GET</w:t>
            </w:r>
          </w:p>
        </w:tc>
        <w:tc>
          <w:tcPr>
            <w:tcW w:type="dxa" w:w="2340"/>
          </w:tcPr>
          <w:p>
            <w:r>
              <w:rPr>
                <w:sz w:val="17"/>
              </w:rPr>
              <w:t>/api/v1/admin/data/filing-docs</w:t>
            </w:r>
          </w:p>
        </w:tc>
        <w:tc>
          <w:tcPr>
            <w:tcW w:type="dxa" w:w="2340"/>
          </w:tcPr>
          <w:p>
            <w:r>
              <w:rPr>
                <w:sz w:val="18"/>
              </w:rPr>
              <w:t>ADMIN/AUDITOR</w:t>
            </w:r>
          </w:p>
        </w:tc>
        <w:tc>
          <w:tcPr>
            <w:tcW w:type="dxa" w:w="2340"/>
          </w:tcPr>
          <w:p>
            <w:r>
              <w:rPr>
                <w:sz w:val="18"/>
              </w:rPr>
              <w:t>Qdrant filing_store documents</w:t>
            </w:r>
          </w:p>
        </w:tc>
      </w:tr>
      <w:tr>
        <w:tc>
          <w:tcPr>
            <w:tcW w:type="dxa" w:w="2340"/>
          </w:tcPr>
          <w:p>
            <w:r>
              <w:rPr>
                <w:b/>
                <w:color w:val="0D8253"/>
                <w:sz w:val="18"/>
              </w:rPr>
              <w:t>GET</w:t>
            </w:r>
          </w:p>
        </w:tc>
        <w:tc>
          <w:tcPr>
            <w:tcW w:type="dxa" w:w="2340"/>
          </w:tcPr>
          <w:p>
            <w:r>
              <w:rPr>
                <w:sz w:val="17"/>
              </w:rPr>
              <w:t>/api/v1/admin/data/sentiment-docs</w:t>
            </w:r>
          </w:p>
        </w:tc>
        <w:tc>
          <w:tcPr>
            <w:tcW w:type="dxa" w:w="2340"/>
          </w:tcPr>
          <w:p>
            <w:r>
              <w:rPr>
                <w:sz w:val="18"/>
              </w:rPr>
              <w:t>ADMIN/AUDITOR</w:t>
            </w:r>
          </w:p>
        </w:tc>
        <w:tc>
          <w:tcPr>
            <w:tcW w:type="dxa" w:w="2340"/>
          </w:tcPr>
          <w:p>
            <w:r>
              <w:rPr>
                <w:sz w:val="18"/>
              </w:rPr>
              <w:t>Qdrant sentiment_corpus documents</w:t>
            </w:r>
          </w:p>
        </w:tc>
      </w:tr>
    </w:tbl>
    <w:p/>
    <w:p>
      <w:r>
        <w:br w:type="page"/>
      </w:r>
    </w:p>
    <w:p>
      <w:pPr>
        <w:pStyle w:val="Heading1"/>
        <w:jc w:val="left"/>
      </w:pPr>
      <w:r>
        <w:rPr>
          <w:color w:val="0F2744"/>
        </w:rPr>
        <w:t>9. Summary &amp; Recommendations</w:t>
      </w:r>
    </w:p>
    <w:p>
      <w:r>
        <w:rPr>
          <w:b/>
          <w:i w:val="0"/>
          <w:sz w:val="22"/>
        </w:rPr>
        <w:t>Post-Fix Status:</w:t>
      </w:r>
    </w:p>
    <w:p>
      <w:pPr>
        <w:pStyle w:val="ListBullet"/>
        <w:ind w:left="283"/>
      </w:pPr>
      <w:r>
        <w:rPr>
          <w:sz w:val="21"/>
        </w:rPr>
        <w:t>TypeScript compiles with 0 errors after all 6 code bugs were fixed.</w:t>
      </w:r>
    </w:p>
    <w:p>
      <w:pPr>
        <w:pStyle w:val="ListBullet"/>
        <w:ind w:left="283"/>
      </w:pPr>
      <w:r>
        <w:rPr>
          <w:sz w:val="21"/>
        </w:rPr>
        <w:t>Backend API is operational at http://localhost:8005</w:t>
      </w:r>
    </w:p>
    <w:p>
      <w:pPr>
        <w:pStyle w:val="ListBullet"/>
        <w:ind w:left="283"/>
      </w:pPr>
      <w:r>
        <w:rPr>
          <w:sz w:val="21"/>
        </w:rPr>
        <w:t>Frontend is running at http://localhost:3005</w:t>
      </w:r>
    </w:p>
    <w:p>
      <w:pPr>
        <w:pStyle w:val="ListBullet"/>
        <w:ind w:left="283"/>
      </w:pPr>
      <w:r>
        <w:rPr>
          <w:sz w:val="21"/>
        </w:rPr>
        <w:t>All 4 demo login roles work via /api/v1/auth/demo-login</w:t>
      </w:r>
    </w:p>
    <w:p>
      <w:pPr>
        <w:pStyle w:val="ListBullet"/>
        <w:ind w:left="283"/>
      </w:pPr>
      <w:r>
        <w:rPr>
          <w:sz w:val="21"/>
        </w:rPr>
        <w:t>Claims listing and pagination working (8 seed claims loaded)</w:t>
      </w:r>
    </w:p>
    <w:p>
      <w:pPr>
        <w:pStyle w:val="ListBullet"/>
        <w:ind w:left="283"/>
      </w:pPr>
      <w:r>
        <w:rPr>
          <w:sz w:val="21"/>
        </w:rPr>
        <w:t>Live trace view now correctly reads agent, step_index fields from backend</w:t>
      </w:r>
    </w:p>
    <w:p>
      <w:pPr>
        <w:pStyle w:val="ListBullet"/>
        <w:ind w:left="283"/>
      </w:pPr>
      <w:r>
        <w:rPr>
          <w:sz w:val="21"/>
        </w:rPr>
        <w:t>Verdict cards render correctly for all 6 verdict status values including NO_EVIDENCE_FOUND</w:t>
      </w:r>
    </w:p>
    <w:p>
      <w:pPr>
        <w:pStyle w:val="ListBullet"/>
        <w:ind w:left="283"/>
      </w:pPr>
      <w:r>
        <w:rPr>
          <w:sz w:val="21"/>
        </w:rPr>
        <w:t>Redis not running -- SSE streams use DB-polling fallback (functional but less real-time)</w:t>
      </w:r>
    </w:p>
    <w:p>
      <w:pPr>
        <w:pStyle w:val="ListBullet"/>
        <w:ind w:left="283"/>
      </w:pPr>
      <w:r>
        <w:rPr>
          <w:sz w:val="21"/>
        </w:rPr>
        <w:t>OpenAI API key is mock -- LLM calls use mock responses (deterministic offline mode)</w:t>
      </w:r>
    </w:p>
    <w:p/>
    <w:p>
      <w:r>
        <w:rPr>
          <w:b/>
          <w:i w:val="0"/>
          <w:sz w:val="22"/>
        </w:rPr>
        <w:t>Recommendations for Production:</w:t>
      </w:r>
    </w:p>
    <w:p>
      <w:pPr>
        <w:pStyle w:val="ListBullet"/>
        <w:ind w:left="283"/>
      </w:pPr>
      <w:r>
        <w:rPr>
          <w:sz w:val="21"/>
        </w:rPr>
        <w:t>Install and start Redis for true real-time SSE streaming (run: docker run -p 6379:6379 redis)</w:t>
      </w:r>
    </w:p>
    <w:p>
      <w:pPr>
        <w:pStyle w:val="ListBullet"/>
        <w:ind w:left="283"/>
      </w:pPr>
      <w:r>
        <w:rPr>
          <w:sz w:val="21"/>
        </w:rPr>
        <w:t>Replace OPENAI_API_KEY with a real key and set USE_MOCK_EMBEDDINGS=False for live LLM verdicts</w:t>
      </w:r>
    </w:p>
    <w:p>
      <w:pPr>
        <w:pStyle w:val="ListBullet"/>
        <w:ind w:left="283"/>
      </w:pPr>
      <w:r>
        <w:rPr>
          <w:sz w:val="21"/>
        </w:rPr>
        <w:t>Switch DATABASE_URL to PostgreSQL for production workloads</w:t>
      </w:r>
    </w:p>
    <w:p>
      <w:pPr>
        <w:pStyle w:val="ListBullet"/>
        <w:ind w:left="283"/>
      </w:pPr>
      <w:r>
        <w:rPr>
          <w:sz w:val="21"/>
        </w:rPr>
        <w:t>Set USE_POSTGRES=true environment variable to use PostgreSQL instead of SQLite</w:t>
      </w:r>
    </w:p>
    <w:p>
      <w:pPr>
        <w:pStyle w:val="ListBullet"/>
        <w:ind w:left="283"/>
      </w:pPr>
      <w:r>
        <w:rPr>
          <w:sz w:val="21"/>
        </w:rPr>
        <w:t>Set JWT_SECRET_KEY to a cryptographically random string in production</w:t>
      </w:r>
    </w:p>
    <w:p>
      <w:pPr>
        <w:pStyle w:val="ListBullet"/>
        <w:ind w:left="283"/>
      </w:pPr>
      <w:r>
        <w:rPr>
          <w:sz w:val="21"/>
        </w:rPr>
        <w:t>Enable HTTPS and restrict CORS origins (currently set to allow_origins=["*"])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