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99C3" w14:textId="0D4D586F" w:rsidR="00871947" w:rsidRPr="0036372A" w:rsidRDefault="0036372A">
      <w:pPr>
        <w:rPr>
          <w:b/>
          <w:bCs/>
          <w:u w:val="single"/>
        </w:rPr>
      </w:pPr>
      <w:r w:rsidRPr="0036372A">
        <w:rPr>
          <w:b/>
          <w:bCs/>
          <w:u w:val="single"/>
        </w:rPr>
        <w:t>Percentile Analysis Report – Placement Dataset</w:t>
      </w:r>
      <w:r w:rsidRPr="0036372A">
        <w:rPr>
          <w:b/>
          <w:bCs/>
          <w:u w:val="single"/>
        </w:rPr>
        <w:t>:</w:t>
      </w:r>
    </w:p>
    <w:p w14:paraId="02742B0A" w14:textId="77777777" w:rsidR="0036372A" w:rsidRPr="0036372A" w:rsidRDefault="0036372A">
      <w:pPr>
        <w:rPr>
          <w:b/>
          <w:bCs/>
          <w:lang w:val="en-US"/>
        </w:rPr>
      </w:pPr>
    </w:p>
    <w:tbl>
      <w:tblPr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357"/>
        <w:gridCol w:w="1357"/>
        <w:gridCol w:w="1357"/>
        <w:gridCol w:w="1216"/>
        <w:gridCol w:w="1357"/>
        <w:gridCol w:w="5701"/>
      </w:tblGrid>
      <w:tr w:rsidR="00871947" w:rsidRPr="00871947" w14:paraId="69899F77" w14:textId="13B870CF" w:rsidTr="00871947">
        <w:trPr>
          <w:trHeight w:val="799"/>
          <w:tblHeader/>
        </w:trPr>
        <w:tc>
          <w:tcPr>
            <w:tcW w:w="1443" w:type="dxa"/>
            <w:shd w:val="clear" w:color="auto" w:fill="FAE2D5" w:themeFill="accen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0590F" w14:textId="36D92A6C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Attribute</w:t>
            </w:r>
          </w:p>
        </w:tc>
        <w:tc>
          <w:tcPr>
            <w:tcW w:w="1357" w:type="dxa"/>
            <w:shd w:val="clear" w:color="auto" w:fill="FAE2D5" w:themeFill="accen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E03F8" w14:textId="011AFA97" w:rsidR="00871947" w:rsidRPr="00871947" w:rsidRDefault="00871947" w:rsidP="008719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Q1:25%</w:t>
            </w:r>
          </w:p>
        </w:tc>
        <w:tc>
          <w:tcPr>
            <w:tcW w:w="1357" w:type="dxa"/>
            <w:shd w:val="clear" w:color="auto" w:fill="FAE2D5" w:themeFill="accen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B0533" w14:textId="030C1BFF" w:rsidR="00871947" w:rsidRPr="00871947" w:rsidRDefault="00871947" w:rsidP="008719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Q2:50%</w:t>
            </w:r>
          </w:p>
        </w:tc>
        <w:tc>
          <w:tcPr>
            <w:tcW w:w="1357" w:type="dxa"/>
            <w:shd w:val="clear" w:color="auto" w:fill="FAE2D5" w:themeFill="accen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37A01" w14:textId="029AAE67" w:rsidR="00871947" w:rsidRPr="00871947" w:rsidRDefault="00871947" w:rsidP="008719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Q3:75%</w:t>
            </w:r>
          </w:p>
        </w:tc>
        <w:tc>
          <w:tcPr>
            <w:tcW w:w="1216" w:type="dxa"/>
            <w:shd w:val="clear" w:color="auto" w:fill="FAE2D5" w:themeFill="accen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C313C" w14:textId="03215D34" w:rsidR="00871947" w:rsidRPr="00871947" w:rsidRDefault="00871947" w:rsidP="0087194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99%</w:t>
            </w:r>
          </w:p>
        </w:tc>
        <w:tc>
          <w:tcPr>
            <w:tcW w:w="1357" w:type="dxa"/>
            <w:shd w:val="clear" w:color="auto" w:fill="FAE2D5" w:themeFill="accent2" w:themeFillTint="33"/>
            <w:vAlign w:val="center"/>
          </w:tcPr>
          <w:p w14:paraId="34AA8767" w14:textId="32014C6F" w:rsidR="00871947" w:rsidRPr="00871947" w:rsidRDefault="00871947" w:rsidP="0087194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Q4:100%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66B02E37" w14:textId="0305DDFD" w:rsidR="00871947" w:rsidRPr="00871947" w:rsidRDefault="00871947" w:rsidP="00871947">
            <w:pPr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Interpretation</w:t>
            </w:r>
          </w:p>
        </w:tc>
      </w:tr>
      <w:tr w:rsidR="00871947" w:rsidRPr="00871947" w14:paraId="024F8D46" w14:textId="2CDB91E7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77BCF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B0B5C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54.5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FC182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108.0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F6016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161.5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5E6E2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212.86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6377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215.0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1AD6DCF1" w14:textId="20853488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N/A</w:t>
            </w:r>
          </w:p>
        </w:tc>
      </w:tr>
      <w:tr w:rsidR="00871947" w:rsidRPr="00871947" w14:paraId="444E5730" w14:textId="054DDD24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B5D05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26613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60.6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29B4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67.0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CB5B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75.7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556B9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87.0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CCA02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89.4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14446C51" w14:textId="0DEF3079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25% of students scored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60.6% or below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while 75% scored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75.7% or below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. Only 1% of students scored above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87%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with the highest score being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89.4%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71947" w:rsidRPr="00871947" w14:paraId="4064D256" w14:textId="27E6E966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3A99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AA3E7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60.9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E889E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65.0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BFBF9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73.0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E72D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91.86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8BE2E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97.7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28228EEA" w14:textId="4B5AD8C8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Most students scored between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60.9% and 73%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. Only a few students achieved exceptionally high marks above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91.86%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with the maximum score of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97.7%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71947" w:rsidRPr="00871947" w14:paraId="50AC1792" w14:textId="461EB55D" w:rsidTr="00871947">
        <w:trPr>
          <w:trHeight w:val="524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60F2C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4195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61.0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D33A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66.0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2D8EC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72.0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88E02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83.86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CBD0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91.0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0DA27507" w14:textId="4A227BAA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The majority of students obtained degree percentages between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61% and 72%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. Only 1% scored above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83.86%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, indicating consistent academic performance.</w:t>
            </w:r>
          </w:p>
        </w:tc>
      </w:tr>
      <w:tr w:rsidR="00871947" w:rsidRPr="00871947" w14:paraId="2C1A890F" w14:textId="33B4DF50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2310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5971D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60.0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3123F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71.0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FC52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83.5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AD02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97.0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FDBA9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98.0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6B6F57FC" w14:textId="280B097D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E-test scores are comparatively high. Half of the students scored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71% or below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while only 1% scored above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97%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with a maximum of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98%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71947" w:rsidRPr="00871947" w14:paraId="4916A767" w14:textId="25600770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8D3CD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BC774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57.945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F80AF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62.0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8A7B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66.255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7184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76.1142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B6537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77.89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7827EC0D" w14:textId="3F68569F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MBA scores are concentrated within a narrow range. Only a small number of students scored above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76.11%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with the highest score being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77.89%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871947" w:rsidRPr="00871947" w14:paraId="0A223E83" w14:textId="4DC710A7" w:rsidTr="00871947">
        <w:trPr>
          <w:trHeight w:val="512"/>
        </w:trPr>
        <w:tc>
          <w:tcPr>
            <w:tcW w:w="1443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0EBA5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salary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18725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240000.0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7FDE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265000.0</w:t>
            </w:r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83101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300000.0</w:t>
            </w:r>
          </w:p>
        </w:tc>
        <w:tc>
          <w:tcPr>
            <w:tcW w:w="1216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CC688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NaN</w:t>
            </w:r>
            <w:proofErr w:type="spellEnd"/>
          </w:p>
        </w:tc>
        <w:tc>
          <w:tcPr>
            <w:tcW w:w="1357" w:type="dxa"/>
            <w:shd w:val="clear" w:color="auto" w:fill="DAE9F7" w:themeFill="text2" w:themeFillTint="1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94112" w14:textId="77777777" w:rsidR="00871947" w:rsidRPr="00871947" w:rsidRDefault="00871947" w:rsidP="00871947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>940000.0</w:t>
            </w:r>
          </w:p>
        </w:tc>
        <w:tc>
          <w:tcPr>
            <w:tcW w:w="5701" w:type="dxa"/>
            <w:shd w:val="clear" w:color="auto" w:fill="84E290" w:themeFill="accent3" w:themeFillTint="66"/>
            <w:vAlign w:val="center"/>
          </w:tcPr>
          <w:p w14:paraId="0B35B666" w14:textId="0971B488" w:rsidR="00871947" w:rsidRPr="00871947" w:rsidRDefault="00871947" w:rsidP="00871947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25% of placed students earned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₹240,000 or below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while 75% earned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₹300,000 or below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. The highest salary offered was </w:t>
            </w:r>
            <w:r w:rsidRPr="00871947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₹940,000</w:t>
            </w:r>
            <w:r w:rsidRPr="00871947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IN"/>
                <w14:ligatures w14:val="none"/>
              </w:rPr>
              <w:t xml:space="preserve">, indicating the presence of high-value salary outliers. </w:t>
            </w:r>
            <w:r w:rsidRPr="00871947">
              <w:rPr>
                <w:rFonts w:ascii="Segoe UI" w:eastAsia="Times New Roman" w:hAnsi="Segoe UI" w:cs="Segoe UI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(99th percentile is unavailable because the salary column contains missing values.)</w:t>
            </w:r>
          </w:p>
        </w:tc>
      </w:tr>
    </w:tbl>
    <w:p w14:paraId="2A1D0357" w14:textId="77777777" w:rsidR="00871947" w:rsidRDefault="00871947">
      <w:pPr>
        <w:rPr>
          <w:lang w:val="en-US"/>
        </w:rPr>
      </w:pPr>
    </w:p>
    <w:p w14:paraId="58C4FCE9" w14:textId="6125397F" w:rsidR="0036372A" w:rsidRDefault="0036372A">
      <w:pPr>
        <w:rPr>
          <w:lang w:val="en-US"/>
        </w:rPr>
      </w:pPr>
      <w:r w:rsidRPr="0036372A">
        <w:rPr>
          <w:b/>
          <w:bCs/>
          <w:lang w:val="en-US"/>
        </w:rPr>
        <w:t>Conclusion</w:t>
      </w:r>
      <w:r>
        <w:rPr>
          <w:lang w:val="en-US"/>
        </w:rPr>
        <w:t>:</w:t>
      </w:r>
    </w:p>
    <w:p w14:paraId="7BEE6A4C" w14:textId="3E8E9058" w:rsidR="0036372A" w:rsidRPr="00871947" w:rsidRDefault="0036372A">
      <w:pPr>
        <w:rPr>
          <w:lang w:val="en-US"/>
        </w:rPr>
      </w:pPr>
      <w:r w:rsidRPr="0036372A">
        <w:t xml:space="preserve">The percentile growth analysis indicates that </w:t>
      </w:r>
      <w:r w:rsidRPr="0036372A">
        <w:rPr>
          <w:b/>
          <w:bCs/>
        </w:rPr>
        <w:t>academic scores increase gradually across the student population</w:t>
      </w:r>
      <w:r w:rsidRPr="0036372A">
        <w:t xml:space="preserve">, while the </w:t>
      </w:r>
      <w:r w:rsidRPr="0036372A">
        <w:rPr>
          <w:b/>
          <w:bCs/>
        </w:rPr>
        <w:t>largest jumps occur between the 75th and 99th percentiles</w:t>
      </w:r>
      <w:r w:rsidRPr="0036372A">
        <w:t xml:space="preserve">, reflecting a small group of exceptionally high-performing students. The </w:t>
      </w:r>
      <w:proofErr w:type="spellStart"/>
      <w:r>
        <w:rPr>
          <w:b/>
          <w:bCs/>
        </w:rPr>
        <w:t>etest</w:t>
      </w:r>
      <w:proofErr w:type="spellEnd"/>
      <w:r w:rsidRPr="0036372A">
        <w:t xml:space="preserve"> shows the strongest progression across all percentile ranges</w:t>
      </w:r>
      <w:r>
        <w:t xml:space="preserve">. </w:t>
      </w:r>
      <w:r w:rsidRPr="0036372A">
        <w:t>Salary growth is moderate up to the 75th percentile, but the maximum salary is substantially higher than the typical salary range</w:t>
      </w:r>
      <w:r>
        <w:t>.</w:t>
      </w:r>
    </w:p>
    <w:sectPr w:rsidR="0036372A" w:rsidRPr="00871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47"/>
    <w:rsid w:val="0036372A"/>
    <w:rsid w:val="005501CC"/>
    <w:rsid w:val="0087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C542"/>
  <w15:chartTrackingRefBased/>
  <w15:docId w15:val="{8890CC7C-06A3-475C-B124-4DA38506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2026-07-18T11:09:00Z</dcterms:created>
  <dcterms:modified xsi:type="dcterms:W3CDTF">2026-07-18T11:25:00Z</dcterms:modified>
</cp:coreProperties>
</file>