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3364" w14:textId="77777777" w:rsidR="00AE6322" w:rsidRPr="00AE6322" w:rsidRDefault="00AE6322" w:rsidP="00AE6322">
      <w:pPr>
        <w:rPr>
          <w:b/>
          <w:bCs/>
          <w:sz w:val="32"/>
          <w:szCs w:val="32"/>
        </w:rPr>
      </w:pPr>
      <w:r w:rsidRPr="00AE6322">
        <w:rPr>
          <w:b/>
          <w:bCs/>
          <w:sz w:val="32"/>
          <w:szCs w:val="32"/>
          <w:highlight w:val="yellow"/>
        </w:rPr>
        <w:t>Why is 1.5 Used in the IQR Method to Detect Outliers?</w:t>
      </w:r>
    </w:p>
    <w:p w14:paraId="16B56BB5" w14:textId="77777777" w:rsidR="00AE6322" w:rsidRPr="00AE6322" w:rsidRDefault="00AE6322" w:rsidP="00AE6322">
      <w:r w:rsidRPr="00AE6322">
        <w:t xml:space="preserve">The </w:t>
      </w:r>
      <w:r w:rsidRPr="00AE6322">
        <w:rPr>
          <w:b/>
          <w:bCs/>
        </w:rPr>
        <w:t>Interquartile Range (IQR)</w:t>
      </w:r>
      <w:r w:rsidRPr="00AE6322">
        <w:t xml:space="preserve"> method is used to identify </w:t>
      </w:r>
      <w:r w:rsidRPr="00AE6322">
        <w:rPr>
          <w:b/>
          <w:bCs/>
        </w:rPr>
        <w:t>outliers</w:t>
      </w:r>
      <w:r w:rsidRPr="00AE6322">
        <w:t>, which are values that are much smaller or much larger than the rest of the data.</w:t>
      </w:r>
    </w:p>
    <w:p w14:paraId="54D6D027" w14:textId="77777777" w:rsidR="00AE6322" w:rsidRPr="00AE6322" w:rsidRDefault="00AE6322" w:rsidP="00AE6322">
      <w:r w:rsidRPr="00AE6322">
        <w:pict w14:anchorId="6A04CA6E">
          <v:rect id="_x0000_i1065" style="width:0;height:1.5pt" o:hralign="center" o:hrstd="t" o:hr="t" fillcolor="#a0a0a0" stroked="f"/>
        </w:pict>
      </w:r>
    </w:p>
    <w:p w14:paraId="48F1B347" w14:textId="05A35AA4" w:rsidR="00AE6322" w:rsidRPr="00AE6322" w:rsidRDefault="00AE6322" w:rsidP="00AE6322">
      <w:pPr>
        <w:rPr>
          <w:b/>
          <w:bCs/>
        </w:rPr>
      </w:pPr>
      <w:r w:rsidRPr="00AE6322">
        <w:rPr>
          <w:b/>
          <w:bCs/>
        </w:rPr>
        <w:t>Step 1: Calculate the IQR</w:t>
      </w:r>
    </w:p>
    <w:p w14:paraId="7B77914B" w14:textId="77777777" w:rsidR="00AE6322" w:rsidRDefault="00AE6322" w:rsidP="00AE6322">
      <w:r w:rsidRPr="00AE6322">
        <w:t>The Interquartile Range (IQR) is the difference between the third quartile (Q3) and the first quartile (Q1).</w:t>
      </w:r>
    </w:p>
    <w:p w14:paraId="2893F75D" w14:textId="4F856F58" w:rsidR="00AE6322" w:rsidRPr="00AE6322" w:rsidRDefault="00AE6322" w:rsidP="00AE6322">
      <m:oMathPara>
        <m:oMathParaPr>
          <m:jc m:val="left"/>
        </m:oMathParaPr>
        <m:oMath>
          <m:borderBox>
            <m:borderBoxPr>
              <m:ctrlPr>
                <w:rPr>
                  <w:rFonts w:ascii="Cambria Math" w:hAnsi="Cambria Math"/>
                </w:rPr>
              </m:ctrlPr>
            </m:borderBoxPr>
            <m:e>
              <m:r>
                <m:rPr>
                  <m:nor/>
                </m:rPr>
                <m:t>IQR</m:t>
              </m:r>
              <m:r>
                <w:rPr>
                  <w:rFonts w:ascii="Cambria Math" w:hAnsi="Cambria Math"/>
                </w:rPr>
                <m:t>=Q3-Q1</m:t>
              </m:r>
            </m:e>
          </m:borderBox>
        </m:oMath>
      </m:oMathPara>
    </w:p>
    <w:p w14:paraId="6EF131AA" w14:textId="482127AB" w:rsidR="00AE6322" w:rsidRPr="00AE6322" w:rsidRDefault="00AE6322" w:rsidP="00AE6322">
      <w:r w:rsidRPr="00AE6322">
        <w:t xml:space="preserve">The IQR represents the spread of the </w:t>
      </w:r>
      <w:r w:rsidRPr="00AE6322">
        <w:rPr>
          <w:b/>
          <w:bCs/>
        </w:rPr>
        <w:t>middle 50% of the data</w:t>
      </w:r>
      <w:r w:rsidRPr="00AE6322">
        <w:t>.</w:t>
      </w:r>
    </w:p>
    <w:p w14:paraId="360B34E7" w14:textId="77777777" w:rsidR="00AE6322" w:rsidRPr="00AE6322" w:rsidRDefault="00AE6322" w:rsidP="00AE6322">
      <w:r w:rsidRPr="00AE6322">
        <w:pict w14:anchorId="0080DD12">
          <v:rect id="_x0000_i1055" style="width:0;height:1.5pt" o:hralign="center" o:hrstd="t" o:hr="t" fillcolor="#a0a0a0" stroked="f"/>
        </w:pict>
      </w:r>
    </w:p>
    <w:p w14:paraId="66F95C5B" w14:textId="1B63D063" w:rsidR="00AE6322" w:rsidRPr="00AE6322" w:rsidRDefault="00AE6322" w:rsidP="00AE6322">
      <w:pPr>
        <w:rPr>
          <w:b/>
          <w:bCs/>
        </w:rPr>
      </w:pPr>
      <w:r w:rsidRPr="00AE6322">
        <w:rPr>
          <w:b/>
          <w:bCs/>
        </w:rPr>
        <w:t xml:space="preserve">Step 2: Why </w:t>
      </w:r>
      <w:r>
        <w:rPr>
          <w:b/>
          <w:bCs/>
        </w:rPr>
        <w:t>do we m</w:t>
      </w:r>
      <w:r w:rsidRPr="00AE6322">
        <w:rPr>
          <w:b/>
          <w:bCs/>
        </w:rPr>
        <w:t>ultiply the IQR by 1.5?</w:t>
      </w:r>
    </w:p>
    <w:p w14:paraId="0758F21E" w14:textId="77777777" w:rsidR="00AE6322" w:rsidRPr="00AE6322" w:rsidRDefault="00AE6322" w:rsidP="00AE6322">
      <w:r w:rsidRPr="00AE6322">
        <w:t xml:space="preserve">The value </w:t>
      </w:r>
      <w:r w:rsidRPr="00AE6322">
        <w:rPr>
          <w:b/>
          <w:bCs/>
        </w:rPr>
        <w:t>1.5</w:t>
      </w:r>
      <w:r w:rsidRPr="00AE6322">
        <w:t xml:space="preserve"> acts as a </w:t>
      </w:r>
      <w:r w:rsidRPr="00AE6322">
        <w:rPr>
          <w:b/>
          <w:bCs/>
        </w:rPr>
        <w:t>buffer or safety margin</w:t>
      </w:r>
      <w:r w:rsidRPr="00AE6322">
        <w:t xml:space="preserve"> around the normal range of the data.</w:t>
      </w:r>
    </w:p>
    <w:p w14:paraId="7A4D2151" w14:textId="77777777" w:rsidR="00AE6322" w:rsidRPr="00AE6322" w:rsidRDefault="00AE6322" w:rsidP="00AE6322">
      <w:r w:rsidRPr="00AE6322">
        <w:t xml:space="preserve">Instead of considering every value outside Q1 and Q3 as an outlier, we extend the range by </w:t>
      </w:r>
      <w:r w:rsidRPr="00AE6322">
        <w:rPr>
          <w:b/>
          <w:bCs/>
        </w:rPr>
        <w:t>1.5 times the IQR</w:t>
      </w:r>
      <w:r w:rsidRPr="00AE6322">
        <w:t>. This allows for normal variation in the data while still identifying values that are unusually far from the majority.</w:t>
      </w:r>
    </w:p>
    <w:p w14:paraId="7C041802" w14:textId="77777777" w:rsidR="00AE6322" w:rsidRPr="00AE6322" w:rsidRDefault="00AE6322" w:rsidP="00AE6322">
      <w:r w:rsidRPr="00AE6322">
        <w:t xml:space="preserve">The value </w:t>
      </w:r>
      <w:r w:rsidRPr="00AE6322">
        <w:rPr>
          <w:b/>
          <w:bCs/>
        </w:rPr>
        <w:t>1.5</w:t>
      </w:r>
      <w:r w:rsidRPr="00AE6322">
        <w:t xml:space="preserve"> was introduced by the statistician </w:t>
      </w:r>
      <w:r w:rsidRPr="00AE6322">
        <w:rPr>
          <w:b/>
          <w:bCs/>
        </w:rPr>
        <w:t>John Tukey</w:t>
      </w:r>
      <w:r w:rsidRPr="00AE6322">
        <w:t xml:space="preserve">, who found through practical analysis that it effectively identifies unusual observations without incorrectly </w:t>
      </w:r>
      <w:proofErr w:type="spellStart"/>
      <w:r w:rsidRPr="00AE6322">
        <w:t>labeling</w:t>
      </w:r>
      <w:proofErr w:type="spellEnd"/>
      <w:r w:rsidRPr="00AE6322">
        <w:t xml:space="preserve"> too many normal values as outliers.</w:t>
      </w:r>
    </w:p>
    <w:p w14:paraId="441A0108" w14:textId="77777777" w:rsidR="00AE6322" w:rsidRPr="00AE6322" w:rsidRDefault="00AE6322" w:rsidP="00AE6322">
      <w:r w:rsidRPr="00AE6322">
        <w:pict w14:anchorId="6AADBCA6">
          <v:rect id="_x0000_i1056" style="width:0;height:1.5pt" o:hralign="center" o:hrstd="t" o:hr="t" fillcolor="#a0a0a0" stroked="f"/>
        </w:pict>
      </w:r>
    </w:p>
    <w:p w14:paraId="34A676EF" w14:textId="77777777" w:rsidR="00AE6322" w:rsidRPr="00AE6322" w:rsidRDefault="00AE6322" w:rsidP="00AE6322">
      <w:pPr>
        <w:rPr>
          <w:b/>
          <w:bCs/>
        </w:rPr>
      </w:pPr>
      <w:r w:rsidRPr="00AE6322">
        <w:rPr>
          <w:b/>
          <w:bCs/>
        </w:rPr>
        <w:t>Step 3: Calculate the Outlier Limits</w:t>
      </w:r>
    </w:p>
    <w:p w14:paraId="712D7F4B" w14:textId="77777777" w:rsidR="00AE6322" w:rsidRPr="00AE6322" w:rsidRDefault="00AE6322" w:rsidP="00AE6322">
      <w:r w:rsidRPr="00AE6322">
        <w:t>The lower and upper limits are calculated as:</w:t>
      </w:r>
    </w:p>
    <w:p w14:paraId="79796398" w14:textId="5CB316FA" w:rsidR="00AE6322" w:rsidRPr="00AE6322" w:rsidRDefault="00AE6322" w:rsidP="00AE6322">
      <m:oMathPara>
        <m:oMathParaPr>
          <m:jc m:val="left"/>
        </m:oMathParaPr>
        <m:oMath>
          <m:borderBox>
            <m:borderBoxPr>
              <m:ctrlPr>
                <w:rPr>
                  <w:rFonts w:ascii="Cambria Math" w:hAnsi="Cambria Math"/>
                </w:rPr>
              </m:ctrlPr>
            </m:borderBoxPr>
            <m:e>
              <m:r>
                <m:rPr>
                  <m:nor/>
                </m:rPr>
                <m:t>Lower Limit</m:t>
              </m:r>
              <m:r>
                <w:rPr>
                  <w:rFonts w:ascii="Cambria Math" w:hAnsi="Cambria Math"/>
                </w:rPr>
                <m:t>=Q1-(1.5×IQR)</m:t>
              </m:r>
            </m:e>
          </m:borderBox>
          <m:r>
            <w:br/>
          </m:r>
        </m:oMath>
        <m:oMath>
          <m:borderBox>
            <m:borderBoxPr>
              <m:ctrlPr>
                <w:rPr>
                  <w:rFonts w:ascii="Cambria Math" w:hAnsi="Cambria Math"/>
                </w:rPr>
              </m:ctrlPr>
            </m:borderBoxPr>
            <m:e>
              <m:r>
                <m:rPr>
                  <m:nor/>
                </m:rPr>
                <m:t>Upper Limit</m:t>
              </m:r>
              <m:r>
                <w:rPr>
                  <w:rFonts w:ascii="Cambria Math" w:hAnsi="Cambria Math"/>
                </w:rPr>
                <m:t>=Q3+(1.5×IQR)</m:t>
              </m:r>
            </m:e>
          </m:borderBox>
          <m:r>
            <w:br/>
          </m:r>
        </m:oMath>
      </m:oMathPara>
    </w:p>
    <w:p w14:paraId="40EEA818" w14:textId="77777777" w:rsidR="00AE6322" w:rsidRPr="00AE6322" w:rsidRDefault="00AE6322" w:rsidP="00AE6322">
      <w:pPr>
        <w:numPr>
          <w:ilvl w:val="0"/>
          <w:numId w:val="1"/>
        </w:numPr>
        <w:tabs>
          <w:tab w:val="clear" w:pos="360"/>
          <w:tab w:val="num" w:pos="720"/>
        </w:tabs>
      </w:pPr>
      <w:r w:rsidRPr="00AE6322">
        <w:t xml:space="preserve">Any value </w:t>
      </w:r>
      <w:r w:rsidRPr="00AE6322">
        <w:rPr>
          <w:b/>
          <w:bCs/>
        </w:rPr>
        <w:t>below the Lower Limit</w:t>
      </w:r>
      <w:r w:rsidRPr="00AE6322">
        <w:t xml:space="preserve"> is considered a </w:t>
      </w:r>
      <w:r w:rsidRPr="00AE6322">
        <w:rPr>
          <w:b/>
          <w:bCs/>
        </w:rPr>
        <w:t>lower outlier</w:t>
      </w:r>
      <w:r w:rsidRPr="00AE6322">
        <w:t xml:space="preserve">. </w:t>
      </w:r>
    </w:p>
    <w:p w14:paraId="1EB36D86" w14:textId="77777777" w:rsidR="00AE6322" w:rsidRPr="00AE6322" w:rsidRDefault="00AE6322" w:rsidP="00AE6322">
      <w:pPr>
        <w:numPr>
          <w:ilvl w:val="0"/>
          <w:numId w:val="1"/>
        </w:numPr>
        <w:tabs>
          <w:tab w:val="clear" w:pos="360"/>
          <w:tab w:val="num" w:pos="720"/>
        </w:tabs>
      </w:pPr>
      <w:r w:rsidRPr="00AE6322">
        <w:t xml:space="preserve">Any value </w:t>
      </w:r>
      <w:r w:rsidRPr="00AE6322">
        <w:rPr>
          <w:b/>
          <w:bCs/>
        </w:rPr>
        <w:t>above the Upper Limit</w:t>
      </w:r>
      <w:r w:rsidRPr="00AE6322">
        <w:t xml:space="preserve"> is considered an </w:t>
      </w:r>
      <w:r w:rsidRPr="00AE6322">
        <w:rPr>
          <w:b/>
          <w:bCs/>
        </w:rPr>
        <w:t>upper outlier</w:t>
      </w:r>
      <w:r w:rsidRPr="00AE6322">
        <w:t xml:space="preserve">. </w:t>
      </w:r>
    </w:p>
    <w:p w14:paraId="647D681F" w14:textId="77777777" w:rsidR="00AE6322" w:rsidRPr="00AE6322" w:rsidRDefault="00AE6322" w:rsidP="00AE6322">
      <w:r w:rsidRPr="00AE6322">
        <w:pict w14:anchorId="262B2697">
          <v:rect id="_x0000_i1057" style="width:0;height:1.5pt" o:hralign="center" o:hrstd="t" o:hr="t" fillcolor="#a0a0a0" stroked="f"/>
        </w:pict>
      </w:r>
    </w:p>
    <w:p w14:paraId="3A10612D" w14:textId="77777777" w:rsidR="00AE6322" w:rsidRPr="00AE6322" w:rsidRDefault="00AE6322" w:rsidP="00AE6322">
      <w:pPr>
        <w:rPr>
          <w:b/>
          <w:bCs/>
        </w:rPr>
      </w:pPr>
      <w:r w:rsidRPr="00AE6322">
        <w:rPr>
          <w:b/>
          <w:bCs/>
        </w:rPr>
        <w:t>Example Using the Placement Dataset (Salary)</w:t>
      </w:r>
    </w:p>
    <w:p w14:paraId="6738843D" w14:textId="77777777" w:rsidR="00AE6322" w:rsidRPr="00AE6322" w:rsidRDefault="00AE6322" w:rsidP="00AE6322">
      <w:pPr>
        <w:numPr>
          <w:ilvl w:val="0"/>
          <w:numId w:val="2"/>
        </w:numPr>
        <w:tabs>
          <w:tab w:val="clear" w:pos="360"/>
          <w:tab w:val="num" w:pos="720"/>
        </w:tabs>
      </w:pPr>
      <w:r w:rsidRPr="00AE6322">
        <w:rPr>
          <w:b/>
          <w:bCs/>
        </w:rPr>
        <w:t>Q1 = ₹240,000</w:t>
      </w:r>
      <w:r w:rsidRPr="00AE6322">
        <w:t xml:space="preserve"> </w:t>
      </w:r>
    </w:p>
    <w:p w14:paraId="7E35F5AB" w14:textId="77777777" w:rsidR="00AE6322" w:rsidRPr="00AE6322" w:rsidRDefault="00AE6322" w:rsidP="00AE6322">
      <w:pPr>
        <w:numPr>
          <w:ilvl w:val="0"/>
          <w:numId w:val="2"/>
        </w:numPr>
        <w:tabs>
          <w:tab w:val="clear" w:pos="360"/>
          <w:tab w:val="num" w:pos="720"/>
        </w:tabs>
      </w:pPr>
      <w:r w:rsidRPr="00AE6322">
        <w:rPr>
          <w:b/>
          <w:bCs/>
        </w:rPr>
        <w:t>Q3 = ₹300,000</w:t>
      </w:r>
      <w:r w:rsidRPr="00AE6322">
        <w:t xml:space="preserve"> </w:t>
      </w:r>
    </w:p>
    <w:p w14:paraId="771E9555" w14:textId="77777777" w:rsidR="00AE6322" w:rsidRPr="00AE6322" w:rsidRDefault="00AE6322" w:rsidP="00AE6322">
      <w:pPr>
        <w:rPr>
          <w:b/>
          <w:bCs/>
        </w:rPr>
      </w:pPr>
      <w:r w:rsidRPr="00AE6322">
        <w:rPr>
          <w:b/>
          <w:bCs/>
        </w:rPr>
        <w:t>Step 1: Calculate IQR</w:t>
      </w:r>
    </w:p>
    <w:p w14:paraId="6B53D397" w14:textId="249A74B3" w:rsidR="00AE6322" w:rsidRPr="00AE6322" w:rsidRDefault="00AE6322" w:rsidP="00AE6322">
      <m:oMathPara>
        <m:oMathParaPr>
          <m:jc m:val="left"/>
        </m:oMathParaPr>
        <m:oMath>
          <m:r>
            <w:rPr>
              <w:rFonts w:ascii="Cambria Math" w:hAnsi="Cambria Math"/>
            </w:rPr>
            <m:t>IQR=300000-240000=6000</m:t>
          </m:r>
          <m:r>
            <w:rPr>
              <w:rFonts w:ascii="Cambria Math" w:hAnsi="Cambria Math"/>
            </w:rPr>
            <m:t>0</m:t>
          </m:r>
          <m:r>
            <w:rPr>
              <w:i/>
            </w:rPr>
            <w:br/>
          </m:r>
        </m:oMath>
      </m:oMathPara>
    </w:p>
    <w:p w14:paraId="09E92F7C" w14:textId="77777777" w:rsidR="00AE6322" w:rsidRPr="00AE6322" w:rsidRDefault="00AE6322" w:rsidP="00AE6322">
      <w:pPr>
        <w:rPr>
          <w:b/>
          <w:bCs/>
        </w:rPr>
      </w:pPr>
      <w:r w:rsidRPr="00AE6322">
        <w:rPr>
          <w:b/>
          <w:bCs/>
        </w:rPr>
        <w:t>Step 2: Multiply IQR by 1.5</w:t>
      </w:r>
    </w:p>
    <w:p w14:paraId="51CF639D" w14:textId="2C5F0DF4" w:rsidR="00AE6322" w:rsidRPr="00AE6322" w:rsidRDefault="00AE6322" w:rsidP="00AE6322">
      <m:oMathPara>
        <m:oMathParaPr>
          <m:jc m:val="left"/>
        </m:oMathParaPr>
        <m:oMath>
          <m:r>
            <w:rPr>
              <w:rFonts w:ascii="Cambria Math" w:hAnsi="Cambria Math"/>
            </w:rPr>
            <m:t>1.5×60000=9000</m:t>
          </m:r>
          <m:r>
            <w:rPr>
              <w:rFonts w:ascii="Cambria Math" w:hAnsi="Cambria Math"/>
            </w:rPr>
            <m:t>0</m:t>
          </m:r>
          <m:r>
            <w:rPr>
              <w:i/>
            </w:rPr>
            <w:br/>
          </m:r>
        </m:oMath>
      </m:oMathPara>
    </w:p>
    <w:p w14:paraId="1C2D6763" w14:textId="77777777" w:rsidR="00AE6322" w:rsidRPr="00AE6322" w:rsidRDefault="00AE6322" w:rsidP="00AE6322">
      <w:pPr>
        <w:rPr>
          <w:b/>
          <w:bCs/>
        </w:rPr>
      </w:pPr>
      <w:r w:rsidRPr="00AE6322">
        <w:rPr>
          <w:b/>
          <w:bCs/>
        </w:rPr>
        <w:t>Step 3: Calculate the Lower Limit</w:t>
      </w:r>
    </w:p>
    <w:p w14:paraId="14E40348" w14:textId="042943FA" w:rsidR="00AE6322" w:rsidRPr="00AE6322" w:rsidRDefault="00AE6322" w:rsidP="00AE6322">
      <m:oMathPara>
        <m:oMathParaPr>
          <m:jc m:val="left"/>
        </m:oMathParaPr>
        <m:oMath>
          <m:r>
            <w:rPr>
              <w:rFonts w:ascii="Cambria Math" w:hAnsi="Cambria Math"/>
            </w:rPr>
            <m:t>240000-90000=15000</m:t>
          </m:r>
          <m:r>
            <w:rPr>
              <w:rFonts w:ascii="Cambria Math" w:hAnsi="Cambria Math"/>
            </w:rPr>
            <m:t>0</m:t>
          </m:r>
          <m:r>
            <w:rPr>
              <w:i/>
            </w:rPr>
            <w:br/>
          </m:r>
        </m:oMath>
      </m:oMathPara>
    </w:p>
    <w:p w14:paraId="0A5E8B1F" w14:textId="77777777" w:rsidR="00AE6322" w:rsidRPr="00AE6322" w:rsidRDefault="00AE6322" w:rsidP="00AE6322">
      <w:pPr>
        <w:rPr>
          <w:b/>
          <w:bCs/>
        </w:rPr>
      </w:pPr>
      <w:r w:rsidRPr="00AE6322">
        <w:rPr>
          <w:b/>
          <w:bCs/>
        </w:rPr>
        <w:t>Step 4: Calculate the Upper Limit</w:t>
      </w:r>
    </w:p>
    <w:p w14:paraId="680BCCF2" w14:textId="26B1EF0D" w:rsidR="00AE6322" w:rsidRPr="00AE6322" w:rsidRDefault="00AE6322" w:rsidP="00AE6322">
      <m:oMathPara>
        <m:oMathParaPr>
          <m:jc m:val="left"/>
        </m:oMathParaPr>
        <m:oMath>
          <m:r>
            <w:rPr>
              <w:rFonts w:ascii="Cambria Math" w:hAnsi="Cambria Math"/>
            </w:rPr>
            <m:t>300000+90000=39000</m:t>
          </m:r>
          <m:r>
            <w:rPr>
              <w:rFonts w:ascii="Cambria Math" w:hAnsi="Cambria Math"/>
            </w:rPr>
            <m:t>0</m:t>
          </m:r>
          <m:r>
            <w:rPr>
              <w:i/>
            </w:rPr>
            <w:br/>
          </m:r>
        </m:oMath>
      </m:oMathPara>
    </w:p>
    <w:p w14:paraId="27C251F5" w14:textId="77777777" w:rsidR="00AE6322" w:rsidRPr="00AE6322" w:rsidRDefault="00AE6322" w:rsidP="00AE6322">
      <w:r w:rsidRPr="00AE6322">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041"/>
      </w:tblGrid>
      <w:tr w:rsidR="00AE6322" w:rsidRPr="00AE6322" w14:paraId="297355DD" w14:textId="77777777">
        <w:trPr>
          <w:tblHeader/>
          <w:tblCellSpacing w:w="15" w:type="dxa"/>
        </w:trPr>
        <w:tc>
          <w:tcPr>
            <w:tcW w:w="0" w:type="auto"/>
            <w:vAlign w:val="center"/>
            <w:hideMark/>
          </w:tcPr>
          <w:p w14:paraId="64CEE903" w14:textId="77777777" w:rsidR="00AE6322" w:rsidRPr="00AE6322" w:rsidRDefault="00AE6322" w:rsidP="00AE6322">
            <w:pPr>
              <w:rPr>
                <w:b/>
                <w:bCs/>
              </w:rPr>
            </w:pPr>
            <w:r w:rsidRPr="00AE6322">
              <w:rPr>
                <w:b/>
                <w:bCs/>
              </w:rPr>
              <w:t>Calculation</w:t>
            </w:r>
          </w:p>
        </w:tc>
        <w:tc>
          <w:tcPr>
            <w:tcW w:w="0" w:type="auto"/>
            <w:vAlign w:val="center"/>
            <w:hideMark/>
          </w:tcPr>
          <w:p w14:paraId="70CDFD17" w14:textId="77777777" w:rsidR="00AE6322" w:rsidRPr="00AE6322" w:rsidRDefault="00AE6322" w:rsidP="00AE6322">
            <w:pPr>
              <w:rPr>
                <w:b/>
                <w:bCs/>
              </w:rPr>
            </w:pPr>
            <w:r w:rsidRPr="00AE6322">
              <w:rPr>
                <w:b/>
                <w:bCs/>
              </w:rPr>
              <w:t>Value</w:t>
            </w:r>
          </w:p>
        </w:tc>
      </w:tr>
      <w:tr w:rsidR="00AE6322" w:rsidRPr="00AE6322" w14:paraId="637157DF" w14:textId="77777777">
        <w:trPr>
          <w:tblCellSpacing w:w="15" w:type="dxa"/>
        </w:trPr>
        <w:tc>
          <w:tcPr>
            <w:tcW w:w="0" w:type="auto"/>
            <w:vAlign w:val="center"/>
            <w:hideMark/>
          </w:tcPr>
          <w:p w14:paraId="48B1D886" w14:textId="77777777" w:rsidR="00AE6322" w:rsidRPr="00AE6322" w:rsidRDefault="00AE6322" w:rsidP="00AE6322">
            <w:r w:rsidRPr="00AE6322">
              <w:t>Q1</w:t>
            </w:r>
          </w:p>
        </w:tc>
        <w:tc>
          <w:tcPr>
            <w:tcW w:w="0" w:type="auto"/>
            <w:vAlign w:val="center"/>
            <w:hideMark/>
          </w:tcPr>
          <w:p w14:paraId="69CC7354" w14:textId="77777777" w:rsidR="00AE6322" w:rsidRPr="00AE6322" w:rsidRDefault="00AE6322" w:rsidP="00AE6322">
            <w:r w:rsidRPr="00AE6322">
              <w:t>₹240,000</w:t>
            </w:r>
          </w:p>
        </w:tc>
      </w:tr>
      <w:tr w:rsidR="00AE6322" w:rsidRPr="00AE6322" w14:paraId="36036061" w14:textId="77777777">
        <w:trPr>
          <w:tblCellSpacing w:w="15" w:type="dxa"/>
        </w:trPr>
        <w:tc>
          <w:tcPr>
            <w:tcW w:w="0" w:type="auto"/>
            <w:vAlign w:val="center"/>
            <w:hideMark/>
          </w:tcPr>
          <w:p w14:paraId="0E44F79B" w14:textId="77777777" w:rsidR="00AE6322" w:rsidRPr="00AE6322" w:rsidRDefault="00AE6322" w:rsidP="00AE6322">
            <w:r w:rsidRPr="00AE6322">
              <w:t>Q3</w:t>
            </w:r>
          </w:p>
        </w:tc>
        <w:tc>
          <w:tcPr>
            <w:tcW w:w="0" w:type="auto"/>
            <w:vAlign w:val="center"/>
            <w:hideMark/>
          </w:tcPr>
          <w:p w14:paraId="06DBB6E0" w14:textId="77777777" w:rsidR="00AE6322" w:rsidRPr="00AE6322" w:rsidRDefault="00AE6322" w:rsidP="00AE6322">
            <w:r w:rsidRPr="00AE6322">
              <w:t>₹300,000</w:t>
            </w:r>
          </w:p>
        </w:tc>
      </w:tr>
      <w:tr w:rsidR="00AE6322" w:rsidRPr="00AE6322" w14:paraId="4E50232B" w14:textId="77777777">
        <w:trPr>
          <w:tblCellSpacing w:w="15" w:type="dxa"/>
        </w:trPr>
        <w:tc>
          <w:tcPr>
            <w:tcW w:w="0" w:type="auto"/>
            <w:vAlign w:val="center"/>
            <w:hideMark/>
          </w:tcPr>
          <w:p w14:paraId="3A953B23" w14:textId="77777777" w:rsidR="00AE6322" w:rsidRPr="00AE6322" w:rsidRDefault="00AE6322" w:rsidP="00AE6322">
            <w:r w:rsidRPr="00AE6322">
              <w:t>IQR</w:t>
            </w:r>
          </w:p>
        </w:tc>
        <w:tc>
          <w:tcPr>
            <w:tcW w:w="0" w:type="auto"/>
            <w:vAlign w:val="center"/>
            <w:hideMark/>
          </w:tcPr>
          <w:p w14:paraId="0A0A75A6" w14:textId="77777777" w:rsidR="00AE6322" w:rsidRPr="00AE6322" w:rsidRDefault="00AE6322" w:rsidP="00AE6322">
            <w:r w:rsidRPr="00AE6322">
              <w:t>₹60,000</w:t>
            </w:r>
          </w:p>
        </w:tc>
      </w:tr>
      <w:tr w:rsidR="00AE6322" w:rsidRPr="00AE6322" w14:paraId="680E0A83" w14:textId="77777777">
        <w:trPr>
          <w:tblCellSpacing w:w="15" w:type="dxa"/>
        </w:trPr>
        <w:tc>
          <w:tcPr>
            <w:tcW w:w="0" w:type="auto"/>
            <w:vAlign w:val="center"/>
            <w:hideMark/>
          </w:tcPr>
          <w:p w14:paraId="7361F57F" w14:textId="77777777" w:rsidR="00AE6322" w:rsidRPr="00AE6322" w:rsidRDefault="00AE6322" w:rsidP="00AE6322">
            <w:r w:rsidRPr="00AE6322">
              <w:t>1.5 × IQR</w:t>
            </w:r>
          </w:p>
        </w:tc>
        <w:tc>
          <w:tcPr>
            <w:tcW w:w="0" w:type="auto"/>
            <w:vAlign w:val="center"/>
            <w:hideMark/>
          </w:tcPr>
          <w:p w14:paraId="1013F0EA" w14:textId="77777777" w:rsidR="00AE6322" w:rsidRPr="00AE6322" w:rsidRDefault="00AE6322" w:rsidP="00AE6322">
            <w:r w:rsidRPr="00AE6322">
              <w:t>₹90,000</w:t>
            </w:r>
          </w:p>
        </w:tc>
      </w:tr>
      <w:tr w:rsidR="00AE6322" w:rsidRPr="00AE6322" w14:paraId="614BFDB5" w14:textId="77777777">
        <w:trPr>
          <w:tblCellSpacing w:w="15" w:type="dxa"/>
        </w:trPr>
        <w:tc>
          <w:tcPr>
            <w:tcW w:w="0" w:type="auto"/>
            <w:vAlign w:val="center"/>
            <w:hideMark/>
          </w:tcPr>
          <w:p w14:paraId="7DB624B2" w14:textId="77777777" w:rsidR="00AE6322" w:rsidRPr="00AE6322" w:rsidRDefault="00AE6322" w:rsidP="00AE6322">
            <w:r w:rsidRPr="00AE6322">
              <w:t>Lower Limit</w:t>
            </w:r>
          </w:p>
        </w:tc>
        <w:tc>
          <w:tcPr>
            <w:tcW w:w="0" w:type="auto"/>
            <w:vAlign w:val="center"/>
            <w:hideMark/>
          </w:tcPr>
          <w:p w14:paraId="4FAAAA16" w14:textId="77777777" w:rsidR="00AE6322" w:rsidRPr="00AE6322" w:rsidRDefault="00AE6322" w:rsidP="00AE6322">
            <w:r w:rsidRPr="00AE6322">
              <w:t>₹150,000</w:t>
            </w:r>
          </w:p>
        </w:tc>
      </w:tr>
      <w:tr w:rsidR="00AE6322" w:rsidRPr="00AE6322" w14:paraId="5D61A5F7" w14:textId="77777777">
        <w:trPr>
          <w:tblCellSpacing w:w="15" w:type="dxa"/>
        </w:trPr>
        <w:tc>
          <w:tcPr>
            <w:tcW w:w="0" w:type="auto"/>
            <w:vAlign w:val="center"/>
            <w:hideMark/>
          </w:tcPr>
          <w:p w14:paraId="3B51024A" w14:textId="77777777" w:rsidR="00AE6322" w:rsidRPr="00AE6322" w:rsidRDefault="00AE6322" w:rsidP="00AE6322">
            <w:r w:rsidRPr="00AE6322">
              <w:t>Upper Limit</w:t>
            </w:r>
          </w:p>
        </w:tc>
        <w:tc>
          <w:tcPr>
            <w:tcW w:w="0" w:type="auto"/>
            <w:vAlign w:val="center"/>
            <w:hideMark/>
          </w:tcPr>
          <w:p w14:paraId="2DD19C30" w14:textId="77777777" w:rsidR="00AE6322" w:rsidRPr="00AE6322" w:rsidRDefault="00AE6322" w:rsidP="00AE6322">
            <w:r w:rsidRPr="00AE6322">
              <w:t>₹390,000</w:t>
            </w:r>
          </w:p>
        </w:tc>
      </w:tr>
    </w:tbl>
    <w:p w14:paraId="0628EE58" w14:textId="77777777" w:rsidR="00AE6322" w:rsidRPr="00AE6322" w:rsidRDefault="00AE6322" w:rsidP="00AE6322">
      <w:r w:rsidRPr="00AE6322">
        <w:pict w14:anchorId="60743E94">
          <v:rect id="_x0000_i1058" style="width:0;height:1.5pt" o:hralign="center" o:hrstd="t" o:hr="t" fillcolor="#a0a0a0" stroked="f"/>
        </w:pict>
      </w:r>
    </w:p>
    <w:p w14:paraId="6B4C51E0" w14:textId="77777777" w:rsidR="00AE6322" w:rsidRPr="00AE6322" w:rsidRDefault="00AE6322" w:rsidP="00AE6322">
      <w:pPr>
        <w:rPr>
          <w:b/>
          <w:bCs/>
        </w:rPr>
      </w:pPr>
      <w:r w:rsidRPr="00AE6322">
        <w:rPr>
          <w:b/>
          <w:bCs/>
        </w:rPr>
        <w:t>Interpretation</w:t>
      </w:r>
    </w:p>
    <w:p w14:paraId="69EDE925" w14:textId="77777777" w:rsidR="00AE6322" w:rsidRPr="00AE6322" w:rsidRDefault="00AE6322" w:rsidP="00AE6322">
      <w:pPr>
        <w:numPr>
          <w:ilvl w:val="0"/>
          <w:numId w:val="3"/>
        </w:numPr>
      </w:pPr>
      <w:r w:rsidRPr="00AE6322">
        <w:t xml:space="preserve">Any salary </w:t>
      </w:r>
      <w:r w:rsidRPr="00AE6322">
        <w:rPr>
          <w:b/>
          <w:bCs/>
        </w:rPr>
        <w:t>less than ₹150,000</w:t>
      </w:r>
      <w:r w:rsidRPr="00AE6322">
        <w:t xml:space="preserve"> is a </w:t>
      </w:r>
      <w:r w:rsidRPr="00AE6322">
        <w:rPr>
          <w:b/>
          <w:bCs/>
        </w:rPr>
        <w:t>lower outlier</w:t>
      </w:r>
      <w:r w:rsidRPr="00AE6322">
        <w:t xml:space="preserve">. </w:t>
      </w:r>
    </w:p>
    <w:p w14:paraId="67162A7F" w14:textId="77777777" w:rsidR="00AE6322" w:rsidRPr="00AE6322" w:rsidRDefault="00AE6322" w:rsidP="00AE6322">
      <w:pPr>
        <w:numPr>
          <w:ilvl w:val="0"/>
          <w:numId w:val="3"/>
        </w:numPr>
      </w:pPr>
      <w:r w:rsidRPr="00AE6322">
        <w:t xml:space="preserve">Any salary </w:t>
      </w:r>
      <w:r w:rsidRPr="00AE6322">
        <w:rPr>
          <w:b/>
          <w:bCs/>
        </w:rPr>
        <w:t>greater than ₹390,000</w:t>
      </w:r>
      <w:r w:rsidRPr="00AE6322">
        <w:t xml:space="preserve"> is an </w:t>
      </w:r>
      <w:r w:rsidRPr="00AE6322">
        <w:rPr>
          <w:b/>
          <w:bCs/>
        </w:rPr>
        <w:t>upper outlier</w:t>
      </w:r>
      <w:r w:rsidRPr="00AE6322">
        <w:t xml:space="preserve">. </w:t>
      </w:r>
    </w:p>
    <w:p w14:paraId="58694638" w14:textId="77777777" w:rsidR="00AE6322" w:rsidRPr="00AE6322" w:rsidRDefault="00AE6322" w:rsidP="00AE6322">
      <w:pPr>
        <w:numPr>
          <w:ilvl w:val="0"/>
          <w:numId w:val="3"/>
        </w:numPr>
      </w:pPr>
      <w:r w:rsidRPr="00AE6322">
        <w:t xml:space="preserve">Since the highest salary in the placement dataset is </w:t>
      </w:r>
      <w:r w:rsidRPr="00AE6322">
        <w:rPr>
          <w:b/>
          <w:bCs/>
        </w:rPr>
        <w:t>₹940,000</w:t>
      </w:r>
      <w:r w:rsidRPr="00AE6322">
        <w:t xml:space="preserve">, it is classified as an </w:t>
      </w:r>
      <w:r w:rsidRPr="00AE6322">
        <w:rPr>
          <w:b/>
          <w:bCs/>
        </w:rPr>
        <w:t>upper outlier</w:t>
      </w:r>
      <w:r w:rsidRPr="00AE6322">
        <w:t xml:space="preserve">. </w:t>
      </w:r>
    </w:p>
    <w:p w14:paraId="59B7A464" w14:textId="77777777" w:rsidR="00AE6322" w:rsidRPr="00AE6322" w:rsidRDefault="00AE6322" w:rsidP="00AE6322">
      <w:pPr>
        <w:numPr>
          <w:ilvl w:val="0"/>
          <w:numId w:val="3"/>
        </w:numPr>
      </w:pPr>
      <w:r w:rsidRPr="00AE6322">
        <w:t xml:space="preserve">The minimum salary is </w:t>
      </w:r>
      <w:r w:rsidRPr="00AE6322">
        <w:rPr>
          <w:b/>
          <w:bCs/>
        </w:rPr>
        <w:t>₹200,000</w:t>
      </w:r>
      <w:r w:rsidRPr="00AE6322">
        <w:t xml:space="preserve">, which is above the lower limit of </w:t>
      </w:r>
      <w:r w:rsidRPr="00AE6322">
        <w:rPr>
          <w:b/>
          <w:bCs/>
        </w:rPr>
        <w:t>₹150,000</w:t>
      </w:r>
      <w:r w:rsidRPr="00AE6322">
        <w:t xml:space="preserve">, so there are </w:t>
      </w:r>
      <w:r w:rsidRPr="00AE6322">
        <w:rPr>
          <w:b/>
          <w:bCs/>
        </w:rPr>
        <w:t>no lower outliers</w:t>
      </w:r>
      <w:r w:rsidRPr="00AE6322">
        <w:t xml:space="preserve">. </w:t>
      </w:r>
    </w:p>
    <w:p w14:paraId="752A6631" w14:textId="77777777" w:rsidR="00AE6322" w:rsidRPr="00AE6322" w:rsidRDefault="00AE6322" w:rsidP="00AE6322">
      <w:r w:rsidRPr="00AE6322">
        <w:pict w14:anchorId="669197CB">
          <v:rect id="_x0000_i1059" style="width:0;height:1.5pt" o:hralign="center" o:hrstd="t" o:hr="t" fillcolor="#a0a0a0" stroked="f"/>
        </w:pict>
      </w:r>
    </w:p>
    <w:p w14:paraId="769F6C25" w14:textId="77777777" w:rsidR="00AE6322" w:rsidRPr="00AE6322" w:rsidRDefault="00AE6322" w:rsidP="00AE6322">
      <w:pPr>
        <w:rPr>
          <w:b/>
          <w:bCs/>
        </w:rPr>
      </w:pPr>
      <w:r w:rsidRPr="00AE6322">
        <w:rPr>
          <w:b/>
          <w:bCs/>
        </w:rPr>
        <w:t>Conclusion</w:t>
      </w:r>
    </w:p>
    <w:p w14:paraId="5D04BB81" w14:textId="77777777" w:rsidR="00AE6322" w:rsidRPr="00AE6322" w:rsidRDefault="00AE6322" w:rsidP="00AE6322">
      <w:r w:rsidRPr="00AE6322">
        <w:t xml:space="preserve">The </w:t>
      </w:r>
      <w:r w:rsidRPr="00AE6322">
        <w:rPr>
          <w:b/>
          <w:bCs/>
        </w:rPr>
        <w:t>1.5 × IQR rule</w:t>
      </w:r>
      <w:r w:rsidRPr="00AE6322">
        <w:t xml:space="preserve"> is a widely accepted statistical method for detecting outliers. The factor </w:t>
      </w:r>
      <w:r w:rsidRPr="00AE6322">
        <w:rPr>
          <w:b/>
          <w:bCs/>
        </w:rPr>
        <w:t>1.5</w:t>
      </w:r>
      <w:r w:rsidRPr="00AE6322">
        <w:t xml:space="preserve"> provides a reasonable range that includes normal variations in the data while identifying values that are significantly different from the rest. This method is reliable because it is based on quartiles rather than the mean, making it less sensitive to extreme values and suitable for datasets with skewed distributions, such as salary data.</w:t>
      </w:r>
    </w:p>
    <w:p w14:paraId="4D968686" w14:textId="77777777" w:rsidR="00AE6322" w:rsidRDefault="00AE6322"/>
    <w:sectPr w:rsidR="00AE6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7BE"/>
    <w:multiLevelType w:val="multilevel"/>
    <w:tmpl w:val="86E685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6795FD6"/>
    <w:multiLevelType w:val="multilevel"/>
    <w:tmpl w:val="D00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12065"/>
    <w:multiLevelType w:val="multilevel"/>
    <w:tmpl w:val="D29405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46640172">
    <w:abstractNumId w:val="2"/>
  </w:num>
  <w:num w:numId="2" w16cid:durableId="983700622">
    <w:abstractNumId w:val="0"/>
  </w:num>
  <w:num w:numId="3" w16cid:durableId="938487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22"/>
    <w:rsid w:val="005501CC"/>
    <w:rsid w:val="00AE6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C81D"/>
  <w15:chartTrackingRefBased/>
  <w15:docId w15:val="{BCA085E1-0A15-4326-87F9-5FCA86B6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22"/>
    <w:rPr>
      <w:rFonts w:eastAsiaTheme="majorEastAsia" w:cstheme="majorBidi"/>
      <w:color w:val="272727" w:themeColor="text1" w:themeTint="D8"/>
    </w:rPr>
  </w:style>
  <w:style w:type="paragraph" w:styleId="Title">
    <w:name w:val="Title"/>
    <w:basedOn w:val="Normal"/>
    <w:next w:val="Normal"/>
    <w:link w:val="TitleChar"/>
    <w:uiPriority w:val="10"/>
    <w:qFormat/>
    <w:rsid w:val="00AE6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22"/>
    <w:pPr>
      <w:spacing w:before="160"/>
      <w:jc w:val="center"/>
    </w:pPr>
    <w:rPr>
      <w:i/>
      <w:iCs/>
      <w:color w:val="404040" w:themeColor="text1" w:themeTint="BF"/>
    </w:rPr>
  </w:style>
  <w:style w:type="character" w:customStyle="1" w:styleId="QuoteChar">
    <w:name w:val="Quote Char"/>
    <w:basedOn w:val="DefaultParagraphFont"/>
    <w:link w:val="Quote"/>
    <w:uiPriority w:val="29"/>
    <w:rsid w:val="00AE6322"/>
    <w:rPr>
      <w:i/>
      <w:iCs/>
      <w:color w:val="404040" w:themeColor="text1" w:themeTint="BF"/>
    </w:rPr>
  </w:style>
  <w:style w:type="paragraph" w:styleId="ListParagraph">
    <w:name w:val="List Paragraph"/>
    <w:basedOn w:val="Normal"/>
    <w:uiPriority w:val="34"/>
    <w:qFormat/>
    <w:rsid w:val="00AE6322"/>
    <w:pPr>
      <w:ind w:left="720"/>
      <w:contextualSpacing/>
    </w:pPr>
  </w:style>
  <w:style w:type="character" w:styleId="IntenseEmphasis">
    <w:name w:val="Intense Emphasis"/>
    <w:basedOn w:val="DefaultParagraphFont"/>
    <w:uiPriority w:val="21"/>
    <w:qFormat/>
    <w:rsid w:val="00AE6322"/>
    <w:rPr>
      <w:i/>
      <w:iCs/>
      <w:color w:val="0F4761" w:themeColor="accent1" w:themeShade="BF"/>
    </w:rPr>
  </w:style>
  <w:style w:type="paragraph" w:styleId="IntenseQuote">
    <w:name w:val="Intense Quote"/>
    <w:basedOn w:val="Normal"/>
    <w:next w:val="Normal"/>
    <w:link w:val="IntenseQuoteChar"/>
    <w:uiPriority w:val="30"/>
    <w:qFormat/>
    <w:rsid w:val="00AE6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322"/>
    <w:rPr>
      <w:i/>
      <w:iCs/>
      <w:color w:val="0F4761" w:themeColor="accent1" w:themeShade="BF"/>
    </w:rPr>
  </w:style>
  <w:style w:type="character" w:styleId="IntenseReference">
    <w:name w:val="Intense Reference"/>
    <w:basedOn w:val="DefaultParagraphFont"/>
    <w:uiPriority w:val="32"/>
    <w:qFormat/>
    <w:rsid w:val="00AE6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Anusuya Ponnusamy</dc:creator>
  <cp:keywords/>
  <dc:description/>
  <cp:lastModifiedBy>Anusuya Ponnusamy</cp:lastModifiedBy>
  <cp:revision>1</cp:revision>
  <dcterms:created xsi:type="dcterms:W3CDTF">2026-07-18T11:53:00Z</dcterms:created>
  <dcterms:modified xsi:type="dcterms:W3CDTF">2026-07-18T11:57:00Z</dcterms:modified>
</cp:coreProperties>
</file>