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--1.GROUP BY with WHERE - Orders by Year and Quarter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--Display, order year, quarter, order count, avg freight cost only for those orders where freight cost &gt; 100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EXTRACT (YEAR FROM ORDER_DATE) AS ORDER_YEAR,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EXTRACT (QUARTER FROM ORDER_DATE) AS QUARTER,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COUNT (*) AS ORDER_COUNT,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AVG (FREIGHT) AS AVG_FREIGHT_COST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FREIGHT &gt;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BY ORDER_YEAR,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QUARTER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ORDER_YEAR,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QUARTER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--2.GROUP BY with HAVING - High Volume Ship Regions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--Display, ship region, no of orders in each region, min and max freight cost Filter regions where no of orders &gt;=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SHIP_REGION,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COUNT(*) AS NO_OF_ORDERS,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MIN (FREIGHT) AS MIN_FREIGHT_COST,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MAX (FREIGHT) AS MAX_FREIGHT_COST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SHIP_REGION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HAVING COUNT(*) &gt;=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--3.Get all title designations across employees and customers ( Try UNION &amp; UNION ALL)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--UNION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TITLE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CONTACT_TITLE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--UNION 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TITLE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CONTACT_TITLE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--4.Find categories that have both discontinued and in-stock products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--(Display category_id, instock means units_in_stock &gt; 0, Intersect)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CATEGORY_ID,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UNITS_IN_STOCK AS IN_STOCK,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DISCONTINUED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UNITS_IN_STOCK &gt; 0 INTERSECT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SELECT CATEGORY_ID,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UNITS_IN_STOCK AS IN_STOCK,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DISCONTINUED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FROM PRODUCTS WHERE DISCONTINUED =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--5.Find orders that have no discounted items (Display the  order_id, EXCEPT)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DISTINCT ORDER_ID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DISTINCT ORDER_ID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DISCOUNT &gt;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