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5B07D">
      <w:pPr>
        <w:spacing w:before="0" w:after="80"/>
        <w:jc w:val="center"/>
      </w:pPr>
      <w:r>
        <w:rPr>
          <w:rFonts w:ascii="Calibri" w:hAnsi="Calibri"/>
          <w:b/>
          <w:color w:val="1A365D"/>
          <w:sz w:val="34"/>
        </w:rPr>
        <w:t>Molecular Potential Energy Surface Mapping via the Variational Quantum Eigensolver (VQE)</w:t>
      </w:r>
    </w:p>
    <w:p w14:paraId="40049DFF">
      <w:pPr>
        <w:spacing w:after="280"/>
        <w:jc w:val="center"/>
      </w:pPr>
      <w:r>
        <w:rPr>
          <w:rFonts w:ascii="Calibri" w:hAnsi="Calibri"/>
          <w:i/>
          <w:color w:val="718096"/>
          <w:sz w:val="22"/>
        </w:rPr>
        <w:t>A Hybrid Quantum-Classical Framework for Simulating Chemical Bonding &amp; Dissociation Dynamics</w:t>
      </w:r>
    </w:p>
    <w:p w14:paraId="3762FBD6">
      <w:pPr>
        <w:pBdr>
          <w:bottom w:val="single" w:color="2B6CB0" w:sz="12" w:space="1"/>
        </w:pBdr>
        <w:spacing w:before="40" w:after="240"/>
      </w:pPr>
    </w:p>
    <w:p w14:paraId="344C9942">
      <w:pPr>
        <w:spacing w:before="120" w:after="120"/>
      </w:pPr>
      <w:r>
        <w:rPr>
          <w:rFonts w:ascii="Calibri" w:hAnsi="Calibri"/>
          <w:b/>
          <w:color w:val="1A365D"/>
          <w:sz w:val="24"/>
        </w:rPr>
        <w:t>ABSTRACT</w:t>
      </w:r>
    </w:p>
    <w:p w14:paraId="26D93FDE">
      <w:pPr>
        <w:spacing w:after="160" w:line="276" w:lineRule="auto"/>
        <w:jc w:val="both"/>
      </w:pPr>
      <w:r>
        <w:rPr>
          <w:rFonts w:ascii="Calibri" w:hAnsi="Calibri"/>
          <w:color w:val="2D3748"/>
          <w:sz w:val="21"/>
        </w:rPr>
        <w:t>Accurate characterization of molecular electronic structures and atomic bonding is a foundational pursuit in chemistry, materials science, and drug design. Classical computational quantum chemistry methods face a severe trade-off: mean-field approaches like Hartree-Fock scale polynomially but neglect strong electron correlation, while exact methods such as Full Configuration Interaction (FCI) exhibit exponential Hilbert-space scaling that rapidly becomes intractable. The Variational Quantum Eigensolver (VQE) provides a transformative solution designed specifically for Noisy Intermediate-Scale Quantum (NISQ) devices, combining quantum state preparation with classical numerical optimization.</w:t>
      </w:r>
    </w:p>
    <w:p w14:paraId="6FACB954">
      <w:pPr>
        <w:spacing w:after="160" w:line="276" w:lineRule="auto"/>
        <w:jc w:val="both"/>
      </w:pPr>
      <w:r>
        <w:rPr>
          <w:rFonts w:ascii="Calibri" w:hAnsi="Calibri"/>
          <w:color w:val="2D3748"/>
          <w:sz w:val="21"/>
        </w:rPr>
        <w:t>This project investigates the simulation of molecular potential energy surfaces (PES) across varying interatomic distances to model covalent bond formation, equilibrium geometry, and dissociation phenomena. Using ab initio second-quantized electronic Hamiltonians constructed under the Born-Oppenheimer approximation (via STO-3G and minimal Gaussian basis sets), fermionic operators are transformed into multi-qubit Pauli observables utilizing Jordan-Wigner and Parity mappings. Parameterized quantum circuits—incorporating chemically motivated Unitary Coupled-Cluster Singles and Doubles (UCCSD) and Hardware-Efficient Ansätze (HEA)—are deployed to evaluate expectation values on quantum simulators and hardware, while classical optimizers (e.g., COBYLA, SPSA) iteratively minimize energy observables in accordance with the Rayleigh-Ritz variational principle.</w:t>
      </w:r>
    </w:p>
    <w:p w14:paraId="25B81487">
      <w:pPr>
        <w:spacing w:after="160" w:line="276" w:lineRule="auto"/>
        <w:jc w:val="both"/>
      </w:pPr>
      <w:r>
        <w:rPr>
          <w:rFonts w:ascii="Calibri" w:hAnsi="Calibri"/>
          <w:color w:val="2D3748"/>
          <w:sz w:val="21"/>
        </w:rPr>
        <w:t>By computing ground-state electronic energies across a continuou</w:t>
      </w:r>
      <w:bookmarkStart w:id="0" w:name="_GoBack"/>
      <w:bookmarkEnd w:id="0"/>
      <w:r>
        <w:rPr>
          <w:rFonts w:ascii="Calibri" w:hAnsi="Calibri"/>
          <w:color w:val="2D3748"/>
          <w:sz w:val="21"/>
        </w:rPr>
        <w:t>s grid of nuclear separations for benchmark diatomic and triatomic molecules (such as H₂ and LiH), the computed potential energy curves systematically reproduce critical physicochemical parameters, including equilibrium bond lengths (Rₑ), harmonic vibrational frequencies, and bond dissociation limits (Dₑ), achieving near-chemical accuracy compared to exact FCI solutions. Implemented using popular open-source ecosystems such as Qiskit Nature and PennyLane, this investigation demonstrates the viability, visual clarity, and educational power of hybrid quantum-classical algorithms at the intersection of quantum computing and chemical physics.</w:t>
      </w:r>
    </w:p>
    <w:p w14:paraId="56D944AB">
      <w:pPr>
        <w:spacing w:before="120" w:after="280"/>
      </w:pPr>
      <w:r>
        <w:rPr>
          <w:rFonts w:ascii="Calibri" w:hAnsi="Calibri"/>
          <w:b/>
          <w:color w:val="1A365D"/>
          <w:sz w:val="20"/>
        </w:rPr>
        <w:t xml:space="preserve">Keywords: </w:t>
      </w:r>
      <w:r>
        <w:rPr>
          <w:rFonts w:ascii="Calibri" w:hAnsi="Calibri"/>
          <w:i/>
          <w:color w:val="2D3748"/>
          <w:sz w:val="20"/>
        </w:rPr>
        <w:t>Variational Quantum Eigensolver (VQE), Potential Energy Surface (PES), Quantum Chemistry, Molecular Bonding, Electronic Structure, Qiskit Nature, PennyLane, NISQ Algorithms.</w:t>
      </w:r>
    </w:p>
    <w:p w14:paraId="443BDA40">
      <w:pPr>
        <w:pBdr>
          <w:bottom w:val="single" w:color="CBD5E0" w:sz="12" w:space="1"/>
        </w:pBdr>
        <w:spacing w:before="40" w:after="240"/>
      </w:pPr>
    </w:p>
    <w:p w14:paraId="12FE18AD">
      <w:pPr>
        <w:pStyle w:val="23"/>
        <w:numPr>
          <w:numId w:val="0"/>
        </w:numPr>
        <w:spacing w:after="70" w:line="276" w:lineRule="auto"/>
        <w:ind w:leftChars="0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ED21BB"/>
    <w:rsid w:val="61F44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488</Words>
  <Characters>3598</Characters>
  <Lines>0</Lines>
  <Paragraphs>0</Paragraphs>
  <TotalTime>112</TotalTime>
  <ScaleCrop>false</ScaleCrop>
  <LinksUpToDate>false</LinksUpToDate>
  <CharactersWithSpaces>4072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Anuvrat Tripathi</cp:lastModifiedBy>
  <dcterms:modified xsi:type="dcterms:W3CDTF">2026-09-11T06:46:44Z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eyJoZGlkIjoiM2U1YzFkMzUwMWZlNmI2YjlmOGE4NTc2ZTQwMDFkNTUiLCJ1c2VySWQiOiI1Njc0OTMyNTc3MjcifQ==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5CA1E72C6F8242E491AE75F6FCABCA2B_13</vt:lpwstr>
  </property>
</Properties>
</file>