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7399" w14:textId="77777777" w:rsidR="00536EFB" w:rsidRPr="007A4290" w:rsidRDefault="00077E87" w:rsidP="009960B6">
      <w:pPr>
        <w:keepNext/>
        <w:spacing w:after="160" w:line="280" w:lineRule="auto"/>
        <w:jc w:val="center"/>
        <w:rPr>
          <w:rFonts w:ascii="Times New Roman" w:hAnsi="Times New Roman" w:cs="Times New Roman"/>
          <w:b/>
          <w:bCs/>
          <w:sz w:val="24"/>
          <w:szCs w:val="24"/>
          <w:shd w:val="clear" w:color="auto" w:fill="FFFFFF"/>
        </w:rPr>
      </w:pPr>
      <w:r w:rsidRPr="007A4290">
        <w:rPr>
          <w:rFonts w:ascii="Times New Roman" w:hAnsi="Times New Roman" w:cs="Times New Roman"/>
          <w:b/>
          <w:bCs/>
          <w:sz w:val="28"/>
          <w:szCs w:val="28"/>
        </w:rPr>
        <w:t xml:space="preserve">Evaluating Multimodal and Regime-Aware Deep Learning for </w:t>
      </w:r>
      <w:r w:rsidRPr="007A4290">
        <w:rPr>
          <w:rFonts w:ascii="Times New Roman" w:hAnsi="Times New Roman" w:cs="Times New Roman"/>
          <w:b/>
          <w:bCs/>
          <w:sz w:val="28"/>
          <w:szCs w:val="28"/>
        </w:rPr>
        <w:br/>
        <w:t>Next-Day SET Index Direction Forecasting</w:t>
      </w:r>
    </w:p>
    <w:p w14:paraId="6AA29D68" w14:textId="77777777" w:rsidR="00FC479C" w:rsidRPr="007A4290" w:rsidRDefault="00710C26" w:rsidP="00DC7F13">
      <w:pPr>
        <w:keepNext/>
        <w:tabs>
          <w:tab w:val="center" w:pos="4680"/>
          <w:tab w:val="left" w:pos="7088"/>
        </w:tabs>
        <w:spacing w:line="360" w:lineRule="auto"/>
        <w:jc w:val="center"/>
        <w:rPr>
          <w:rFonts w:ascii="Times New Roman" w:eastAsia="Times New Roman" w:hAnsi="Times New Roman" w:cs="Times New Roman"/>
          <w:sz w:val="24"/>
          <w:szCs w:val="24"/>
        </w:rPr>
      </w:pPr>
      <w:r w:rsidRPr="007A4290">
        <w:rPr>
          <w:rFonts w:ascii="Times New Roman" w:eastAsia="Times New Roman" w:hAnsi="Times New Roman" w:cs="Times New Roman"/>
          <w:sz w:val="24"/>
          <w:szCs w:val="24"/>
        </w:rPr>
        <w:t>Arsanchai Sukkuea</w:t>
      </w:r>
      <w:r w:rsidRPr="007A4290">
        <w:rPr>
          <w:rFonts w:ascii="Times New Roman" w:eastAsia="Times New Roman" w:hAnsi="Times New Roman" w:cs="Times New Roman"/>
          <w:sz w:val="24"/>
          <w:szCs w:val="24"/>
          <w:vertAlign w:val="superscript"/>
        </w:rPr>
        <w:t>1,2</w:t>
      </w:r>
      <w:r w:rsidR="006559E8" w:rsidRPr="007A4290">
        <w:rPr>
          <w:rFonts w:ascii="Times New Roman" w:eastAsia="Times New Roman" w:hAnsi="Times New Roman" w:cs="Times New Roman"/>
          <w:sz w:val="24"/>
          <w:szCs w:val="24"/>
        </w:rPr>
        <w:t xml:space="preserve">, </w:t>
      </w:r>
      <w:r w:rsidR="00C27182" w:rsidRPr="007A4290">
        <w:rPr>
          <w:rFonts w:ascii="Times New Roman" w:eastAsia="Times New Roman" w:hAnsi="Times New Roman" w:cs="Times New Roman"/>
          <w:sz w:val="24"/>
          <w:szCs w:val="24"/>
        </w:rPr>
        <w:t>Tanawat Rungwallapa</w:t>
      </w:r>
      <w:r w:rsidRPr="007A4290">
        <w:rPr>
          <w:rFonts w:ascii="Times New Roman" w:eastAsia="Times New Roman" w:hAnsi="Times New Roman" w:cs="Times New Roman"/>
          <w:sz w:val="24"/>
          <w:szCs w:val="24"/>
          <w:vertAlign w:val="superscript"/>
        </w:rPr>
        <w:t>3</w:t>
      </w:r>
    </w:p>
    <w:p w14:paraId="7B7D7D1D" w14:textId="77777777" w:rsidR="00710C26" w:rsidRPr="007A4290" w:rsidRDefault="00710C26" w:rsidP="00DC7F13">
      <w:pPr>
        <w:spacing w:after="0" w:line="240" w:lineRule="auto"/>
        <w:jc w:val="center"/>
        <w:rPr>
          <w:rFonts w:ascii="Times New Roman" w:hAnsi="Times New Roman" w:cs="Times New Roman"/>
          <w:sz w:val="24"/>
          <w:szCs w:val="24"/>
          <w:vertAlign w:val="superscript"/>
          <w:cs/>
        </w:rPr>
      </w:pPr>
    </w:p>
    <w:p w14:paraId="1835B5AD" w14:textId="77777777" w:rsidR="00710C26" w:rsidRPr="007A4290" w:rsidRDefault="00710C26" w:rsidP="00DC7F13">
      <w:pPr>
        <w:keepNext/>
        <w:spacing w:after="0" w:line="240" w:lineRule="auto"/>
        <w:jc w:val="center"/>
        <w:rPr>
          <w:rFonts w:ascii="Times New Roman" w:hAnsi="Times New Roman" w:cs="Times New Roman"/>
          <w:sz w:val="24"/>
          <w:szCs w:val="24"/>
        </w:rPr>
      </w:pPr>
      <w:r w:rsidRPr="007A4290">
        <w:rPr>
          <w:rFonts w:ascii="Times New Roman" w:hAnsi="Times New Roman" w:cs="Times New Roman"/>
          <w:sz w:val="24"/>
          <w:szCs w:val="24"/>
          <w:vertAlign w:val="superscript"/>
        </w:rPr>
        <w:t>1</w:t>
      </w:r>
      <w:r w:rsidRPr="007A4290">
        <w:rPr>
          <w:rFonts w:ascii="Times New Roman" w:hAnsi="Times New Roman" w:cs="Times New Roman"/>
          <w:sz w:val="24"/>
          <w:szCs w:val="24"/>
        </w:rPr>
        <w:t xml:space="preserve"> School of Engineering and Technology, Walailak University, 222 Thaiburi, Thasala District, Nakhon Si Thammarat 80160, Thailand.</w:t>
      </w:r>
    </w:p>
    <w:p w14:paraId="5F87764D" w14:textId="77777777" w:rsidR="00710C26" w:rsidRPr="007A4290" w:rsidRDefault="00710C26" w:rsidP="00DC7F13">
      <w:pPr>
        <w:keepNext/>
        <w:spacing w:after="0" w:line="240" w:lineRule="auto"/>
        <w:jc w:val="center"/>
        <w:rPr>
          <w:rFonts w:ascii="Times New Roman" w:hAnsi="Times New Roman" w:cs="Times New Roman"/>
          <w:sz w:val="24"/>
          <w:szCs w:val="24"/>
        </w:rPr>
      </w:pPr>
      <w:r w:rsidRPr="007A4290">
        <w:rPr>
          <w:rFonts w:ascii="Times New Roman" w:hAnsi="Times New Roman" w:cs="Times New Roman"/>
          <w:sz w:val="24"/>
          <w:szCs w:val="24"/>
          <w:vertAlign w:val="superscript"/>
        </w:rPr>
        <w:t>2</w:t>
      </w:r>
      <w:r w:rsidRPr="007A4290">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6AD25A9C" w14:textId="77777777" w:rsidR="00710C26" w:rsidRPr="007A4290" w:rsidRDefault="00857FE5" w:rsidP="00DC7F13">
      <w:pPr>
        <w:keepNext/>
        <w:spacing w:after="0" w:line="240" w:lineRule="auto"/>
        <w:jc w:val="center"/>
        <w:rPr>
          <w:rFonts w:ascii="Times New Roman" w:hAnsi="Times New Roman" w:cs="Times New Roman"/>
          <w:sz w:val="24"/>
          <w:szCs w:val="24"/>
        </w:rPr>
      </w:pPr>
      <w:r w:rsidRPr="007A4290">
        <w:rPr>
          <w:rFonts w:ascii="Times New Roman" w:hAnsi="Times New Roman" w:cs="Times New Roman"/>
          <w:sz w:val="24"/>
          <w:szCs w:val="24"/>
          <w:vertAlign w:val="superscript"/>
        </w:rPr>
        <w:t>3</w:t>
      </w:r>
      <w:r w:rsidRPr="007A4290">
        <w:rPr>
          <w:rFonts w:ascii="Times New Roman" w:hAnsi="Times New Roman" w:cs="Times New Roman"/>
          <w:sz w:val="24"/>
          <w:szCs w:val="24"/>
        </w:rPr>
        <w:t xml:space="preserve"> </w:t>
      </w:r>
      <w:r w:rsidR="00C27182" w:rsidRPr="007A4290">
        <w:rPr>
          <w:rFonts w:ascii="Times New Roman" w:hAnsi="Times New Roman" w:cs="Times New Roman"/>
          <w:sz w:val="24"/>
          <w:szCs w:val="24"/>
        </w:rPr>
        <w:t>Faculty of Engineering, Kasetsart University, Bangkok, 10900 Thailand</w:t>
      </w:r>
      <w:r w:rsidR="007F7553" w:rsidRPr="007A4290">
        <w:rPr>
          <w:rFonts w:ascii="Times New Roman" w:hAnsi="Times New Roman" w:cs="Times New Roman"/>
          <w:sz w:val="24"/>
          <w:szCs w:val="24"/>
        </w:rPr>
        <w:t>.</w:t>
      </w:r>
    </w:p>
    <w:p w14:paraId="22EB0F6E" w14:textId="0A023C5E" w:rsidR="00912DEC" w:rsidRPr="00CD03DD" w:rsidRDefault="008D1100" w:rsidP="009960B6">
      <w:pPr>
        <w:spacing w:after="160" w:line="240" w:lineRule="auto"/>
        <w:jc w:val="center"/>
        <w:rPr>
          <w:rFonts w:ascii="Times New Roman" w:eastAsia="Times New Roman" w:hAnsi="Times New Roman" w:hint="cs"/>
          <w:sz w:val="32"/>
          <w:szCs w:val="32"/>
          <w:cs/>
        </w:rPr>
      </w:pPr>
      <w:r w:rsidRPr="00CD03DD">
        <w:rPr>
          <w:rFonts w:ascii="Times New Roman" w:hAnsi="Times New Roman" w:cs="Times New Roman"/>
          <w:sz w:val="24"/>
          <w:szCs w:val="24"/>
        </w:rPr>
        <w:t>*</w:t>
      </w:r>
      <w:r w:rsidR="00912DEC" w:rsidRPr="00CD03DD">
        <w:rPr>
          <w:rFonts w:ascii="Times New Roman" w:hAnsi="Times New Roman" w:cs="Times New Roman"/>
          <w:sz w:val="24"/>
          <w:szCs w:val="24"/>
        </w:rPr>
        <w:t>Correspondence: Arsanchai.su@wu.ac.th</w:t>
      </w:r>
    </w:p>
    <w:p w14:paraId="2EBBB312" w14:textId="77777777" w:rsidR="00AB33B6" w:rsidRPr="007A4290" w:rsidRDefault="001F1F8A" w:rsidP="009960B6">
      <w:pPr>
        <w:keepNext/>
        <w:pBdr>
          <w:top w:val="nil"/>
          <w:left w:val="nil"/>
          <w:bottom w:val="nil"/>
          <w:right w:val="nil"/>
          <w:between w:val="nil"/>
        </w:pBdr>
        <w:spacing w:before="120" w:after="60" w:line="240" w:lineRule="auto"/>
        <w:rPr>
          <w:rFonts w:ascii="Times New Roman" w:eastAsia="Times New Roman" w:hAnsi="Times New Roman" w:cs="Times New Roman"/>
          <w:b/>
          <w:sz w:val="24"/>
          <w:szCs w:val="24"/>
        </w:rPr>
      </w:pPr>
      <w:r w:rsidRPr="007A4290">
        <w:rPr>
          <w:rFonts w:ascii="Times New Roman" w:hAnsi="Times New Roman" w:cs="Times New Roman"/>
          <w:b/>
          <w:bCs/>
          <w:sz w:val="24"/>
          <w:szCs w:val="24"/>
        </w:rPr>
        <w:t>Abstract</w:t>
      </w:r>
    </w:p>
    <w:p w14:paraId="71D197A5" w14:textId="77777777" w:rsidR="00DF162D" w:rsidRPr="007A4290" w:rsidRDefault="005E03E1" w:rsidP="009960B6">
      <w:pPr>
        <w:spacing w:line="360" w:lineRule="auto"/>
        <w:jc w:val="both"/>
        <w:rPr>
          <w:rFonts w:ascii="Times New Roman" w:eastAsia="Times New Roman" w:hAnsi="Times New Roman" w:cs="Times New Roman"/>
          <w:bCs/>
          <w:sz w:val="24"/>
          <w:szCs w:val="24"/>
        </w:rPr>
      </w:pPr>
      <w:r w:rsidRPr="007A4290">
        <w:rPr>
          <w:rFonts w:ascii="Times New Roman" w:eastAsia="Times New Roman" w:hAnsi="Times New Roman" w:cs="Times New Roman"/>
          <w:sz w:val="24"/>
          <w:szCs w:val="24"/>
        </w:rPr>
        <w:t>Market-direc</w:t>
      </w:r>
      <w:r w:rsidR="00891BF0" w:rsidRPr="007A4290">
        <w:rPr>
          <w:rFonts w:ascii="Times New Roman" w:eastAsia="Times New Roman" w:hAnsi="Times New Roman" w:cs="Times New Roman"/>
          <w:sz w:val="24"/>
          <w:szCs w:val="24"/>
        </w:rPr>
        <w:t xml:space="preserve">tion studies often emphasize the best-performing configuration </w:t>
      </w:r>
      <w:r w:rsidR="00A27524" w:rsidRPr="007A4290">
        <w:rPr>
          <w:rFonts w:ascii="Times New Roman" w:eastAsia="Times New Roman" w:hAnsi="Times New Roman" w:cs="Times New Roman"/>
          <w:sz w:val="24"/>
          <w:szCs w:val="24"/>
        </w:rPr>
        <w:t>but wh</w:t>
      </w:r>
      <w:r w:rsidR="00EF231A" w:rsidRPr="007A4290">
        <w:rPr>
          <w:rFonts w:ascii="Times New Roman" w:eastAsia="Times New Roman" w:hAnsi="Times New Roman" w:cs="Times New Roman"/>
          <w:sz w:val="24"/>
          <w:szCs w:val="24"/>
        </w:rPr>
        <w:t>ether reported gains persist under strict point-in-time evaluation and robustness checks remain unclear.</w:t>
      </w:r>
      <w:r w:rsidR="00D0143A" w:rsidRPr="007A4290">
        <w:rPr>
          <w:rFonts w:ascii="Times New Roman" w:eastAsia="Times New Roman" w:hAnsi="Times New Roman" w:cs="Times New Roman"/>
          <w:sz w:val="24"/>
          <w:szCs w:val="24"/>
        </w:rPr>
        <w:t xml:space="preserve"> </w:t>
      </w:r>
      <w:r w:rsidR="00EB7450" w:rsidRPr="007A429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sidRPr="007A4290">
        <w:rPr>
          <w:rFonts w:ascii="Times New Roman" w:eastAsia="Times New Roman" w:hAnsi="Times New Roman" w:cs="Times New Roman"/>
          <w:sz w:val="24"/>
          <w:szCs w:val="24"/>
        </w:rPr>
        <w:t xml:space="preserve">. The study uses daily SET50 price index data from 2012-2025, expanding </w:t>
      </w:r>
      <w:r w:rsidR="00D0143A" w:rsidRPr="007A4290">
        <w:rPr>
          <w:rFonts w:ascii="Times New Roman" w:eastAsia="Times New Roman" w:hAnsi="Times New Roman" w:cs="Times New Roman"/>
          <w:sz w:val="24"/>
          <w:szCs w:val="24"/>
        </w:rPr>
        <w:t>pre-2022 model selection</w:t>
      </w:r>
      <w:r w:rsidR="0011282B" w:rsidRPr="007A4290">
        <w:rPr>
          <w:rFonts w:ascii="Times New Roman" w:eastAsia="Times New Roman" w:hAnsi="Times New Roman" w:cs="Times New Roman"/>
          <w:sz w:val="24"/>
          <w:szCs w:val="24"/>
        </w:rPr>
        <w:t>, four outer test years (2022-2025; 962 sessions)</w:t>
      </w:r>
      <w:r w:rsidR="007A7BF9" w:rsidRPr="007A4290">
        <w:rPr>
          <w:rFonts w:ascii="Times New Roman" w:eastAsia="Times New Roman" w:hAnsi="Times New Roman" w:cs="Times New Roman"/>
          <w:sz w:val="24"/>
          <w:szCs w:val="24"/>
        </w:rPr>
        <w:t>, five fixed seeds and five architectures: LSTM, CNN, LSTM-CNN, LSTM-Attention and LSTM-CNN</w:t>
      </w:r>
      <w:r w:rsidR="00A24D75" w:rsidRPr="007A4290">
        <w:rPr>
          <w:rFonts w:ascii="Times New Roman" w:eastAsia="Times New Roman" w:hAnsi="Times New Roman" w:cs="Times New Roman"/>
          <w:sz w:val="24"/>
          <w:szCs w:val="24"/>
        </w:rPr>
        <w:t>-</w:t>
      </w:r>
      <w:r w:rsidR="007A7BF9" w:rsidRPr="007A4290">
        <w:rPr>
          <w:rFonts w:ascii="Times New Roman" w:eastAsia="Times New Roman" w:hAnsi="Times New Roman" w:cs="Times New Roman"/>
          <w:sz w:val="24"/>
          <w:szCs w:val="24"/>
        </w:rPr>
        <w:t>Attention.</w:t>
      </w:r>
      <w:r w:rsidR="00A24D75" w:rsidRPr="007A4290">
        <w:rPr>
          <w:rFonts w:ascii="Times New Roman" w:eastAsia="Times New Roman" w:hAnsi="Times New Roman" w:cs="Times New Roman"/>
          <w:bCs/>
          <w:sz w:val="24"/>
          <w:szCs w:val="24"/>
        </w:rPr>
        <w:t xml:space="preserve"> Labels are purged by observation date, transformations are fitted on training dat</w:t>
      </w:r>
      <w:r w:rsidR="009279E2" w:rsidRPr="007A4290">
        <w:rPr>
          <w:rFonts w:ascii="Times New Roman" w:eastAsia="Times New Roman" w:hAnsi="Times New Roman" w:cs="Times New Roman"/>
          <w:bCs/>
          <w:sz w:val="24"/>
          <w:szCs w:val="24"/>
        </w:rPr>
        <w:t>a only</w:t>
      </w:r>
      <w:r w:rsidR="00CB01CA" w:rsidRPr="007A4290">
        <w:rPr>
          <w:rFonts w:ascii="Times New Roman" w:eastAsia="Times New Roman" w:hAnsi="Times New Roman" w:cs="Times New Roman"/>
          <w:bCs/>
          <w:sz w:val="24"/>
          <w:szCs w:val="24"/>
        </w:rPr>
        <w:t xml:space="preserve"> and balanced accuracy is the primary endpoint.</w:t>
      </w:r>
      <w:r w:rsidR="00E51467" w:rsidRPr="007A4290">
        <w:rPr>
          <w:rFonts w:ascii="Times New Roman" w:eastAsia="Times New Roman" w:hAnsi="Times New Roman" w:cs="Times New Roman"/>
          <w:bCs/>
          <w:sz w:val="24"/>
          <w:szCs w:val="24"/>
        </w:rPr>
        <w:t xml:space="preserve"> </w:t>
      </w:r>
      <w:r w:rsidR="00D0143A" w:rsidRPr="007A4290">
        <w:rPr>
          <w:rFonts w:ascii="Times New Roman" w:eastAsia="Times New Roman" w:hAnsi="Times New Roman" w:cs="Times New Roman"/>
          <w:bCs/>
          <w:sz w:val="24"/>
          <w:szCs w:val="24"/>
        </w:rPr>
        <w:t>Causal rolling variational mode decomposition</w:t>
      </w:r>
      <w:r w:rsidR="00E51467" w:rsidRPr="007A4290">
        <w:rPr>
          <w:rFonts w:ascii="Times New Roman" w:eastAsia="Times New Roman" w:hAnsi="Times New Roman" w:cs="Times New Roman"/>
          <w:bCs/>
          <w:sz w:val="24"/>
          <w:szCs w:val="24"/>
        </w:rPr>
        <w:t xml:space="preserve"> changed balanced accuracy by -0.</w:t>
      </w:r>
      <w:r w:rsidR="002575A8" w:rsidRPr="007A4290">
        <w:rPr>
          <w:rFonts w:ascii="Times New Roman" w:eastAsia="Times New Roman" w:hAnsi="Times New Roman" w:cs="Times New Roman"/>
          <w:bCs/>
          <w:sz w:val="24"/>
          <w:szCs w:val="24"/>
        </w:rPr>
        <w:t>60 to +0.35</w:t>
      </w:r>
      <w:r w:rsidR="00541F97" w:rsidRPr="007A4290">
        <w:rPr>
          <w:rFonts w:ascii="Times New Roman" w:eastAsia="Times New Roman" w:hAnsi="Times New Roman" w:cs="Times New Roman"/>
          <w:bCs/>
          <w:sz w:val="24"/>
          <w:szCs w:val="24"/>
        </w:rPr>
        <w:t xml:space="preserve"> percentage points across architectures, </w:t>
      </w:r>
      <w:r w:rsidR="00390FB2" w:rsidRPr="007A4290">
        <w:rPr>
          <w:rFonts w:ascii="Times New Roman" w:eastAsia="Times New Roman" w:hAnsi="Times New Roman" w:cs="Times New Roman"/>
          <w:bCs/>
          <w:sz w:val="24"/>
          <w:szCs w:val="24"/>
        </w:rPr>
        <w:t>with no conclusive effect. Predicted news produced no multiplicity-adjusted gain over market-only and falsification controls. In a locked 2023 sentiment benchmark</w:t>
      </w:r>
      <w:r w:rsidR="00072BE6" w:rsidRPr="007A4290">
        <w:rPr>
          <w:rFonts w:ascii="Times New Roman" w:eastAsia="Times New Roman" w:hAnsi="Times New Roman" w:cs="Times New Roman"/>
          <w:bCs/>
          <w:sz w:val="24"/>
          <w:szCs w:val="24"/>
        </w:rPr>
        <w:t>, a Bull/Bear/Leader large-language-model system exceeded equal-call and near-cost self-consistency controls by 5.93 and 6.00 points, respectively</w:t>
      </w:r>
      <w:r w:rsidR="00B51388" w:rsidRPr="007A4290">
        <w:rPr>
          <w:rFonts w:ascii="Times New Roman" w:eastAsia="Times New Roman" w:hAnsi="Times New Roman" w:cs="Times New Roman"/>
          <w:bCs/>
          <w:sz w:val="24"/>
          <w:szCs w:val="24"/>
        </w:rPr>
        <w:t>. Regime-specific SHAP selection improved CNN by 1.46 points but produc</w:t>
      </w:r>
      <w:r w:rsidR="00925D4A" w:rsidRPr="007A4290">
        <w:rPr>
          <w:rFonts w:ascii="Times New Roman" w:eastAsia="Times New Roman" w:hAnsi="Times New Roman" w:cs="Times New Roman"/>
          <w:bCs/>
          <w:sz w:val="24"/>
          <w:szCs w:val="24"/>
        </w:rPr>
        <w:t xml:space="preserve">ed mixed or negative effects elsewhere </w:t>
      </w:r>
      <w:r w:rsidR="00D0143A" w:rsidRPr="007A4290">
        <w:rPr>
          <w:rFonts w:ascii="Times New Roman" w:eastAsia="Times New Roman" w:hAnsi="Times New Roman" w:cs="Times New Roman"/>
          <w:bCs/>
          <w:sz w:val="24"/>
          <w:szCs w:val="24"/>
        </w:rPr>
        <w:t>without Holm-adjusted significance</w:t>
      </w:r>
      <w:r w:rsidR="00925D4A" w:rsidRPr="007A4290">
        <w:rPr>
          <w:rFonts w:ascii="Times New Roman" w:eastAsia="Times New Roman" w:hAnsi="Times New Roman" w:cs="Times New Roman"/>
          <w:bCs/>
          <w:sz w:val="24"/>
          <w:szCs w:val="24"/>
        </w:rPr>
        <w:t xml:space="preserve">. </w:t>
      </w:r>
      <w:r w:rsidR="00521BE1" w:rsidRPr="007A4290">
        <w:rPr>
          <w:rFonts w:ascii="Times New Roman" w:eastAsia="Times New Roman" w:hAnsi="Times New Roman" w:cs="Times New Roman"/>
          <w:bCs/>
          <w:sz w:val="24"/>
          <w:szCs w:val="24"/>
        </w:rPr>
        <w:t xml:space="preserve">Partial-2026 testing exposed one-sided prediction collapse while frozen SET100 transfer was uniformly </w:t>
      </w:r>
      <w:r w:rsidR="00077E87" w:rsidRPr="007A4290">
        <w:rPr>
          <w:rFonts w:ascii="Times New Roman" w:eastAsia="Times New Roman" w:hAnsi="Times New Roman" w:cs="Times New Roman"/>
          <w:bCs/>
          <w:sz w:val="24"/>
          <w:szCs w:val="24"/>
        </w:rPr>
        <w:t>weaker,</w:t>
      </w:r>
      <w:r w:rsidR="00521BE1" w:rsidRPr="007A4290">
        <w:rPr>
          <w:rFonts w:ascii="Times New Roman" w:eastAsia="Times New Roman" w:hAnsi="Times New Roman" w:cs="Times New Roman"/>
          <w:bCs/>
          <w:sz w:val="24"/>
          <w:szCs w:val="24"/>
        </w:rPr>
        <w:t xml:space="preserve"> indicating </w:t>
      </w:r>
      <w:r w:rsidR="001D50B5" w:rsidRPr="007A4290">
        <w:rPr>
          <w:rFonts w:ascii="Times New Roman" w:eastAsia="Times New Roman" w:hAnsi="Times New Roman" w:cs="Times New Roman"/>
          <w:bCs/>
          <w:sz w:val="24"/>
          <w:szCs w:val="24"/>
        </w:rPr>
        <w:t>that the observed gains were configuration-specific rather than generalizable.</w:t>
      </w:r>
    </w:p>
    <w:p w14:paraId="10B39A8B" w14:textId="77777777" w:rsidR="00DB3A79" w:rsidRPr="007A4290" w:rsidRDefault="00DB3A79" w:rsidP="009960B6">
      <w:pPr>
        <w:pBdr>
          <w:top w:val="nil"/>
          <w:left w:val="nil"/>
          <w:bottom w:val="nil"/>
          <w:right w:val="nil"/>
          <w:between w:val="nil"/>
        </w:pBdr>
        <w:spacing w:after="240" w:line="360" w:lineRule="auto"/>
        <w:rPr>
          <w:rFonts w:ascii="Times New Roman" w:eastAsia="Times New Roman" w:hAnsi="Times New Roman" w:cs="Times New Roman"/>
          <w:bCs/>
          <w:sz w:val="24"/>
          <w:szCs w:val="24"/>
          <w:cs/>
        </w:rPr>
      </w:pPr>
      <w:r w:rsidRPr="007A4290">
        <w:rPr>
          <w:rFonts w:ascii="Times New Roman" w:eastAsia="Times New Roman" w:hAnsi="Times New Roman" w:cs="Times New Roman"/>
          <w:b/>
          <w:sz w:val="24"/>
          <w:szCs w:val="24"/>
        </w:rPr>
        <w:t xml:space="preserve">Keywords: </w:t>
      </w:r>
      <w:r w:rsidR="00207E38" w:rsidRPr="007A4290">
        <w:rPr>
          <w:rFonts w:ascii="Times New Roman" w:eastAsia="Times New Roman" w:hAnsi="Times New Roman" w:cs="Times New Roman"/>
          <w:bCs/>
          <w:sz w:val="24"/>
          <w:szCs w:val="24"/>
        </w:rPr>
        <w:t>point-in-time evaluation; stock-market direction; SET50;</w:t>
      </w:r>
      <w:r w:rsidR="00D0143A" w:rsidRPr="007A4290">
        <w:rPr>
          <w:rFonts w:ascii="Times New Roman" w:eastAsia="Times New Roman" w:hAnsi="Times New Roman" w:cs="Times New Roman"/>
          <w:bCs/>
          <w:sz w:val="24"/>
          <w:szCs w:val="24"/>
        </w:rPr>
        <w:t xml:space="preserve"> </w:t>
      </w:r>
      <w:r w:rsidR="00207E38" w:rsidRPr="007A4290">
        <w:rPr>
          <w:rFonts w:ascii="Times New Roman" w:eastAsia="Times New Roman" w:hAnsi="Times New Roman" w:cs="Times New Roman"/>
          <w:bCs/>
          <w:sz w:val="24"/>
          <w:szCs w:val="24"/>
        </w:rPr>
        <w:t>balanced accuracy; multimodal learning; financial sentiment; variational mode</w:t>
      </w:r>
      <w:r w:rsidR="00D0143A" w:rsidRPr="007A4290">
        <w:rPr>
          <w:rFonts w:ascii="Times New Roman" w:eastAsia="Times New Roman" w:hAnsi="Times New Roman" w:cs="Times New Roman"/>
          <w:bCs/>
          <w:sz w:val="24"/>
          <w:szCs w:val="24"/>
        </w:rPr>
        <w:t xml:space="preserve"> </w:t>
      </w:r>
      <w:r w:rsidR="00207E38" w:rsidRPr="007A4290">
        <w:rPr>
          <w:rFonts w:ascii="Times New Roman" w:eastAsia="Times New Roman" w:hAnsi="Times New Roman" w:cs="Times New Roman"/>
          <w:bCs/>
          <w:sz w:val="24"/>
          <w:szCs w:val="24"/>
        </w:rPr>
        <w:t>decomposition; market regime; SHAP; reliability audit</w:t>
      </w:r>
    </w:p>
    <w:p w14:paraId="553C74E0" w14:textId="77777777" w:rsidR="007A2436" w:rsidRPr="007A4290" w:rsidRDefault="00FF3971" w:rsidP="009960B6">
      <w:pPr>
        <w:pStyle w:val="Heading1"/>
        <w:pBdr>
          <w:top w:val="nil"/>
          <w:left w:val="nil"/>
          <w:bottom w:val="nil"/>
          <w:right w:val="nil"/>
          <w:between w:val="nil"/>
        </w:pBdr>
        <w:rPr>
          <w:rFonts w:eastAsia="Times New Roman"/>
          <w:cs/>
        </w:rPr>
      </w:pPr>
      <w:r w:rsidRPr="007A4290">
        <w:lastRenderedPageBreak/>
        <w:t>1. Introduction</w:t>
      </w:r>
    </w:p>
    <w:p w14:paraId="0B5C9FED" w14:textId="77777777" w:rsidR="003361A4" w:rsidRPr="007A4290" w:rsidRDefault="003361A4" w:rsidP="009960B6">
      <w:pPr>
        <w:spacing w:line="360" w:lineRule="auto"/>
        <w:ind w:firstLine="720"/>
        <w:jc w:val="both"/>
        <w:rPr>
          <w:rFonts w:ascii="Times New Roman" w:hAnsi="Times New Roman" w:cs="Times New Roman"/>
          <w:sz w:val="24"/>
          <w:szCs w:val="24"/>
        </w:rPr>
      </w:pPr>
      <w:r w:rsidRPr="007A4290">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sidRPr="007A4290">
        <w:rPr>
          <w:rFonts w:ascii="Times New Roman" w:hAnsi="Times New Roman" w:cs="Times New Roman"/>
          <w:b/>
          <w:sz w:val="24"/>
          <w:szCs w:val="24"/>
        </w:rPr>
        <w:t xml:space="preserve">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(Fama, 1970; Olorunnimbe &amp; Viktor, 2023)</w:t>
      </w:r>
      <w:r w:rsidR="00A84458" w:rsidRPr="007A4290">
        <w:rPr>
          <w:rFonts w:ascii="Times New Roman" w:hAnsi="Times New Roman" w:cs="Times New Roman"/>
          <w:sz w:val="24"/>
          <w:szCs w:val="24"/>
        </w:rPr>
        <w:fldChar w:fldCharType="end"/>
      </w:r>
      <w:r w:rsidR="00D0143A" w:rsidRPr="007A4290">
        <w:rPr>
          <w:rFonts w:ascii="Times New Roman" w:hAnsi="Times New Roman" w:cs="Times New Roman"/>
          <w:sz w:val="24"/>
          <w:szCs w:val="24"/>
        </w:rPr>
        <w:t xml:space="preserve"> Deep</w:t>
      </w:r>
      <w:r w:rsidR="004105C3" w:rsidRPr="007A4290">
        <w:rPr>
          <w:rFonts w:ascii="Times New Roman" w:hAnsi="Times New Roman" w:cs="Times New Roman"/>
          <w:sz w:val="24"/>
          <w:szCs w:val="24"/>
        </w:rPr>
        <w:t xml:space="preserve"> recurrent networks, convolutional networks and attention mechanisms offer flexible representations of sequential financial data</w:t>
      </w:r>
      <w:r w:rsidR="002B5A1D" w:rsidRPr="007A4290">
        <w:rPr>
          <w:rFonts w:ascii="Times New Roman" w:eastAsia="Times New Roman" w:hAnsi="Times New Roman" w:cs="Times New Roman"/>
          <w:b/>
          <w:bCs/>
          <w:sz w:val="24"/>
          <w:szCs w:val="24"/>
        </w:rPr>
        <w:t xml:space="preserve"> </w:t>
      </w:r>
      <w:r w:rsidR="002D69D4" w:rsidRPr="007A4290">
        <w:rPr>
          <w:rFonts w:ascii="Times New Roman" w:eastAsia="Times New Roman" w:hAnsi="Times New Roman" w:cs="Times New Roman"/>
          <w:bCs/>
          <w:sz w:val="24"/>
          <w:szCs w:val="24"/>
        </w:rPr>
        <w:fldChar w:fldCharType="begin"/>
      </w:r>
      <w:r w:rsidR="002D69D4" w:rsidRPr="007A4290">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sidRPr="007A4290">
        <w:rPr>
          <w:rFonts w:ascii="Times New Roman" w:eastAsia="Times New Roman" w:hAnsi="Times New Roman" w:cs="Times New Roman"/>
          <w:bCs/>
          <w:sz w:val="24"/>
          <w:szCs w:val="24"/>
        </w:rPr>
        <w:fldChar w:fldCharType="separate"/>
      </w:r>
      <w:r w:rsidR="002D69D4" w:rsidRPr="007A4290">
        <w:rPr>
          <w:rFonts w:ascii="Times New Roman" w:hAnsi="Times New Roman" w:cs="Times New Roman"/>
          <w:sz w:val="24"/>
        </w:rPr>
        <w:t>(Hochreiter &amp; Schmidhuber, 1997; Qin et al., 2017; Vaswani et al., 2017)</w:t>
      </w:r>
      <w:r w:rsidR="002D69D4" w:rsidRPr="007A4290">
        <w:rPr>
          <w:rFonts w:ascii="Times New Roman" w:eastAsia="Times New Roman" w:hAnsi="Times New Roman" w:cs="Times New Roman"/>
          <w:bCs/>
          <w:sz w:val="24"/>
          <w:szCs w:val="24"/>
        </w:rPr>
        <w:fldChar w:fldCharType="end"/>
      </w:r>
      <w:r w:rsidR="00D0143A" w:rsidRPr="007A4290">
        <w:rPr>
          <w:rFonts w:ascii="Times New Roman" w:eastAsia="Times New Roman" w:hAnsi="Times New Roman" w:cs="Times New Roman"/>
          <w:bCs/>
          <w:sz w:val="24"/>
          <w:szCs w:val="24"/>
        </w:rPr>
        <w:t xml:space="preserve"> Representative</w:t>
      </w:r>
      <w:r w:rsidR="0070444E" w:rsidRPr="007A4290">
        <w:rPr>
          <w:rFonts w:ascii="Times New Roman" w:hAnsi="Times New Roman" w:cs="Times New Roman"/>
          <w:sz w:val="24"/>
          <w:szCs w:val="24"/>
        </w:rPr>
        <w:t xml:space="preserve"> financial applications have reported gains from LSTM and CNN architectures </w:t>
      </w:r>
      <w:r w:rsidR="00FA4C19" w:rsidRPr="007A4290">
        <w:rPr>
          <w:rFonts w:ascii="Times New Roman" w:hAnsi="Times New Roman" w:cs="Times New Roman"/>
          <w:b/>
          <w:sz w:val="24"/>
          <w:szCs w:val="24"/>
        </w:rPr>
        <w:fldChar w:fldCharType="begin"/>
      </w:r>
      <w:r w:rsidR="00FA4C19" w:rsidRPr="007A4290">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sidRPr="007A4290">
        <w:rPr>
          <w:rFonts w:ascii="Times New Roman" w:hAnsi="Times New Roman" w:cs="Times New Roman"/>
          <w:b/>
          <w:sz w:val="24"/>
          <w:szCs w:val="24"/>
        </w:rPr>
        <w:fldChar w:fldCharType="separate"/>
      </w:r>
      <w:r w:rsidR="00FA4C19" w:rsidRPr="007A4290">
        <w:rPr>
          <w:rFonts w:ascii="Times New Roman" w:hAnsi="Times New Roman" w:cs="Times New Roman"/>
          <w:sz w:val="24"/>
        </w:rPr>
        <w:t>(Fischer &amp; Krauss, 2018; Hoseinzade &amp; Haratizadeh, 2019)</w:t>
      </w:r>
      <w:r w:rsidR="00FA4C19"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That</w:t>
      </w:r>
      <w:r w:rsidR="009F1E3D" w:rsidRPr="007A4290">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B7005CF" w14:textId="77777777" w:rsidR="00796B85" w:rsidRPr="007A4290" w:rsidRDefault="00560BEF" w:rsidP="009960B6">
      <w:pPr>
        <w:spacing w:line="360" w:lineRule="auto"/>
        <w:jc w:val="both"/>
        <w:rPr>
          <w:rFonts w:ascii="Times New Roman" w:eastAsia="Times New Roman" w:hAnsi="Times New Roman" w:cs="Times New Roman"/>
          <w:b/>
          <w:bCs/>
          <w:sz w:val="24"/>
          <w:szCs w:val="24"/>
        </w:rPr>
      </w:pPr>
      <w:r w:rsidRPr="007A4290">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sidRPr="007A4290">
        <w:rPr>
          <w:rFonts w:ascii="Times New Roman" w:eastAsia="Times New Roman" w:hAnsi="Times New Roman" w:cs="Times New Roman"/>
          <w:b/>
          <w:bCs/>
          <w:sz w:val="24"/>
          <w:szCs w:val="24"/>
        </w:rPr>
        <w:t xml:space="preserve"> </w:t>
      </w:r>
      <w:r w:rsidR="00AF01DB" w:rsidRPr="007A4290">
        <w:rPr>
          <w:rFonts w:ascii="Times New Roman" w:eastAsia="Times New Roman" w:hAnsi="Times New Roman" w:cs="Times New Roman"/>
          <w:b/>
          <w:bCs/>
          <w:sz w:val="24"/>
          <w:szCs w:val="24"/>
        </w:rPr>
        <w:fldChar w:fldCharType="begin"/>
      </w:r>
      <w:r w:rsidR="00AF01DB" w:rsidRPr="007A4290">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sidRPr="007A4290">
        <w:rPr>
          <w:rFonts w:ascii="Times New Roman" w:eastAsia="Times New Roman" w:hAnsi="Times New Roman" w:cs="Times New Roman"/>
          <w:b/>
          <w:bCs/>
          <w:sz w:val="24"/>
          <w:szCs w:val="24"/>
        </w:rPr>
        <w:fldChar w:fldCharType="separate"/>
      </w:r>
      <w:r w:rsidR="00AF01DB" w:rsidRPr="007A4290">
        <w:rPr>
          <w:rFonts w:ascii="Times New Roman" w:hAnsi="Times New Roman" w:cs="Times New Roman"/>
          <w:sz w:val="24"/>
        </w:rPr>
        <w:t>(Olorunnimbe &amp; Viktor, 2023; Sezer et al., 2020)</w:t>
      </w:r>
      <w:r w:rsidR="00AF01DB" w:rsidRPr="007A4290">
        <w:rPr>
          <w:rFonts w:ascii="Times New Roman" w:eastAsia="Times New Roman" w:hAnsi="Times New Roman" w:cs="Times New Roman"/>
          <w:b/>
          <w:bCs/>
          <w:sz w:val="24"/>
          <w:szCs w:val="24"/>
        </w:rPr>
        <w:fldChar w:fldCharType="end"/>
      </w:r>
      <w:r w:rsidR="00D0143A" w:rsidRPr="007A4290">
        <w:rPr>
          <w:rFonts w:ascii="Times New Roman" w:eastAsia="Times New Roman" w:hAnsi="Times New Roman" w:cs="Times New Roman"/>
          <w:bCs/>
          <w:sz w:val="24"/>
          <w:szCs w:val="24"/>
        </w:rPr>
        <w:t xml:space="preserve"> Earlier</w:t>
      </w:r>
      <w:r w:rsidR="000B4AA2" w:rsidRPr="007A4290">
        <w:rPr>
          <w:rFonts w:ascii="Times New Roman" w:hAnsi="Times New Roman" w:cs="Times New Roman"/>
          <w:sz w:val="24"/>
          <w:szCs w:val="24"/>
        </w:rPr>
        <w:t xml:space="preserve"> multimodal systems combined text and market signals through attention, graph structure, expert-opinion aggregation and cross-modal interaction </w:t>
      </w:r>
      <w:r w:rsidR="008D746B" w:rsidRPr="007A4290">
        <w:rPr>
          <w:rFonts w:ascii="Times New Roman" w:hAnsi="Times New Roman" w:cs="Times New Roman"/>
          <w:b/>
          <w:sz w:val="24"/>
          <w:szCs w:val="24"/>
        </w:rPr>
        <w:fldChar w:fldCharType="begin"/>
      </w:r>
      <w:r w:rsidR="008150E4" w:rsidRPr="007A4290">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sidRPr="007A4290">
        <w:rPr>
          <w:rFonts w:ascii="Times New Roman" w:hAnsi="Times New Roman" w:cs="Times New Roman"/>
          <w:b/>
          <w:sz w:val="24"/>
          <w:szCs w:val="24"/>
        </w:rPr>
        <w:fldChar w:fldCharType="separate"/>
      </w:r>
      <w:r w:rsidR="008150E4" w:rsidRPr="007A4290">
        <w:rPr>
          <w:rFonts w:ascii="Times New Roman" w:hAnsi="Times New Roman" w:cs="Times New Roman"/>
          <w:sz w:val="24"/>
        </w:rPr>
        <w:t>(Luo et al., 2023; Sawhney et al., 2020; H. Wang et al., 2020)</w:t>
      </w:r>
      <w:r w:rsidR="008D746B"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More</w:t>
      </w:r>
      <w:r w:rsidR="00D5534F" w:rsidRPr="007A4290">
        <w:rPr>
          <w:rFonts w:ascii="Times New Roman" w:hAnsi="Times New Roman" w:cs="Times New Roman"/>
          <w:sz w:val="24"/>
          <w:szCs w:val="24"/>
        </w:rPr>
        <w:t xml:space="preserve"> recent work models interactions among news items or uses sentiment-attention mechanisms for index prediction</w:t>
      </w:r>
      <w:r w:rsidR="00F60519" w:rsidRPr="007A4290">
        <w:rPr>
          <w:rFonts w:ascii="Times New Roman" w:hAnsi="Times New Roman" w:cs="Times New Roman"/>
          <w:sz w:val="24"/>
          <w:szCs w:val="24"/>
        </w:rPr>
        <w:t xml:space="preserve"> </w:t>
      </w:r>
      <w:r w:rsidR="008150E4" w:rsidRPr="007A4290">
        <w:rPr>
          <w:rFonts w:ascii="Times New Roman" w:hAnsi="Times New Roman" w:cs="Times New Roman"/>
          <w:b/>
          <w:sz w:val="24"/>
          <w:szCs w:val="24"/>
        </w:rPr>
        <w:fldChar w:fldCharType="begin"/>
      </w:r>
      <w:r w:rsidR="006F5802" w:rsidRPr="007A4290">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sidRPr="007A4290">
        <w:rPr>
          <w:rFonts w:ascii="Times New Roman" w:hAnsi="Times New Roman" w:cs="Times New Roman"/>
          <w:b/>
          <w:sz w:val="24"/>
          <w:szCs w:val="24"/>
        </w:rPr>
        <w:fldChar w:fldCharType="separate"/>
      </w:r>
      <w:r w:rsidR="006F5802" w:rsidRPr="007A4290">
        <w:rPr>
          <w:rFonts w:ascii="Times New Roman" w:hAnsi="Times New Roman" w:cs="Times New Roman"/>
          <w:sz w:val="24"/>
        </w:rPr>
        <w:t>(W.-J. Liu et al., 2024; M. Wang et al., 2024)</w:t>
      </w:r>
      <w:r w:rsidR="008150E4"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Signal</w:t>
      </w:r>
      <w:r w:rsidR="00D41FA7" w:rsidRPr="007A4290">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139BD7AE" w14:textId="77777777" w:rsidR="00796B85" w:rsidRPr="007A4290" w:rsidRDefault="00796B85" w:rsidP="009960B6">
      <w:pPr>
        <w:spacing w:line="360" w:lineRule="auto"/>
        <w:jc w:val="both"/>
        <w:rPr>
          <w:rFonts w:ascii="Times New Roman" w:eastAsia="Times New Roman" w:hAnsi="Times New Roman" w:cs="Times New Roman"/>
          <w:sz w:val="24"/>
          <w:szCs w:val="24"/>
        </w:rPr>
      </w:pPr>
      <w:r w:rsidRPr="007A4290">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sidRPr="007A4290">
        <w:rPr>
          <w:rFonts w:ascii="Times New Roman" w:hAnsi="Times New Roman" w:cs="Times New Roman"/>
          <w:sz w:val="24"/>
          <w:szCs w:val="24"/>
          <w:lang w:bidi="ar-SA"/>
        </w:rPr>
        <w:t xml:space="preserve"> </w:t>
      </w:r>
      <w:r w:rsidRPr="007A4290">
        <w:rPr>
          <w:rFonts w:ascii="Times New Roman" w:hAnsi="Times New Roman" w:cs="Times New Roman"/>
          <w:sz w:val="24"/>
          <w:szCs w:val="24"/>
          <w:lang w:bidi="ar-SA"/>
        </w:rPr>
        <w:t>under a common point-in-time and inferential protocol</w:t>
      </w:r>
    </w:p>
    <w:p w14:paraId="5CADDCE4" w14:textId="77777777" w:rsidR="009B2585" w:rsidRPr="007A4290"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7A4290">
        <w:rPr>
          <w:rFonts w:ascii="Times New Roman" w:hAnsi="Times New Roman" w:cs="Times New Roman"/>
          <w:b/>
          <w:bCs/>
          <w:sz w:val="24"/>
          <w:szCs w:val="24"/>
        </w:rPr>
        <w:lastRenderedPageBreak/>
        <w:t xml:space="preserve">Point-in-time data reliability: </w:t>
      </w:r>
      <w:r w:rsidRPr="007A4290">
        <w:rPr>
          <w:rFonts w:ascii="Times New Roman" w:hAnsi="Times New Roman" w:cs="Times New Roman"/>
          <w:sz w:val="24"/>
          <w:szCs w:val="24"/>
        </w:rPr>
        <w:t>Are features, labels, scalers and sequence boundaries consistent with the information available at the prediction time?</w:t>
      </w:r>
    </w:p>
    <w:p w14:paraId="14FFF6E4" w14:textId="77777777" w:rsidR="009B2585" w:rsidRPr="007A4290"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7A4290">
        <w:rPr>
          <w:rFonts w:ascii="Times New Roman" w:eastAsia="Times New Roman" w:hAnsi="Times New Roman" w:cs="Times New Roman"/>
          <w:b/>
          <w:bCs/>
          <w:sz w:val="24"/>
          <w:szCs w:val="24"/>
        </w:rPr>
        <w:t>Numerical and denoising reliability:</w:t>
      </w:r>
      <w:r w:rsidRPr="007A4290">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3AAF370F" w14:textId="77777777" w:rsidR="009B2585" w:rsidRPr="007A4290"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7A4290">
        <w:rPr>
          <w:rFonts w:ascii="Times New Roman" w:eastAsia="Times New Roman" w:hAnsi="Times New Roman" w:cs="Times New Roman"/>
          <w:b/>
          <w:bCs/>
          <w:sz w:val="24"/>
          <w:szCs w:val="24"/>
        </w:rPr>
        <w:t>Multimodal and LLM reliability:</w:t>
      </w:r>
      <w:r w:rsidRPr="007A4290">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6EE0170F" w14:textId="77777777" w:rsidR="001937FA" w:rsidRPr="007A4290"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7A4290">
        <w:rPr>
          <w:rFonts w:ascii="Times New Roman" w:eastAsia="Times New Roman" w:hAnsi="Times New Roman" w:cs="Times New Roman"/>
          <w:b/>
          <w:bCs/>
          <w:sz w:val="24"/>
          <w:szCs w:val="24"/>
        </w:rPr>
        <w:t>Regime-aware explainability reliability:</w:t>
      </w:r>
      <w:r w:rsidRPr="007A4290">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25E187C6" w14:textId="77777777" w:rsidR="001937FA" w:rsidRPr="007A4290"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7A4290">
        <w:rPr>
          <w:rFonts w:ascii="Times New Roman" w:eastAsia="Times New Roman" w:hAnsi="Times New Roman" w:cs="Times New Roman"/>
          <w:b/>
          <w:bCs/>
          <w:sz w:val="24"/>
          <w:szCs w:val="24"/>
        </w:rPr>
        <w:t>Forward and transfer reliability:</w:t>
      </w:r>
      <w:r w:rsidRPr="007A4290">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58226B01" w14:textId="77777777" w:rsidR="001937FA" w:rsidRPr="007A4290" w:rsidRDefault="001937FA" w:rsidP="009960B6">
      <w:pPr>
        <w:spacing w:line="360" w:lineRule="auto"/>
        <w:jc w:val="both"/>
        <w:rPr>
          <w:rFonts w:ascii="Times New Roman" w:eastAsia="Times New Roman" w:hAnsi="Times New Roman" w:cs="Times New Roman"/>
          <w:b/>
          <w:bCs/>
          <w:sz w:val="24"/>
          <w:szCs w:val="24"/>
        </w:rPr>
      </w:pPr>
      <w:r w:rsidRPr="007A4290">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particular architectures or intrinsic endpoints, but none of the completed primary forecasting contrasts </w:t>
      </w:r>
      <w:r w:rsidR="00B51DC7" w:rsidRPr="007A4290">
        <w:rPr>
          <w:rFonts w:ascii="Times New Roman" w:hAnsi="Times New Roman" w:cs="Times New Roman"/>
          <w:sz w:val="24"/>
          <w:szCs w:val="24"/>
        </w:rPr>
        <w:t>survive</w:t>
      </w:r>
      <w:r w:rsidRPr="007A4290">
        <w:rPr>
          <w:rFonts w:ascii="Times New Roman" w:hAnsi="Times New Roman" w:cs="Times New Roman"/>
          <w:sz w:val="24"/>
          <w:szCs w:val="24"/>
        </w:rPr>
        <w:t xml:space="preserve"> the registered multiplicity controls. This lack of generalizable superiority is a substantive finding of the audit.</w:t>
      </w:r>
    </w:p>
    <w:p w14:paraId="3B6FE86B" w14:textId="77777777" w:rsidR="00E017F3" w:rsidRPr="007A4290" w:rsidRDefault="00E017F3" w:rsidP="009960B6">
      <w:pPr>
        <w:pStyle w:val="Heading1"/>
        <w:rPr>
          <w:rFonts w:eastAsia="Times New Roman"/>
        </w:rPr>
      </w:pPr>
      <w:r w:rsidRPr="007A4290">
        <w:t>2. Related Work</w:t>
      </w:r>
    </w:p>
    <w:p w14:paraId="4F342FA8" w14:textId="77777777" w:rsidR="00B21E8A" w:rsidRPr="007A4290" w:rsidRDefault="00B96D27" w:rsidP="009960B6">
      <w:pPr>
        <w:pStyle w:val="Heading2"/>
        <w:rPr>
          <w:rFonts w:eastAsia="Times New Roman"/>
        </w:rPr>
      </w:pPr>
      <w:r w:rsidRPr="007A4290">
        <w:t>2.1 Deep Sequence Models</w:t>
      </w:r>
    </w:p>
    <w:p w14:paraId="20151141" w14:textId="77777777" w:rsidR="00E97CD1" w:rsidRPr="007A4290" w:rsidRDefault="00B96D27" w:rsidP="009960B6">
      <w:pPr>
        <w:spacing w:line="360" w:lineRule="auto"/>
        <w:jc w:val="both"/>
        <w:rPr>
          <w:rFonts w:ascii="Times New Roman" w:hAnsi="Times New Roman" w:cs="Times New Roman"/>
          <w:sz w:val="24"/>
          <w:szCs w:val="24"/>
        </w:rPr>
      </w:pPr>
      <w:r w:rsidRPr="007A4290">
        <w:rPr>
          <w:rFonts w:ascii="Times New Roman" w:eastAsia="Times New Roman" w:hAnsi="Times New Roman" w:cs="Times New Roman"/>
          <w:sz w:val="24"/>
          <w:szCs w:val="24"/>
        </w:rPr>
        <w:t>LSTM</w:t>
      </w:r>
      <w:r w:rsidR="007901A5" w:rsidRPr="007A4290">
        <w:rPr>
          <w:rFonts w:ascii="Times New Roman" w:eastAsia="Times New Roman" w:hAnsi="Times New Roman" w:cs="Times New Roman"/>
          <w:sz w:val="24"/>
          <w:szCs w:val="24"/>
        </w:rPr>
        <w:t xml:space="preserve"> </w:t>
      </w:r>
      <w:r w:rsidR="007901A5" w:rsidRPr="007A4290">
        <w:rPr>
          <w:rFonts w:ascii="Times New Roman" w:hAnsi="Times New Roman" w:cs="Times New Roman"/>
          <w:sz w:val="24"/>
          <w:szCs w:val="24"/>
        </w:rPr>
        <w:t xml:space="preserve">networks were designed to retain information over long sequences while controlling vanishing gradients </w:t>
      </w:r>
      <w:r w:rsidR="00F60519" w:rsidRPr="007A4290">
        <w:rPr>
          <w:rFonts w:ascii="Times New Roman" w:hAnsi="Times New Roman" w:cs="Times New Roman"/>
          <w:b/>
          <w:sz w:val="24"/>
          <w:szCs w:val="24"/>
        </w:rPr>
        <w:fldChar w:fldCharType="begin"/>
      </w:r>
      <w:r w:rsidR="00F60519" w:rsidRPr="007A4290">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sidRPr="007A4290">
        <w:rPr>
          <w:rFonts w:ascii="Times New Roman" w:hAnsi="Times New Roman" w:cs="Times New Roman"/>
          <w:b/>
          <w:sz w:val="24"/>
          <w:szCs w:val="24"/>
        </w:rPr>
        <w:fldChar w:fldCharType="separate"/>
      </w:r>
      <w:r w:rsidR="00F60519" w:rsidRPr="007A4290">
        <w:rPr>
          <w:rFonts w:ascii="Times New Roman" w:hAnsi="Times New Roman" w:cs="Times New Roman"/>
          <w:sz w:val="24"/>
        </w:rPr>
        <w:t>(Hochreiter &amp; Schmidhuber, 1997)</w:t>
      </w:r>
      <w:r w:rsidR="00F60519"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Their</w:t>
      </w:r>
      <w:r w:rsidR="004B4ACD" w:rsidRPr="007A4290">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 </w:t>
      </w:r>
      <w:r w:rsidR="007C0B2E" w:rsidRPr="007A4290">
        <w:rPr>
          <w:rFonts w:ascii="Times New Roman" w:hAnsi="Times New Roman" w:cs="Times New Roman"/>
          <w:sz w:val="24"/>
          <w:szCs w:val="24"/>
        </w:rPr>
        <w:fldChar w:fldCharType="begin"/>
      </w:r>
      <w:r w:rsidR="007C0B2E" w:rsidRPr="007A4290">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sidRPr="007A4290">
        <w:rPr>
          <w:rFonts w:ascii="Times New Roman" w:hAnsi="Times New Roman" w:cs="Times New Roman"/>
          <w:sz w:val="24"/>
          <w:szCs w:val="24"/>
        </w:rPr>
        <w:fldChar w:fldCharType="separate"/>
      </w:r>
      <w:r w:rsidR="007C0B2E" w:rsidRPr="007A4290">
        <w:rPr>
          <w:rFonts w:ascii="Times New Roman" w:hAnsi="Times New Roman" w:cs="Times New Roman"/>
          <w:sz w:val="24"/>
        </w:rPr>
        <w:t>(Qin et al., 2017; Vaswani et al., 2017)</w:t>
      </w:r>
      <w:r w:rsidR="007C0B2E" w:rsidRPr="007A4290">
        <w:rPr>
          <w:rFonts w:ascii="Times New Roman" w:hAnsi="Times New Roman" w:cs="Times New Roman"/>
          <w:sz w:val="24"/>
          <w:szCs w:val="24"/>
        </w:rPr>
        <w:fldChar w:fldCharType="end"/>
      </w:r>
      <w:r w:rsidR="00D0143A" w:rsidRPr="007A4290">
        <w:rPr>
          <w:rFonts w:ascii="Times New Roman" w:hAnsi="Times New Roman" w:cs="Times New Roman"/>
          <w:sz w:val="24"/>
          <w:szCs w:val="24"/>
        </w:rPr>
        <w:t xml:space="preserve"> Large</w:t>
      </w:r>
      <w:r w:rsidR="00667D9C" w:rsidRPr="007A4290">
        <w:rPr>
          <w:rFonts w:ascii="Times New Roman" w:hAnsi="Times New Roman" w:cs="Times New Roman"/>
          <w:sz w:val="24"/>
          <w:szCs w:val="24"/>
        </w:rPr>
        <w:t xml:space="preserve"> empirical studies have reported advantages for LSTM-based financial prediction </w:t>
      </w:r>
      <w:r w:rsidR="00667D9C" w:rsidRPr="007A4290">
        <w:rPr>
          <w:rFonts w:ascii="Times New Roman" w:hAnsi="Times New Roman" w:cs="Times New Roman"/>
          <w:sz w:val="24"/>
          <w:szCs w:val="24"/>
        </w:rPr>
        <w:fldChar w:fldCharType="begin"/>
      </w:r>
      <w:r w:rsidR="00667D9C" w:rsidRPr="007A4290">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7A4290">
        <w:rPr>
          <w:rFonts w:ascii="Times New Roman" w:hAnsi="Times New Roman" w:cs="Times New Roman"/>
          <w:sz w:val="24"/>
          <w:szCs w:val="24"/>
        </w:rPr>
        <w:fldChar w:fldCharType="separate"/>
      </w:r>
      <w:r w:rsidR="00667D9C" w:rsidRPr="007A4290">
        <w:rPr>
          <w:rFonts w:ascii="Times New Roman" w:hAnsi="Times New Roman" w:cs="Times New Roman"/>
          <w:sz w:val="24"/>
        </w:rPr>
        <w:t>(Fischer &amp; Krauss, 2018)</w:t>
      </w:r>
      <w:r w:rsidR="00667D9C" w:rsidRPr="007A4290">
        <w:rPr>
          <w:rFonts w:ascii="Times New Roman" w:hAnsi="Times New Roman" w:cs="Times New Roman"/>
          <w:sz w:val="24"/>
          <w:szCs w:val="24"/>
        </w:rPr>
        <w:fldChar w:fldCharType="end"/>
      </w:r>
      <w:r w:rsidR="007C0B2E" w:rsidRPr="007A4290">
        <w:rPr>
          <w:rFonts w:ascii="Times New Roman" w:hAnsi="Times New Roman" w:cs="Times New Roman"/>
          <w:sz w:val="24"/>
          <w:szCs w:val="24"/>
        </w:rPr>
        <w:t xml:space="preserve"> </w:t>
      </w:r>
      <w:r w:rsidR="001B4763" w:rsidRPr="007A4290">
        <w:rPr>
          <w:rFonts w:ascii="Times New Roman" w:hAnsi="Times New Roman" w:cs="Times New Roman"/>
          <w:sz w:val="24"/>
          <w:szCs w:val="24"/>
        </w:rPr>
        <w:t xml:space="preserve">and CNN-based systems have combined diverse market variables for next-day index direction </w:t>
      </w:r>
      <w:r w:rsidR="006A0782" w:rsidRPr="007A4290">
        <w:rPr>
          <w:rFonts w:ascii="Times New Roman" w:hAnsi="Times New Roman" w:cs="Times New Roman"/>
          <w:b/>
          <w:sz w:val="24"/>
          <w:szCs w:val="24"/>
        </w:rPr>
        <w:fldChar w:fldCharType="begin"/>
      </w:r>
      <w:r w:rsidR="006A0782" w:rsidRPr="007A4290">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sidRPr="007A4290">
        <w:rPr>
          <w:rFonts w:ascii="Times New Roman" w:hAnsi="Times New Roman" w:cs="Times New Roman"/>
          <w:b/>
          <w:sz w:val="24"/>
          <w:szCs w:val="24"/>
        </w:rPr>
        <w:fldChar w:fldCharType="separate"/>
      </w:r>
      <w:r w:rsidR="006A0782" w:rsidRPr="007A4290">
        <w:rPr>
          <w:rFonts w:ascii="Times New Roman" w:hAnsi="Times New Roman" w:cs="Times New Roman"/>
          <w:sz w:val="24"/>
        </w:rPr>
        <w:t>(Hoseinzade &amp; Haratizadeh, 2019)</w:t>
      </w:r>
      <w:r w:rsidR="006A0782"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However</w:t>
      </w:r>
      <w:r w:rsidR="00FE3662" w:rsidRPr="007A4290">
        <w:rPr>
          <w:rFonts w:ascii="Times New Roman" w:hAnsi="Times New Roman" w:cs="Times New Roman"/>
          <w:sz w:val="24"/>
          <w:szCs w:val="24"/>
        </w:rPr>
        <w:t xml:space="preserve">, the existence of a flexible mapping does not imply a stable signal. Market dynamics </w:t>
      </w:r>
      <w:r w:rsidR="00FE3662" w:rsidRPr="007A4290">
        <w:rPr>
          <w:rFonts w:ascii="Times New Roman" w:hAnsi="Times New Roman" w:cs="Times New Roman"/>
          <w:sz w:val="24"/>
          <w:szCs w:val="24"/>
        </w:rPr>
        <w:lastRenderedPageBreak/>
        <w:t xml:space="preserve">change across years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 </w:t>
      </w:r>
      <w:r w:rsidR="00FE3662" w:rsidRPr="007A4290">
        <w:rPr>
          <w:rFonts w:ascii="Times New Roman" w:hAnsi="Times New Roman" w:cs="Times New Roman"/>
          <w:sz w:val="24"/>
          <w:szCs w:val="24"/>
        </w:rPr>
        <w:fldChar w:fldCharType="begin"/>
      </w:r>
      <w:r w:rsidR="00FE3662" w:rsidRPr="007A4290">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sidRPr="007A4290">
        <w:rPr>
          <w:rFonts w:ascii="Times New Roman" w:hAnsi="Times New Roman" w:cs="Times New Roman"/>
          <w:sz w:val="24"/>
          <w:szCs w:val="24"/>
        </w:rPr>
        <w:fldChar w:fldCharType="separate"/>
      </w:r>
      <w:r w:rsidR="00FE3662" w:rsidRPr="007A4290">
        <w:rPr>
          <w:rFonts w:ascii="Times New Roman" w:hAnsi="Times New Roman" w:cs="Times New Roman"/>
          <w:b/>
          <w:sz w:val="24"/>
        </w:rPr>
        <w:t>(</w:t>
      </w:r>
      <w:r w:rsidR="00FE3662" w:rsidRPr="007A4290">
        <w:rPr>
          <w:rFonts w:ascii="Times New Roman" w:hAnsi="Times New Roman" w:cs="Times New Roman"/>
          <w:bCs/>
          <w:sz w:val="24"/>
        </w:rPr>
        <w:t>Olorunnimbe &amp; Viktor, 2023)</w:t>
      </w:r>
      <w:r w:rsidR="00FE3662" w:rsidRPr="007A4290">
        <w:rPr>
          <w:rFonts w:ascii="Times New Roman" w:hAnsi="Times New Roman" w:cs="Times New Roman"/>
          <w:sz w:val="24"/>
          <w:szCs w:val="24"/>
        </w:rPr>
        <w:fldChar w:fldCharType="end"/>
      </w:r>
    </w:p>
    <w:p w14:paraId="6343C08E" w14:textId="77777777" w:rsidR="00D0143A" w:rsidRPr="007A4290" w:rsidRDefault="00E97CD1" w:rsidP="009960B6">
      <w:pPr>
        <w:spacing w:line="360" w:lineRule="auto"/>
        <w:jc w:val="both"/>
        <w:rPr>
          <w:rFonts w:ascii="Times New Roman" w:eastAsia="Times New Roman" w:hAnsi="Times New Roman" w:cs="Times New Roman"/>
          <w:b/>
          <w:bCs/>
          <w:sz w:val="24"/>
          <w:szCs w:val="24"/>
        </w:rPr>
      </w:pPr>
      <w:r w:rsidRPr="007A4290">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sidRPr="007A4290">
        <w:rPr>
          <w:rFonts w:ascii="Times New Roman" w:hAnsi="Times New Roman" w:cs="Times New Roman"/>
          <w:sz w:val="24"/>
          <w:szCs w:val="24"/>
        </w:rPr>
        <w:t xml:space="preserve"> </w:t>
      </w:r>
      <w:r w:rsidRPr="007A4290">
        <w:rPr>
          <w:rFonts w:ascii="Times New Roman" w:hAnsi="Times New Roman" w:cs="Times New Roman"/>
          <w:sz w:val="24"/>
          <w:szCs w:val="24"/>
        </w:rPr>
        <w:t>not the seed</w:t>
      </w:r>
      <w:r w:rsidR="00796B85" w:rsidRPr="007A4290">
        <w:rPr>
          <w:rFonts w:ascii="Times New Roman" w:hAnsi="Times New Roman" w:cs="Times New Roman"/>
          <w:sz w:val="24"/>
          <w:szCs w:val="24"/>
        </w:rPr>
        <w:t xml:space="preserve"> </w:t>
      </w:r>
      <w:r w:rsidRPr="007A4290">
        <w:rPr>
          <w:rFonts w:ascii="Times New Roman" w:hAnsi="Times New Roman" w:cs="Times New Roman"/>
          <w:sz w:val="24"/>
          <w:szCs w:val="24"/>
        </w:rPr>
        <w:t>as the temporal inferential unit. This design distinguishes stochastic fit variability from independent evidence over time</w:t>
      </w:r>
      <w:r w:rsidRPr="007A4290">
        <w:rPr>
          <w:rFonts w:ascii="Times New Roman" w:eastAsia="Times New Roman" w:hAnsi="Times New Roman" w:cs="Times New Roman"/>
          <w:sz w:val="24"/>
          <w:szCs w:val="24"/>
        </w:rPr>
        <w:t xml:space="preserve">. </w:t>
      </w:r>
    </w:p>
    <w:p w14:paraId="393EEE8A" w14:textId="77777777" w:rsidR="00F11ACE" w:rsidRPr="007A4290" w:rsidRDefault="0057361D" w:rsidP="009960B6">
      <w:pPr>
        <w:pStyle w:val="Heading2"/>
        <w:rPr>
          <w:rFonts w:eastAsia="Times New Roman"/>
        </w:rPr>
      </w:pPr>
      <w:r w:rsidRPr="007A4290">
        <w:t>2.2 Denoising and Multimodal Data</w:t>
      </w:r>
    </w:p>
    <w:p w14:paraId="3E51EDA3" w14:textId="77777777" w:rsidR="00187B55" w:rsidRPr="007A4290" w:rsidRDefault="00F11ACE" w:rsidP="009960B6">
      <w:pPr>
        <w:spacing w:line="360" w:lineRule="auto"/>
        <w:jc w:val="both"/>
        <w:rPr>
          <w:rFonts w:ascii="Times New Roman" w:eastAsia="Times New Roman" w:hAnsi="Times New Roman" w:cs="Times New Roman"/>
          <w:b/>
          <w:sz w:val="24"/>
          <w:szCs w:val="24"/>
        </w:rPr>
      </w:pPr>
      <w:r w:rsidRPr="007A4290">
        <w:rPr>
          <w:rFonts w:ascii="Times New Roman" w:hAnsi="Times New Roman" w:cs="Times New Roman"/>
          <w:sz w:val="24"/>
          <w:szCs w:val="24"/>
        </w:rPr>
        <w:t>Variational mode decomposition separates a signal into band</w:t>
      </w:r>
      <w:r w:rsidR="001273DD" w:rsidRPr="007A4290">
        <w:rPr>
          <w:rFonts w:ascii="Times New Roman" w:hAnsi="Times New Roman" w:cs="Times New Roman"/>
          <w:sz w:val="24"/>
          <w:szCs w:val="24"/>
        </w:rPr>
        <w:t xml:space="preserve"> </w:t>
      </w:r>
      <w:r w:rsidRPr="007A4290">
        <w:rPr>
          <w:rFonts w:ascii="Times New Roman" w:hAnsi="Times New Roman" w:cs="Times New Roman"/>
          <w:sz w:val="24"/>
          <w:szCs w:val="24"/>
        </w:rPr>
        <w:t xml:space="preserve">limited intrinsic mode functions through a constrained variational formulation </w:t>
      </w:r>
      <w:r w:rsidR="006A0782" w:rsidRPr="007A4290">
        <w:rPr>
          <w:rFonts w:ascii="Times New Roman" w:eastAsia="Times New Roman" w:hAnsi="Times New Roman" w:cs="Times New Roman"/>
          <w:b/>
          <w:sz w:val="24"/>
          <w:szCs w:val="24"/>
        </w:rPr>
        <w:fldChar w:fldCharType="begin"/>
      </w:r>
      <w:r w:rsidR="006A0782" w:rsidRPr="007A4290">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sidRPr="007A4290">
        <w:rPr>
          <w:rFonts w:ascii="Times New Roman" w:eastAsia="Times New Roman" w:hAnsi="Times New Roman" w:cs="Times New Roman"/>
          <w:b/>
          <w:sz w:val="24"/>
          <w:szCs w:val="24"/>
        </w:rPr>
        <w:fldChar w:fldCharType="separate"/>
      </w:r>
      <w:r w:rsidR="006A0782" w:rsidRPr="007A4290">
        <w:rPr>
          <w:rFonts w:ascii="Times New Roman" w:hAnsi="Times New Roman" w:cs="Times New Roman"/>
          <w:sz w:val="24"/>
        </w:rPr>
        <w:t>(Dragomiretskiy &amp; Zosso, 2014)</w:t>
      </w:r>
      <w:r w:rsidR="006A0782" w:rsidRPr="007A4290">
        <w:rPr>
          <w:rFonts w:ascii="Times New Roman" w:eastAsia="Times New Roman" w:hAnsi="Times New Roman" w:cs="Times New Roman"/>
          <w:b/>
          <w:sz w:val="24"/>
          <w:szCs w:val="24"/>
        </w:rPr>
        <w:fldChar w:fldCharType="end"/>
      </w:r>
      <w:r w:rsidR="00D0143A" w:rsidRPr="007A4290">
        <w:rPr>
          <w:rFonts w:ascii="Times New Roman" w:eastAsia="Times New Roman" w:hAnsi="Times New Roman" w:cs="Times New Roman"/>
          <w:sz w:val="24"/>
          <w:szCs w:val="24"/>
        </w:rPr>
        <w:t xml:space="preserve"> In</w:t>
      </w:r>
      <w:r w:rsidR="003E51E5" w:rsidRPr="007A4290">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 </w:t>
      </w:r>
      <w:r w:rsidR="006F5802" w:rsidRPr="007A4290">
        <w:rPr>
          <w:rFonts w:ascii="Times New Roman" w:hAnsi="Times New Roman" w:cs="Times New Roman"/>
          <w:b/>
          <w:sz w:val="24"/>
          <w:szCs w:val="24"/>
        </w:rPr>
        <w:fldChar w:fldCharType="begin"/>
      </w:r>
      <w:r w:rsidR="006F5802" w:rsidRPr="007A4290">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sidRPr="007A4290">
        <w:rPr>
          <w:rFonts w:ascii="Times New Roman" w:hAnsi="Times New Roman" w:cs="Times New Roman"/>
          <w:b/>
          <w:sz w:val="24"/>
          <w:szCs w:val="24"/>
        </w:rPr>
        <w:fldChar w:fldCharType="separate"/>
      </w:r>
      <w:r w:rsidR="006F5802" w:rsidRPr="007A4290">
        <w:rPr>
          <w:rFonts w:ascii="Times New Roman" w:hAnsi="Times New Roman" w:cs="Times New Roman"/>
          <w:sz w:val="24"/>
        </w:rPr>
        <w:t>(T. Liu et al., 2022; Y. Liu et al., 2024)</w:t>
      </w:r>
      <w:r w:rsidR="006F5802"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The</w:t>
      </w:r>
      <w:r w:rsidR="00AC6BAE" w:rsidRPr="007A4290">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problem </w:t>
      </w:r>
      <w:r w:rsidR="006F5802" w:rsidRPr="007A4290">
        <w:rPr>
          <w:rFonts w:ascii="Times New Roman" w:hAnsi="Times New Roman" w:cs="Times New Roman"/>
          <w:b/>
          <w:sz w:val="24"/>
          <w:szCs w:val="24"/>
        </w:rPr>
        <w:fldChar w:fldCharType="begin"/>
      </w:r>
      <w:r w:rsidR="006F5802" w:rsidRPr="007A4290">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sidRPr="007A4290">
        <w:rPr>
          <w:rFonts w:ascii="Times New Roman" w:hAnsi="Times New Roman" w:cs="Times New Roman"/>
          <w:b/>
          <w:sz w:val="24"/>
          <w:szCs w:val="24"/>
        </w:rPr>
        <w:fldChar w:fldCharType="separate"/>
      </w:r>
      <w:r w:rsidR="006F5802" w:rsidRPr="007A4290">
        <w:rPr>
          <w:rFonts w:ascii="Times New Roman" w:hAnsi="Times New Roman" w:cs="Times New Roman"/>
          <w:sz w:val="24"/>
        </w:rPr>
        <w:t>(T. Liu et al., 2022)</w:t>
      </w:r>
      <w:r w:rsidR="006F5802"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We</w:t>
      </w:r>
      <w:r w:rsidR="00796B85" w:rsidRPr="007A4290">
        <w:rPr>
          <w:rFonts w:ascii="Times New Roman" w:hAnsi="Times New Roman" w:cs="Times New Roman"/>
          <w:sz w:val="24"/>
          <w:szCs w:val="24"/>
        </w:rPr>
        <w:t xml:space="preserve"> therefore use a rolling past-only implementation and test VMD as a feature addition rather than assuming it is beneficial denoising.</w:t>
      </w:r>
    </w:p>
    <w:p w14:paraId="68166752" w14:textId="77777777" w:rsidR="00187B55" w:rsidRPr="007A4290" w:rsidRDefault="00FE5BD7" w:rsidP="009960B6">
      <w:pPr>
        <w:spacing w:line="360" w:lineRule="auto"/>
        <w:jc w:val="both"/>
        <w:rPr>
          <w:rFonts w:ascii="Times New Roman" w:eastAsia="Times New Roman" w:hAnsi="Times New Roman" w:cs="Times New Roman"/>
          <w:b/>
          <w:sz w:val="24"/>
          <w:szCs w:val="24"/>
        </w:rPr>
      </w:pPr>
      <w:r w:rsidRPr="007A4290">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sidRPr="007A4290">
        <w:rPr>
          <w:rFonts w:ascii="Times New Roman" w:hAnsi="Times New Roman" w:cs="Times New Roman"/>
          <w:sz w:val="24"/>
          <w:szCs w:val="24"/>
        </w:rPr>
        <w:t xml:space="preserve"> </w:t>
      </w:r>
      <w:r w:rsidR="00F92BCB" w:rsidRPr="007A4290">
        <w:rPr>
          <w:rFonts w:ascii="Times New Roman" w:eastAsia="Times New Roman" w:hAnsi="Times New Roman" w:cs="Times New Roman"/>
          <w:b/>
          <w:sz w:val="24"/>
          <w:szCs w:val="24"/>
        </w:rPr>
        <w:fldChar w:fldCharType="begin"/>
      </w:r>
      <w:r w:rsidR="00F92BCB" w:rsidRPr="007A4290">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sidRPr="007A4290">
        <w:rPr>
          <w:rFonts w:ascii="Times New Roman" w:eastAsia="Times New Roman" w:hAnsi="Times New Roman" w:cs="Times New Roman"/>
          <w:b/>
          <w:sz w:val="24"/>
          <w:szCs w:val="24"/>
        </w:rPr>
        <w:fldChar w:fldCharType="separate"/>
      </w:r>
      <w:r w:rsidR="00F92BCB" w:rsidRPr="007A4290">
        <w:rPr>
          <w:rFonts w:ascii="Times New Roman" w:hAnsi="Times New Roman" w:cs="Times New Roman"/>
          <w:sz w:val="24"/>
        </w:rPr>
        <w:t>(Luo et al., 2023; Sawhney et al., 2020; H. Wang et al., 2020)</w:t>
      </w:r>
      <w:r w:rsidR="00F92BCB" w:rsidRPr="007A4290">
        <w:rPr>
          <w:rFonts w:ascii="Times New Roman" w:eastAsia="Times New Roman" w:hAnsi="Times New Roman" w:cs="Times New Roman"/>
          <w:b/>
          <w:sz w:val="24"/>
          <w:szCs w:val="24"/>
        </w:rPr>
        <w:fldChar w:fldCharType="end"/>
      </w:r>
      <w:r w:rsidR="00D0143A" w:rsidRPr="007A4290">
        <w:rPr>
          <w:rFonts w:ascii="Times New Roman" w:eastAsia="Times New Roman" w:hAnsi="Times New Roman" w:cs="Times New Roman"/>
          <w:sz w:val="24"/>
          <w:szCs w:val="24"/>
        </w:rPr>
        <w:t xml:space="preserve"> Recent</w:t>
      </w:r>
      <w:r w:rsidR="00ED15EB" w:rsidRPr="007A4290">
        <w:rPr>
          <w:rFonts w:ascii="Times New Roman" w:hAnsi="Times New Roman" w:cs="Times New Roman"/>
          <w:sz w:val="24"/>
          <w:szCs w:val="24"/>
        </w:rPr>
        <w:t xml:space="preserve"> systems further model interactions among news items or sentiment-attention mechanisms for index prediction </w:t>
      </w:r>
      <w:r w:rsidR="003B0949" w:rsidRPr="007A4290">
        <w:rPr>
          <w:rFonts w:ascii="Times New Roman" w:hAnsi="Times New Roman" w:cs="Times New Roman"/>
          <w:b/>
          <w:sz w:val="24"/>
          <w:szCs w:val="24"/>
        </w:rPr>
        <w:fldChar w:fldCharType="begin"/>
      </w:r>
      <w:r w:rsidR="003B0949" w:rsidRPr="007A4290">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sidRPr="007A4290">
        <w:rPr>
          <w:rFonts w:ascii="Times New Roman" w:hAnsi="Times New Roman" w:cs="Times New Roman"/>
          <w:b/>
          <w:sz w:val="24"/>
          <w:szCs w:val="24"/>
        </w:rPr>
        <w:fldChar w:fldCharType="separate"/>
      </w:r>
      <w:r w:rsidR="003B0949" w:rsidRPr="007A4290">
        <w:rPr>
          <w:rFonts w:ascii="Times New Roman" w:hAnsi="Times New Roman" w:cs="Times New Roman"/>
          <w:sz w:val="24"/>
        </w:rPr>
        <w:t>(W.-J. Liu et al., 2024; M. Wang et al., 2024)</w:t>
      </w:r>
      <w:r w:rsidR="003B0949"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An</w:t>
      </w:r>
      <w:r w:rsidR="00974FC3" w:rsidRPr="007A4290">
        <w:rPr>
          <w:rFonts w:ascii="Times New Roman" w:hAnsi="Times New Roman" w:cs="Times New Roman"/>
          <w:sz w:val="24"/>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3E869E37" w14:textId="77777777" w:rsidR="00B11EDA" w:rsidRPr="007A4290" w:rsidRDefault="00B11EDA" w:rsidP="009960B6">
      <w:pPr>
        <w:pStyle w:val="Heading2"/>
        <w:rPr>
          <w:rFonts w:eastAsia="Times New Roman"/>
        </w:rPr>
      </w:pPr>
      <w:r w:rsidRPr="007A4290">
        <w:t>2.3 LLM Role Systems</w:t>
      </w:r>
    </w:p>
    <w:p w14:paraId="4D706D43" w14:textId="77777777" w:rsidR="00C17ECC" w:rsidRPr="007A4290" w:rsidRDefault="00C17ECC" w:rsidP="009960B6">
      <w:pPr>
        <w:spacing w:line="360" w:lineRule="auto"/>
        <w:jc w:val="both"/>
        <w:rPr>
          <w:rFonts w:ascii="Times New Roman" w:eastAsia="Times New Roman" w:hAnsi="Times New Roman" w:cs="Times New Roman"/>
          <w:b/>
          <w:sz w:val="24"/>
          <w:szCs w:val="24"/>
        </w:rPr>
      </w:pPr>
      <w:r w:rsidRPr="007A4290">
        <w:rPr>
          <w:rFonts w:ascii="Times New Roman" w:hAnsi="Times New Roman" w:cs="Times New Roman"/>
          <w:sz w:val="24"/>
          <w:szCs w:val="24"/>
        </w:rPr>
        <w:t>Multi-agent debate and judge-style LLM systems can improve reasoning by eliciting divergent intermediate positions before a final decision</w:t>
      </w:r>
      <w:r w:rsidR="00AB3A50" w:rsidRPr="007A4290">
        <w:rPr>
          <w:rFonts w:ascii="Times New Roman" w:hAnsi="Times New Roman" w:cs="Times New Roman"/>
          <w:sz w:val="24"/>
          <w:szCs w:val="24"/>
        </w:rPr>
        <w:t xml:space="preserve"> </w:t>
      </w:r>
      <w:r w:rsidR="003E3B67" w:rsidRPr="007A4290">
        <w:rPr>
          <w:rFonts w:ascii="Times New Roman" w:eastAsia="Times New Roman" w:hAnsi="Times New Roman" w:cs="Times New Roman"/>
          <w:b/>
          <w:sz w:val="24"/>
          <w:szCs w:val="24"/>
          <w:cs/>
        </w:rPr>
        <w:fldChar w:fldCharType="begin"/>
      </w:r>
      <w:r w:rsidR="003E3B67" w:rsidRPr="007A4290">
        <w:rPr>
          <w:rFonts w:ascii="Times New Roman" w:eastAsia="Times New Roman" w:hAnsi="Times New Roman" w:cs="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sidRPr="007A4290">
        <w:rPr>
          <w:rFonts w:ascii="Times New Roman" w:eastAsia="Times New Roman" w:hAnsi="Times New Roman" w:cs="Times New Roman"/>
          <w:b/>
          <w:sz w:val="24"/>
          <w:szCs w:val="24"/>
          <w:cs/>
        </w:rPr>
        <w:fldChar w:fldCharType="separate"/>
      </w:r>
      <w:r w:rsidR="003E3B67" w:rsidRPr="007A4290">
        <w:rPr>
          <w:rFonts w:ascii="Times New Roman" w:hAnsi="Times New Roman" w:cs="Times New Roman"/>
          <w:sz w:val="24"/>
        </w:rPr>
        <w:t>(Du et al., 2024; Liang et al., 2024)</w:t>
      </w:r>
      <w:r w:rsidR="003E3B67" w:rsidRPr="007A4290">
        <w:rPr>
          <w:rFonts w:ascii="Times New Roman" w:eastAsia="Times New Roman" w:hAnsi="Times New Roman" w:cs="Times New Roman"/>
          <w:b/>
          <w:sz w:val="24"/>
          <w:szCs w:val="24"/>
          <w:cs/>
        </w:rPr>
        <w:fldChar w:fldCharType="end"/>
      </w:r>
      <w:r w:rsidR="00D0143A" w:rsidRPr="007A4290">
        <w:rPr>
          <w:rFonts w:ascii="Times New Roman" w:eastAsia="Times New Roman" w:hAnsi="Times New Roman" w:cs="Times New Roman"/>
          <w:sz w:val="24"/>
          <w:szCs w:val="24"/>
          <w:cs/>
        </w:rPr>
        <w:t xml:space="preserve"> </w:t>
      </w:r>
      <w:r w:rsidR="00D0143A" w:rsidRPr="007A4290">
        <w:rPr>
          <w:rFonts w:ascii="Times New Roman" w:eastAsia="Times New Roman" w:hAnsi="Times New Roman" w:cs="Times New Roman"/>
          <w:sz w:val="24"/>
          <w:szCs w:val="24"/>
        </w:rPr>
        <w:t>Self</w:t>
      </w:r>
      <w:r w:rsidR="00E42D37" w:rsidRPr="007A4290">
        <w:rPr>
          <w:rFonts w:ascii="Times New Roman" w:hAnsi="Times New Roman" w:cs="Times New Roman"/>
          <w:sz w:val="24"/>
          <w:szCs w:val="24"/>
        </w:rPr>
        <w:t xml:space="preserve">-consistency </w:t>
      </w:r>
      <w:r w:rsidR="00E42D37" w:rsidRPr="007A4290">
        <w:rPr>
          <w:rFonts w:ascii="Times New Roman" w:hAnsi="Times New Roman" w:cs="Times New Roman"/>
          <w:sz w:val="24"/>
          <w:szCs w:val="24"/>
        </w:rPr>
        <w:lastRenderedPageBreak/>
        <w:t>provides a strong alternative explanation: repeated sampling itself can improve a result by aggregating several reasoning paths</w:t>
      </w:r>
      <w:r w:rsidR="00AB3A50" w:rsidRPr="007A4290">
        <w:rPr>
          <w:rFonts w:ascii="Times New Roman" w:hAnsi="Times New Roman" w:cs="Times New Roman"/>
          <w:sz w:val="24"/>
          <w:szCs w:val="24"/>
        </w:rPr>
        <w:t xml:space="preserve"> </w:t>
      </w:r>
      <w:r w:rsidR="00AB3A50" w:rsidRPr="007A4290">
        <w:rPr>
          <w:rFonts w:ascii="Times New Roman" w:hAnsi="Times New Roman" w:cs="Times New Roman"/>
          <w:b/>
          <w:sz w:val="24"/>
          <w:szCs w:val="24"/>
        </w:rPr>
        <w:fldChar w:fldCharType="begin"/>
      </w:r>
      <w:r w:rsidR="00AB3A50" w:rsidRPr="007A429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sidRPr="007A4290">
        <w:rPr>
          <w:rFonts w:ascii="Times New Roman" w:hAnsi="Times New Roman" w:cs="Times New Roman"/>
          <w:b/>
          <w:sz w:val="24"/>
          <w:szCs w:val="24"/>
        </w:rPr>
        <w:fldChar w:fldCharType="separate"/>
      </w:r>
      <w:r w:rsidR="00AB3A50" w:rsidRPr="007A4290">
        <w:rPr>
          <w:rFonts w:ascii="Times New Roman" w:hAnsi="Times New Roman" w:cs="Times New Roman"/>
          <w:sz w:val="24"/>
        </w:rPr>
        <w:t>(X. Wang et al., 2023)</w:t>
      </w:r>
      <w:r w:rsidR="00AB3A50"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Comparing</w:t>
      </w:r>
      <w:r w:rsidR="00FD0A3B" w:rsidRPr="007A4290">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 </w:t>
      </w:r>
      <w:r w:rsidR="00FD0A3B" w:rsidRPr="007A4290">
        <w:rPr>
          <w:rFonts w:ascii="Times New Roman" w:hAnsi="Times New Roman" w:cs="Times New Roman"/>
          <w:sz w:val="24"/>
          <w:szCs w:val="24"/>
        </w:rPr>
        <w:fldChar w:fldCharType="begin"/>
      </w:r>
      <w:r w:rsidR="00FD0A3B" w:rsidRPr="007A429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7A4290">
        <w:rPr>
          <w:rFonts w:ascii="Times New Roman" w:hAnsi="Times New Roman" w:cs="Times New Roman"/>
          <w:sz w:val="24"/>
          <w:szCs w:val="24"/>
        </w:rPr>
        <w:fldChar w:fldCharType="separate"/>
      </w:r>
      <w:r w:rsidR="00FD0A3B" w:rsidRPr="007A4290">
        <w:rPr>
          <w:rFonts w:ascii="Times New Roman" w:hAnsi="Times New Roman" w:cs="Times New Roman"/>
          <w:sz w:val="24"/>
        </w:rPr>
        <w:t>(Dong et al., 2025)</w:t>
      </w:r>
      <w:r w:rsidR="00FD0A3B" w:rsidRPr="007A4290">
        <w:rPr>
          <w:rFonts w:ascii="Times New Roman" w:hAnsi="Times New Roman" w:cs="Times New Roman"/>
          <w:sz w:val="24"/>
          <w:szCs w:val="24"/>
        </w:rPr>
        <w:fldChar w:fldCharType="end"/>
      </w:r>
    </w:p>
    <w:p w14:paraId="6D1C6F8A" w14:textId="77777777" w:rsidR="00FD0A3B" w:rsidRPr="007A4290" w:rsidRDefault="00FD0A3B" w:rsidP="009960B6">
      <w:pPr>
        <w:pStyle w:val="Heading2"/>
        <w:rPr>
          <w:rFonts w:eastAsia="Times New Roman"/>
        </w:rPr>
      </w:pPr>
      <w:r w:rsidRPr="007A4290">
        <w:t>2.4 Market Regimes and Explainability</w:t>
      </w:r>
    </w:p>
    <w:p w14:paraId="76EFF6EB" w14:textId="77777777" w:rsidR="00F756DC" w:rsidRPr="007A4290" w:rsidRDefault="00F756DC" w:rsidP="009960B6">
      <w:pPr>
        <w:spacing w:line="360" w:lineRule="auto"/>
        <w:jc w:val="both"/>
        <w:rPr>
          <w:rFonts w:ascii="Times New Roman" w:hAnsi="Times New Roman" w:cs="Times New Roman"/>
          <w:sz w:val="24"/>
          <w:szCs w:val="24"/>
        </w:rPr>
      </w:pPr>
      <w:r w:rsidRPr="007A4290">
        <w:rPr>
          <w:rFonts w:ascii="Times New Roman" w:hAnsi="Times New Roman" w:cs="Times New Roman"/>
          <w:sz w:val="24"/>
          <w:szCs w:val="24"/>
        </w:rPr>
        <w:t xml:space="preserve">Bull and bear phases have long been analyses as persistent market states </w:t>
      </w:r>
      <w:r w:rsidR="00823AE8" w:rsidRPr="007A4290">
        <w:rPr>
          <w:rFonts w:ascii="Times New Roman" w:eastAsia="Times New Roman" w:hAnsi="Times New Roman" w:cs="Times New Roman"/>
          <w:b/>
          <w:sz w:val="24"/>
          <w:szCs w:val="24"/>
        </w:rPr>
        <w:fldChar w:fldCharType="begin"/>
      </w:r>
      <w:r w:rsidR="00823AE8" w:rsidRPr="007A4290">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sidRPr="007A4290">
        <w:rPr>
          <w:rFonts w:ascii="Times New Roman" w:eastAsia="Times New Roman" w:hAnsi="Times New Roman" w:cs="Times New Roman"/>
          <w:b/>
          <w:sz w:val="24"/>
          <w:szCs w:val="24"/>
        </w:rPr>
        <w:fldChar w:fldCharType="separate"/>
      </w:r>
      <w:r w:rsidR="00823AE8" w:rsidRPr="007A4290">
        <w:rPr>
          <w:rFonts w:ascii="Times New Roman" w:hAnsi="Times New Roman" w:cs="Times New Roman"/>
          <w:sz w:val="24"/>
        </w:rPr>
        <w:t>(Pagan &amp; Sossounov, 2003)</w:t>
      </w:r>
      <w:r w:rsidR="00823AE8" w:rsidRPr="007A4290">
        <w:rPr>
          <w:rFonts w:ascii="Times New Roman" w:eastAsia="Times New Roman" w:hAnsi="Times New Roman" w:cs="Times New Roman"/>
          <w:b/>
          <w:sz w:val="24"/>
          <w:szCs w:val="24"/>
        </w:rPr>
        <w:fldChar w:fldCharType="end"/>
      </w:r>
      <w:r w:rsidR="00D0143A" w:rsidRPr="007A4290">
        <w:rPr>
          <w:rFonts w:ascii="Times New Roman" w:eastAsia="Times New Roman" w:hAnsi="Times New Roman" w:cs="Times New Roman"/>
          <w:sz w:val="24"/>
          <w:szCs w:val="24"/>
        </w:rPr>
        <w:t xml:space="preserve"> Trend</w:t>
      </w:r>
      <w:r w:rsidR="00575836" w:rsidRPr="007A4290">
        <w:rPr>
          <w:rFonts w:ascii="Times New Roman" w:hAnsi="Times New Roman" w:cs="Times New Roman"/>
          <w:sz w:val="24"/>
          <w:szCs w:val="24"/>
        </w:rPr>
        <w:t xml:space="preserve">-following evidence motivates using returns across several horizons </w:t>
      </w:r>
      <w:r w:rsidR="00575836" w:rsidRPr="007A4290">
        <w:rPr>
          <w:rFonts w:ascii="Times New Roman" w:hAnsi="Times New Roman" w:cs="Times New Roman"/>
          <w:sz w:val="24"/>
          <w:szCs w:val="24"/>
        </w:rPr>
        <w:fldChar w:fldCharType="begin"/>
      </w:r>
      <w:r w:rsidR="00575836" w:rsidRPr="007A4290">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7A4290">
        <w:rPr>
          <w:rFonts w:ascii="Times New Roman" w:hAnsi="Times New Roman" w:cs="Times New Roman"/>
          <w:sz w:val="24"/>
          <w:szCs w:val="24"/>
        </w:rPr>
        <w:fldChar w:fldCharType="separate"/>
      </w:r>
      <w:r w:rsidR="00575836" w:rsidRPr="007A4290">
        <w:rPr>
          <w:rFonts w:ascii="Times New Roman" w:hAnsi="Times New Roman" w:cs="Times New Roman"/>
          <w:sz w:val="24"/>
        </w:rPr>
        <w:t>(Moskowitz et al., 2012)</w:t>
      </w:r>
      <w:r w:rsidR="00575836" w:rsidRPr="007A4290">
        <w:rPr>
          <w:rFonts w:ascii="Times New Roman" w:hAnsi="Times New Roman" w:cs="Times New Roman"/>
          <w:sz w:val="24"/>
          <w:szCs w:val="24"/>
        </w:rPr>
        <w:fldChar w:fldCharType="end"/>
      </w:r>
      <w:r w:rsidR="000B166F" w:rsidRPr="007A4290">
        <w:rPr>
          <w:rFonts w:ascii="Times New Roman" w:hAnsi="Times New Roman" w:cs="Times New Roman"/>
          <w:sz w:val="24"/>
          <w:szCs w:val="24"/>
        </w:rPr>
        <w:t xml:space="preserve"> while the Average Directional Index (ADX) provides a conventional measure of trend strength </w:t>
      </w:r>
      <w:r w:rsidR="000B166F" w:rsidRPr="007A4290">
        <w:rPr>
          <w:rFonts w:ascii="Times New Roman" w:hAnsi="Times New Roman" w:cs="Times New Roman"/>
          <w:sz w:val="24"/>
          <w:szCs w:val="24"/>
        </w:rPr>
        <w:fldChar w:fldCharType="begin"/>
      </w:r>
      <w:r w:rsidR="000B166F" w:rsidRPr="007A4290">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7A4290">
        <w:rPr>
          <w:rFonts w:ascii="Times New Roman" w:hAnsi="Times New Roman" w:cs="Times New Roman"/>
          <w:sz w:val="24"/>
          <w:szCs w:val="24"/>
        </w:rPr>
        <w:fldChar w:fldCharType="separate"/>
      </w:r>
      <w:r w:rsidR="000B166F" w:rsidRPr="007A4290">
        <w:rPr>
          <w:rFonts w:ascii="Times New Roman" w:hAnsi="Times New Roman" w:cs="Times New Roman"/>
          <w:sz w:val="24"/>
        </w:rPr>
        <w:t>(Wilder, 1978)</w:t>
      </w:r>
      <w:r w:rsidR="000B166F" w:rsidRPr="007A4290">
        <w:rPr>
          <w:rFonts w:ascii="Times New Roman" w:hAnsi="Times New Roman" w:cs="Times New Roman"/>
          <w:sz w:val="24"/>
          <w:szCs w:val="24"/>
        </w:rPr>
        <w:fldChar w:fldCharType="end"/>
      </w:r>
      <w:r w:rsidR="00E340C7" w:rsidRPr="007A4290">
        <w:rPr>
          <w:rFonts w:ascii="Times New Roman" w:eastAsia="Times New Roman" w:hAnsi="Times New Roman" w:cs="Times New Roman"/>
          <w:b/>
          <w:sz w:val="24"/>
          <w:szCs w:val="24"/>
        </w:rPr>
        <w:t xml:space="preserve"> </w:t>
      </w:r>
      <w:r w:rsidR="00E340C7" w:rsidRPr="007A4290">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6EE083E3" w14:textId="77777777" w:rsidR="00E340C7" w:rsidRPr="007A4290" w:rsidRDefault="00A63E07" w:rsidP="009960B6">
      <w:pPr>
        <w:spacing w:line="360" w:lineRule="auto"/>
        <w:jc w:val="both"/>
        <w:rPr>
          <w:rFonts w:ascii="Times New Roman" w:eastAsia="Times New Roman" w:hAnsi="Times New Roman" w:cs="Times New Roman"/>
          <w:b/>
          <w:sz w:val="24"/>
          <w:szCs w:val="24"/>
        </w:rPr>
      </w:pPr>
      <w:r w:rsidRPr="007A4290">
        <w:rPr>
          <w:rFonts w:ascii="Times New Roman" w:hAnsi="Times New Roman" w:cs="Times New Roman"/>
          <w:sz w:val="24"/>
          <w:szCs w:val="24"/>
        </w:rPr>
        <w:t xml:space="preserve">SHAP unifies feature attribution through Shapley values </w:t>
      </w:r>
      <w:r w:rsidRPr="007A4290">
        <w:rPr>
          <w:rFonts w:ascii="Times New Roman" w:hAnsi="Times New Roman" w:cs="Times New Roman"/>
          <w:sz w:val="24"/>
          <w:szCs w:val="24"/>
        </w:rPr>
        <w:fldChar w:fldCharType="begin"/>
      </w:r>
      <w:r w:rsidRPr="007A4290">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7A4290">
        <w:rPr>
          <w:rFonts w:ascii="Times New Roman" w:hAnsi="Times New Roman" w:cs="Times New Roman"/>
          <w:sz w:val="24"/>
          <w:szCs w:val="24"/>
        </w:rPr>
        <w:fldChar w:fldCharType="separate"/>
      </w:r>
      <w:r w:rsidRPr="007A4290">
        <w:rPr>
          <w:rFonts w:ascii="Times New Roman" w:hAnsi="Times New Roman" w:cs="Times New Roman"/>
          <w:sz w:val="24"/>
        </w:rPr>
        <w:t>(Lundberg &amp; Lee, 2017)</w:t>
      </w:r>
      <w:r w:rsidRPr="007A4290">
        <w:rPr>
          <w:rFonts w:ascii="Times New Roman" w:hAnsi="Times New Roman" w:cs="Times New Roman"/>
          <w:sz w:val="24"/>
          <w:szCs w:val="24"/>
        </w:rPr>
        <w:fldChar w:fldCharType="end"/>
      </w:r>
      <w:r w:rsidR="00D6471E" w:rsidRPr="007A4290">
        <w:rPr>
          <w:rFonts w:ascii="Times New Roman" w:eastAsia="Times New Roman" w:hAnsi="Times New Roman" w:cs="Times New Roman"/>
          <w:b/>
          <w:sz w:val="24"/>
          <w:szCs w:val="24"/>
        </w:rPr>
        <w:t xml:space="preserve"> </w:t>
      </w:r>
      <w:r w:rsidR="00D6471E" w:rsidRPr="007A4290">
        <w:rPr>
          <w:rFonts w:ascii="Times New Roman" w:hAnsi="Times New Roman" w:cs="Times New Roman"/>
          <w:sz w:val="24"/>
          <w:szCs w:val="24"/>
        </w:rPr>
        <w:t xml:space="preserve">LIME fits local surrogate explanations around individual predictions </w:t>
      </w:r>
      <w:r w:rsidR="00823AE8" w:rsidRPr="007A4290">
        <w:rPr>
          <w:rFonts w:ascii="Times New Roman" w:hAnsi="Times New Roman" w:cs="Times New Roman"/>
          <w:b/>
          <w:sz w:val="24"/>
          <w:szCs w:val="24"/>
        </w:rPr>
        <w:fldChar w:fldCharType="begin"/>
      </w:r>
      <w:r w:rsidR="00823AE8" w:rsidRPr="007A4290">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sidRPr="007A4290">
        <w:rPr>
          <w:rFonts w:ascii="Times New Roman" w:hAnsi="Times New Roman" w:cs="Times New Roman"/>
          <w:b/>
          <w:sz w:val="24"/>
          <w:szCs w:val="24"/>
        </w:rPr>
        <w:fldChar w:fldCharType="separate"/>
      </w:r>
      <w:r w:rsidR="00823AE8" w:rsidRPr="007A4290">
        <w:rPr>
          <w:rFonts w:ascii="Times New Roman" w:hAnsi="Times New Roman" w:cs="Times New Roman"/>
          <w:sz w:val="24"/>
        </w:rPr>
        <w:t>(Ribeiro et al., 2016)</w:t>
      </w:r>
      <w:r w:rsidR="00823AE8"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Neither</w:t>
      </w:r>
      <w:r w:rsidR="00854BB5" w:rsidRPr="007A4290">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 </w:t>
      </w:r>
      <w:r w:rsidR="00AE0368" w:rsidRPr="007A4290">
        <w:rPr>
          <w:rFonts w:ascii="Times New Roman" w:hAnsi="Times New Roman" w:cs="Times New Roman"/>
          <w:b/>
          <w:sz w:val="24"/>
          <w:szCs w:val="24"/>
        </w:rPr>
        <w:fldChar w:fldCharType="begin"/>
      </w:r>
      <w:r w:rsidR="00AE0368" w:rsidRPr="007A4290">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sidRPr="007A4290">
        <w:rPr>
          <w:rFonts w:ascii="Times New Roman" w:hAnsi="Times New Roman" w:cs="Times New Roman"/>
          <w:b/>
          <w:sz w:val="24"/>
          <w:szCs w:val="24"/>
        </w:rPr>
        <w:fldChar w:fldCharType="separate"/>
      </w:r>
      <w:r w:rsidR="00AE0368" w:rsidRPr="007A4290">
        <w:rPr>
          <w:rFonts w:ascii="Times New Roman" w:hAnsi="Times New Roman" w:cs="Times New Roman"/>
          <w:sz w:val="24"/>
        </w:rPr>
        <w:t>(Adebayo et al., 2018)</w:t>
      </w:r>
      <w:r w:rsidR="00AE0368"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Finance</w:t>
      </w:r>
      <w:r w:rsidR="00D83D8F" w:rsidRPr="007A4290">
        <w:rPr>
          <w:rFonts w:ascii="Times New Roman" w:hAnsi="Times New Roman" w:cs="Times New Roman"/>
          <w:sz w:val="24"/>
          <w:szCs w:val="24"/>
        </w:rPr>
        <w:t xml:space="preserve">-specific review evidence also emphasizes that explanation methods must be assessed with domain, transparency and adoption constraints in view </w:t>
      </w:r>
      <w:r w:rsidR="00AE0368" w:rsidRPr="007A4290">
        <w:rPr>
          <w:rFonts w:ascii="Times New Roman" w:hAnsi="Times New Roman" w:cs="Times New Roman"/>
          <w:b/>
          <w:sz w:val="24"/>
          <w:szCs w:val="24"/>
        </w:rPr>
        <w:fldChar w:fldCharType="begin"/>
      </w:r>
      <w:r w:rsidR="00AE0368" w:rsidRPr="007A4290">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sidRPr="007A4290">
        <w:rPr>
          <w:rFonts w:ascii="Times New Roman" w:hAnsi="Times New Roman" w:cs="Times New Roman"/>
          <w:b/>
          <w:sz w:val="24"/>
          <w:szCs w:val="24"/>
        </w:rPr>
        <w:fldChar w:fldCharType="separate"/>
      </w:r>
      <w:r w:rsidR="00AE0368" w:rsidRPr="007A4290">
        <w:rPr>
          <w:rFonts w:ascii="Times New Roman" w:hAnsi="Times New Roman" w:cs="Times New Roman"/>
          <w:sz w:val="24"/>
        </w:rPr>
        <w:t>(Yeo et al., 2025)</w:t>
      </w:r>
      <w:r w:rsidR="00AE0368"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We</w:t>
      </w:r>
      <w:r w:rsidR="00D619F1" w:rsidRPr="007A4290">
        <w:rPr>
          <w:rFonts w:ascii="Times New Roman" w:hAnsi="Times New Roman" w:cs="Times New Roman"/>
          <w:sz w:val="24"/>
          <w:szCs w:val="24"/>
        </w:rPr>
        <w:t xml:space="preserve"> use SHAP for a train-only selector and LIME only as a post-selection diagnostic; LIME never determines a feature subset.</w:t>
      </w:r>
    </w:p>
    <w:p w14:paraId="363098AC" w14:textId="77777777" w:rsidR="00524254" w:rsidRPr="007A4290" w:rsidRDefault="00524254" w:rsidP="009960B6">
      <w:pPr>
        <w:pStyle w:val="Heading2"/>
        <w:rPr>
          <w:rFonts w:eastAsia="Times New Roman"/>
        </w:rPr>
      </w:pPr>
      <w:r w:rsidRPr="007A4290">
        <w:t>2.5 Evaluation Reliability</w:t>
      </w:r>
    </w:p>
    <w:p w14:paraId="015DC60C" w14:textId="77777777" w:rsidR="00524254" w:rsidRPr="007A4290" w:rsidRDefault="00143AD0" w:rsidP="009960B6">
      <w:pPr>
        <w:spacing w:line="360" w:lineRule="auto"/>
        <w:jc w:val="both"/>
        <w:rPr>
          <w:rFonts w:ascii="Times New Roman" w:eastAsia="Times New Roman" w:hAnsi="Times New Roman" w:cs="Times New Roman"/>
          <w:b/>
          <w:sz w:val="24"/>
          <w:szCs w:val="24"/>
        </w:rPr>
      </w:pPr>
      <w:r w:rsidRPr="007A4290">
        <w:rPr>
          <w:rFonts w:ascii="Times New Roman" w:hAnsi="Times New Roman" w:cs="Times New Roman"/>
          <w:sz w:val="24"/>
          <w:szCs w:val="24"/>
        </w:rPr>
        <w:t xml:space="preserve">Time-series evaluation must respect order and dependence </w:t>
      </w:r>
      <w:r w:rsidR="00FF2A0E" w:rsidRPr="007A4290">
        <w:rPr>
          <w:rFonts w:ascii="Times New Roman" w:hAnsi="Times New Roman" w:cs="Times New Roman"/>
          <w:b/>
          <w:sz w:val="24"/>
          <w:szCs w:val="24"/>
        </w:rPr>
        <w:fldChar w:fldCharType="begin"/>
      </w:r>
      <w:r w:rsidR="00FF2A0E" w:rsidRPr="007A4290">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sidRPr="007A4290">
        <w:rPr>
          <w:rFonts w:ascii="Times New Roman" w:hAnsi="Times New Roman" w:cs="Times New Roman"/>
          <w:b/>
          <w:sz w:val="24"/>
          <w:szCs w:val="24"/>
        </w:rPr>
        <w:fldChar w:fldCharType="separate"/>
      </w:r>
      <w:r w:rsidR="00FF2A0E" w:rsidRPr="007A4290">
        <w:rPr>
          <w:rFonts w:ascii="Times New Roman" w:hAnsi="Times New Roman" w:cs="Times New Roman"/>
          <w:sz w:val="24"/>
        </w:rPr>
        <w:t>(Bergmeir et al., 2018)</w:t>
      </w:r>
      <w:r w:rsidR="00FF2A0E"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Financial</w:t>
      </w:r>
      <w:r w:rsidR="00063D26" w:rsidRPr="007A4290">
        <w:rPr>
          <w:rFonts w:ascii="Times New Roman" w:hAnsi="Times New Roman" w:cs="Times New Roman"/>
          <w:sz w:val="24"/>
          <w:szCs w:val="24"/>
        </w:rPr>
        <w:t xml:space="preserve"> machine-learning </w:t>
      </w:r>
      <w:r w:rsidR="00B51DC7" w:rsidRPr="007A4290">
        <w:rPr>
          <w:rFonts w:ascii="Times New Roman" w:hAnsi="Times New Roman" w:cs="Times New Roman"/>
          <w:sz w:val="24"/>
          <w:szCs w:val="24"/>
        </w:rPr>
        <w:t>back tests</w:t>
      </w:r>
      <w:r w:rsidR="00063D26" w:rsidRPr="007A4290">
        <w:rPr>
          <w:rFonts w:ascii="Times New Roman" w:hAnsi="Times New Roman" w:cs="Times New Roman"/>
          <w:sz w:val="24"/>
          <w:szCs w:val="24"/>
        </w:rPr>
        <w:t xml:space="preserve"> additionally require explicit information boundaries, pre-specified choices and separation of development from evaluation </w:t>
      </w:r>
      <w:r w:rsidR="00B061D5" w:rsidRPr="007A4290">
        <w:rPr>
          <w:rFonts w:ascii="Times New Roman" w:hAnsi="Times New Roman" w:cs="Times New Roman"/>
          <w:b/>
          <w:sz w:val="24"/>
          <w:szCs w:val="24"/>
        </w:rPr>
        <w:fldChar w:fldCharType="begin"/>
      </w:r>
      <w:r w:rsidR="00B061D5" w:rsidRPr="007A4290">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sidRPr="007A4290">
        <w:rPr>
          <w:rFonts w:ascii="Times New Roman" w:hAnsi="Times New Roman" w:cs="Times New Roman"/>
          <w:b/>
          <w:sz w:val="24"/>
          <w:szCs w:val="24"/>
        </w:rPr>
        <w:fldChar w:fldCharType="separate"/>
      </w:r>
      <w:r w:rsidR="00B061D5" w:rsidRPr="007A4290">
        <w:rPr>
          <w:rFonts w:ascii="Times New Roman" w:hAnsi="Times New Roman" w:cs="Times New Roman"/>
          <w:sz w:val="24"/>
        </w:rPr>
        <w:t>(Arnott et al., 2019; Olorunnimbe &amp; Viktor, 2023)</w:t>
      </w:r>
      <w:r w:rsidR="00B061D5"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We</w:t>
      </w:r>
      <w:r w:rsidR="00483C69" w:rsidRPr="007A4290">
        <w:rPr>
          <w:rFonts w:ascii="Times New Roman" w:hAnsi="Times New Roman" w:cs="Times New Roman"/>
          <w:sz w:val="24"/>
          <w:szCs w:val="24"/>
        </w:rPr>
        <w:t xml:space="preserve"> use expanding annual folds and a label-observation purge instead of random cross-validation. </w:t>
      </w:r>
      <w:r w:rsidR="00D0143A" w:rsidRPr="007A4290">
        <w:rPr>
          <w:rFonts w:ascii="Times New Roman" w:hAnsi="Times New Roman" w:cs="Times New Roman"/>
          <w:sz w:val="24"/>
          <w:szCs w:val="24"/>
        </w:rPr>
        <w:t>Balanced accuracy, the mean of class-wise recalls, is</w:t>
      </w:r>
      <w:r w:rsidR="00483C69" w:rsidRPr="007A4290">
        <w:rPr>
          <w:rFonts w:ascii="Times New Roman" w:hAnsi="Times New Roman" w:cs="Times New Roman"/>
          <w:sz w:val="24"/>
          <w:szCs w:val="24"/>
        </w:rPr>
        <w:t xml:space="preserve"> the primary directional metric because raw accuracy can reward a one-sided classifier when Up and Down frequencies differ</w:t>
      </w:r>
      <w:r w:rsidR="00483C69" w:rsidRPr="007A4290">
        <w:rPr>
          <w:rFonts w:ascii="Times New Roman" w:eastAsia="Times New Roman" w:hAnsi="Times New Roman" w:cs="Times New Roman"/>
          <w:b/>
          <w:sz w:val="24"/>
          <w:szCs w:val="24"/>
        </w:rPr>
        <w:t xml:space="preserve"> </w:t>
      </w:r>
      <w:r w:rsidR="000E0A6C" w:rsidRPr="007A4290">
        <w:rPr>
          <w:rFonts w:ascii="Times New Roman" w:eastAsia="Times New Roman" w:hAnsi="Times New Roman" w:cs="Times New Roman"/>
          <w:b/>
          <w:sz w:val="24"/>
          <w:szCs w:val="24"/>
        </w:rPr>
        <w:fldChar w:fldCharType="begin"/>
      </w:r>
      <w:r w:rsidR="000E0A6C" w:rsidRPr="007A4290">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sidRPr="007A4290">
        <w:rPr>
          <w:rFonts w:ascii="Times New Roman" w:eastAsia="Times New Roman" w:hAnsi="Times New Roman" w:cs="Times New Roman"/>
          <w:b/>
          <w:sz w:val="24"/>
          <w:szCs w:val="24"/>
        </w:rPr>
        <w:fldChar w:fldCharType="separate"/>
      </w:r>
      <w:r w:rsidR="000E0A6C" w:rsidRPr="007A4290">
        <w:rPr>
          <w:rFonts w:ascii="Times New Roman" w:hAnsi="Times New Roman" w:cs="Times New Roman"/>
          <w:sz w:val="24"/>
        </w:rPr>
        <w:t>(Brodersen et al., 2010)</w:t>
      </w:r>
      <w:r w:rsidR="000E0A6C" w:rsidRPr="007A4290">
        <w:rPr>
          <w:rFonts w:ascii="Times New Roman" w:eastAsia="Times New Roman" w:hAnsi="Times New Roman" w:cs="Times New Roman"/>
          <w:b/>
          <w:sz w:val="24"/>
          <w:szCs w:val="24"/>
        </w:rPr>
        <w:fldChar w:fldCharType="end"/>
      </w:r>
      <w:r w:rsidR="00D0143A" w:rsidRPr="007A4290">
        <w:rPr>
          <w:rFonts w:ascii="Times New Roman" w:eastAsia="Times New Roman" w:hAnsi="Times New Roman" w:cs="Times New Roman"/>
          <w:sz w:val="24"/>
          <w:szCs w:val="24"/>
        </w:rPr>
        <w:t xml:space="preserve"> Families</w:t>
      </w:r>
      <w:r w:rsidR="00324B8B" w:rsidRPr="007A4290">
        <w:rPr>
          <w:rFonts w:ascii="Times New Roman" w:hAnsi="Times New Roman" w:cs="Times New Roman"/>
          <w:sz w:val="24"/>
          <w:szCs w:val="24"/>
        </w:rPr>
        <w:t xml:space="preserve"> of related comparisons are adjusted by the Holm procedure </w:t>
      </w:r>
      <w:r w:rsidR="00EE13EB" w:rsidRPr="007A4290">
        <w:rPr>
          <w:rFonts w:ascii="Times New Roman" w:hAnsi="Times New Roman" w:cs="Times New Roman"/>
          <w:b/>
          <w:sz w:val="24"/>
          <w:szCs w:val="24"/>
        </w:rPr>
        <w:lastRenderedPageBreak/>
        <w:fldChar w:fldCharType="begin"/>
      </w:r>
      <w:r w:rsidR="00EE13EB" w:rsidRPr="007A4290">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sidRPr="007A4290">
        <w:rPr>
          <w:rFonts w:ascii="Times New Roman" w:hAnsi="Times New Roman" w:cs="Times New Roman"/>
          <w:b/>
          <w:sz w:val="24"/>
          <w:szCs w:val="24"/>
        </w:rPr>
        <w:fldChar w:fldCharType="separate"/>
      </w:r>
      <w:r w:rsidR="00EE13EB" w:rsidRPr="007A4290">
        <w:rPr>
          <w:rFonts w:ascii="Times New Roman" w:hAnsi="Times New Roman" w:cs="Times New Roman"/>
          <w:sz w:val="24"/>
        </w:rPr>
        <w:t>(Holm, 1979)</w:t>
      </w:r>
      <w:r w:rsidR="00EE13EB" w:rsidRPr="007A4290">
        <w:rPr>
          <w:rFonts w:ascii="Times New Roman" w:hAnsi="Times New Roman" w:cs="Times New Roman"/>
          <w:b/>
          <w:sz w:val="24"/>
          <w:szCs w:val="24"/>
        </w:rPr>
        <w:fldChar w:fldCharType="end"/>
      </w:r>
      <w:r w:rsidR="00D0143A" w:rsidRPr="007A4290">
        <w:rPr>
          <w:rFonts w:ascii="Times New Roman" w:hAnsi="Times New Roman" w:cs="Times New Roman"/>
          <w:sz w:val="24"/>
          <w:szCs w:val="24"/>
        </w:rPr>
        <w:t xml:space="preserve"> Economic</w:t>
      </w:r>
      <w:r w:rsidR="000D08AF" w:rsidRPr="007A4290">
        <w:rPr>
          <w:rFonts w:ascii="Times New Roman" w:hAnsi="Times New Roman" w:cs="Times New Roman"/>
          <w:sz w:val="24"/>
          <w:szCs w:val="24"/>
        </w:rPr>
        <w:t xml:space="preserve"> summaries are explicitly exploratory; the Deflated Sharpe Ratio is retained to reveal selection and short-sample risk rather than to certify deployment </w:t>
      </w:r>
      <w:r w:rsidR="000D08AF" w:rsidRPr="007A4290">
        <w:rPr>
          <w:rFonts w:ascii="Times New Roman" w:hAnsi="Times New Roman" w:cs="Times New Roman"/>
          <w:sz w:val="24"/>
          <w:szCs w:val="24"/>
        </w:rPr>
        <w:fldChar w:fldCharType="begin"/>
      </w:r>
      <w:r w:rsidR="000D08AF" w:rsidRPr="007A4290">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7A4290">
        <w:rPr>
          <w:rFonts w:ascii="Times New Roman" w:hAnsi="Times New Roman" w:cs="Times New Roman"/>
          <w:sz w:val="24"/>
          <w:szCs w:val="24"/>
        </w:rPr>
        <w:fldChar w:fldCharType="separate"/>
      </w:r>
      <w:r w:rsidR="000D08AF" w:rsidRPr="007A4290">
        <w:rPr>
          <w:rFonts w:ascii="Times New Roman" w:hAnsi="Times New Roman" w:cs="Times New Roman"/>
          <w:sz w:val="24"/>
          <w:szCs w:val="24"/>
        </w:rPr>
        <w:t>(Bailey &amp; López de Prado, 2014)</w:t>
      </w:r>
      <w:r w:rsidR="000D08AF" w:rsidRPr="007A4290">
        <w:rPr>
          <w:rFonts w:ascii="Times New Roman" w:hAnsi="Times New Roman" w:cs="Times New Roman"/>
          <w:sz w:val="24"/>
          <w:szCs w:val="24"/>
        </w:rPr>
        <w:fldChar w:fldCharType="end"/>
      </w:r>
    </w:p>
    <w:p w14:paraId="05835962" w14:textId="77777777" w:rsidR="007D771C" w:rsidRPr="007A4290" w:rsidRDefault="00D0143A" w:rsidP="009960B6">
      <w:pPr>
        <w:pStyle w:val="Heading1"/>
        <w:rPr>
          <w:rFonts w:eastAsia="Times New Roman"/>
        </w:rPr>
      </w:pPr>
      <w:r w:rsidRPr="007A4290">
        <w:t>3. Methods</w:t>
      </w:r>
    </w:p>
    <w:p w14:paraId="1B08BFB9" w14:textId="77777777" w:rsidR="00916F49" w:rsidRPr="007A4290" w:rsidRDefault="00916F49" w:rsidP="009960B6">
      <w:pPr>
        <w:pStyle w:val="Heading2"/>
      </w:pPr>
      <w:r w:rsidRPr="007A4290">
        <w:t>3.1 Study Design and Data Governance</w:t>
      </w:r>
    </w:p>
    <w:p w14:paraId="39AFE73E"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2C471792" w14:textId="77777777" w:rsidR="00916F49" w:rsidRPr="007A4290" w:rsidRDefault="009A018C" w:rsidP="009960B6">
      <w:pPr>
        <w:keepNext/>
        <w:spacing w:before="120" w:after="60" w:line="240" w:lineRule="auto"/>
        <w:jc w:val="center"/>
        <w:rPr>
          <w:rFonts w:ascii="Times New Roman" w:hAnsi="Times New Roman" w:cs="Times New Roman"/>
          <w:bCs/>
          <w:sz w:val="24"/>
          <w:szCs w:val="24"/>
        </w:rPr>
      </w:pPr>
      <w:r w:rsidRPr="007A4290">
        <w:rPr>
          <w:rFonts w:ascii="Times New Roman" w:hAnsi="Times New Roman" w:cs="Times New Roman"/>
          <w:bCs/>
          <w:noProof/>
          <w:sz w:val="24"/>
          <w:szCs w:val="24"/>
        </w:rPr>
        <w:drawing>
          <wp:inline distT="0" distB="0" distL="0" distR="0" wp14:anchorId="39AB9A2E" wp14:editId="46A44D20">
            <wp:extent cx="4728794" cy="3278928"/>
            <wp:effectExtent l="0" t="0" r="0" b="0"/>
            <wp:docPr id="355499331" name="Figure 1" descr="Five-pillar point-in-time reliability-audit pipeline for SET50 forecasting."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3E5FF655" w14:textId="03A9B19F" w:rsidR="00916F49" w:rsidRPr="007A4290" w:rsidRDefault="00916F49" w:rsidP="009960B6">
      <w:pPr>
        <w:pStyle w:val="Caption1"/>
        <w:jc w:val="center"/>
        <w:rPr>
          <w:bCs/>
          <w:sz w:val="24"/>
          <w:szCs w:val="24"/>
        </w:rPr>
      </w:pPr>
      <w:r w:rsidRPr="007A4290">
        <w:rPr>
          <w:b/>
          <w:bCs/>
        </w:rPr>
        <w:t>Figure 1.</w:t>
      </w:r>
      <w:r w:rsidRPr="007A4290">
        <w:t xml:space="preserve"> Five-pillar reliability-audit pipeline. Market-data governance and point-in-time reconstruction support the causal VMD, out-of-sample Local-NLP forecasting and intrinsic Bull/Bear/Leader evaluation, causal Bull/Sideway/Bear routing with train-only SHAP, partial-2026 and frozen SET100 modules. Solid arrows denote data or forecasting flow; evaluation-only links are shown separately</w:t>
      </w:r>
    </w:p>
    <w:p w14:paraId="027A00DC"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lastRenderedPageBreak/>
        <w:t xml:space="preserve">Daily, weekly and monthly SET50 and SET100 price-index observations were manually downloaded from the publicly accessible Investing.com historical-data pages </w:t>
      </w:r>
      <w:r w:rsidR="00EE13EB" w:rsidRPr="007A4290">
        <w:rPr>
          <w:rFonts w:ascii="Times New Roman" w:hAnsi="Times New Roman" w:cs="Times New Roman"/>
          <w:b/>
          <w:bCs/>
          <w:sz w:val="24"/>
          <w:szCs w:val="24"/>
        </w:rPr>
        <w:fldChar w:fldCharType="begin"/>
      </w:r>
      <w:r w:rsidR="00EE13EB" w:rsidRPr="007A4290">
        <w:rPr>
          <w:rFonts w:ascii="Times New Roman" w:hAnsi="Times New Roman" w:cs="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sidRPr="007A4290">
        <w:rPr>
          <w:rFonts w:ascii="Times New Roman" w:hAnsi="Times New Roman" w:cs="Times New Roman"/>
          <w:b/>
          <w:bCs/>
          <w:sz w:val="24"/>
          <w:szCs w:val="24"/>
        </w:rPr>
        <w:fldChar w:fldCharType="separate"/>
      </w:r>
      <w:r w:rsidR="00EE13EB" w:rsidRPr="007A4290">
        <w:rPr>
          <w:rFonts w:ascii="Times New Roman" w:hAnsi="Times New Roman" w:cs="Times New Roman"/>
          <w:sz w:val="24"/>
        </w:rPr>
        <w:t>(Investing.com, n.d.-a, n.d.-b)</w:t>
      </w:r>
      <w:r w:rsidR="00EE13EB" w:rsidRPr="007A4290">
        <w:rPr>
          <w:rFonts w:ascii="Times New Roman" w:hAnsi="Times New Roman" w:cs="Times New Roman"/>
          <w:b/>
          <w:bCs/>
          <w:sz w:val="24"/>
          <w:szCs w:val="24"/>
        </w:rPr>
        <w:fldChar w:fldCharType="end"/>
      </w:r>
      <w:r w:rsidR="00D0143A" w:rsidRPr="007A4290">
        <w:rPr>
          <w:rFonts w:ascii="Times New Roman" w:hAnsi="Times New Roman" w:cs="Times New Roman"/>
          <w:bCs/>
          <w:sz w:val="24"/>
          <w:szCs w:val="24"/>
        </w:rPr>
        <w:t xml:space="preserve"> The</w:t>
      </w:r>
      <w:r w:rsidRPr="007A4290">
        <w:rPr>
          <w:rFonts w:ascii="Times New Roman" w:hAnsi="Times New Roman" w:cs="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apply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1D7FB391"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47188BA2" w14:textId="77777777" w:rsidR="00916F49" w:rsidRPr="007A4290" w:rsidRDefault="00916F49" w:rsidP="009960B6">
      <w:pPr>
        <w:pStyle w:val="Heading2"/>
      </w:pPr>
      <w:r w:rsidRPr="007A4290">
        <w:t>3.2 News and Sentiment Data</w:t>
      </w:r>
    </w:p>
    <w:p w14:paraId="13B19B0C"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 xml:space="preserve">The labelled Bilingual StockTBSA snapshot spans 3 January 2018 to 28 December 2023 and contains 10,295 articles, 15,949 article-ticker labels and 12,706 valid positive, neutral, or negative pairs </w:t>
      </w:r>
      <w:r w:rsidR="00FB2C35" w:rsidRPr="007A4290">
        <w:rPr>
          <w:rFonts w:ascii="Times New Roman" w:hAnsi="Times New Roman" w:cs="Times New Roman"/>
          <w:b/>
          <w:bCs/>
          <w:sz w:val="24"/>
          <w:szCs w:val="24"/>
        </w:rPr>
        <w:fldChar w:fldCharType="begin"/>
      </w:r>
      <w:r w:rsidR="00FB2C35" w:rsidRPr="007A4290">
        <w:rPr>
          <w:rFonts w:ascii="Times New Roman" w:hAnsi="Times New Roman" w:cs="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sidRPr="007A4290">
        <w:rPr>
          <w:rFonts w:ascii="Times New Roman" w:hAnsi="Times New Roman" w:cs="Times New Roman"/>
          <w:b/>
          <w:bCs/>
          <w:sz w:val="24"/>
          <w:szCs w:val="24"/>
        </w:rPr>
        <w:fldChar w:fldCharType="separate"/>
      </w:r>
      <w:r w:rsidR="00FB2C35" w:rsidRPr="007A4290">
        <w:rPr>
          <w:rFonts w:ascii="Times New Roman" w:hAnsi="Times New Roman" w:cs="Times New Roman"/>
          <w:sz w:val="24"/>
        </w:rPr>
        <w:t>(Uthayopas et al., 2025)</w:t>
      </w:r>
      <w:r w:rsidR="00FB2C35" w:rsidRPr="007A4290">
        <w:rPr>
          <w:rFonts w:ascii="Times New Roman" w:hAnsi="Times New Roman" w:cs="Times New Roman"/>
          <w:b/>
          <w:bCs/>
          <w:sz w:val="24"/>
          <w:szCs w:val="24"/>
        </w:rPr>
        <w:fldChar w:fldCharType="end"/>
      </w:r>
      <w:r w:rsidR="00D0143A" w:rsidRPr="007A4290">
        <w:rPr>
          <w:rFonts w:ascii="Times New Roman" w:hAnsi="Times New Roman" w:cs="Times New Roman"/>
          <w:bCs/>
          <w:sz w:val="24"/>
          <w:szCs w:val="24"/>
        </w:rPr>
        <w:t xml:space="preserve"> Exclude</w:t>
      </w:r>
      <w:r w:rsidRPr="007A4290">
        <w:rPr>
          <w:rFonts w:ascii="Times New Roman" w:hAnsi="Times New Roman" w:cs="Times New Roman"/>
          <w:bCs/>
          <w:sz w:val="24"/>
          <w:szCs w:val="24"/>
        </w:rPr>
        <w:t xml:space="preserve">, not-stock and ambiguous labels were not </w:t>
      </w:r>
      <w:r w:rsidR="000B323C" w:rsidRPr="007A4290">
        <w:rPr>
          <w:rFonts w:ascii="Times New Roman" w:hAnsi="Times New Roman" w:cs="Times New Roman"/>
          <w:bCs/>
          <w:sz w:val="24"/>
          <w:szCs w:val="24"/>
        </w:rPr>
        <w:t>relabeled</w:t>
      </w:r>
      <w:r w:rsidRPr="007A4290">
        <w:rPr>
          <w:rFonts w:ascii="Times New Roman" w:hAnsi="Times New Roman" w:cs="Times New Roman"/>
          <w:bCs/>
          <w:sz w:val="24"/>
          <w:szCs w:val="24"/>
        </w:rPr>
        <w:t xml:space="preserve"> as neutral. The locked 2023 intrinsic cohort contains 1,333 pairs from 738 articles: 92 negative, 585 neutral and 656 </w:t>
      </w:r>
      <w:r w:rsidR="000B323C" w:rsidRPr="007A4290">
        <w:rPr>
          <w:rFonts w:ascii="Times New Roman" w:hAnsi="Times New Roman" w:cs="Times New Roman"/>
          <w:bCs/>
          <w:sz w:val="24"/>
          <w:szCs w:val="24"/>
        </w:rPr>
        <w:t>positives</w:t>
      </w:r>
      <w:r w:rsidRPr="007A4290">
        <w:rPr>
          <w:rFonts w:ascii="Times New Roman" w:hAnsi="Times New Roman" w:cs="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7A4290">
        <w:rPr>
          <w:rFonts w:ascii="Times New Roman" w:hAnsi="Times New Roman" w:cs="Times New Roman"/>
          <w:bCs/>
          <w:sz w:val="24"/>
          <w:szCs w:val="24"/>
        </w:rPr>
        <w:t>unlabeled</w:t>
      </w:r>
      <w:r w:rsidRPr="007A4290">
        <w:rPr>
          <w:rFonts w:ascii="Times New Roman" w:hAnsi="Times New Roman" w:cs="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1F95E2FE"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 xml:space="preserve">The operational sentiment model is balanced logistic regression over character TF-IDF features with the target ticker prepended. Annual expanding predictions trained on 2018 to predict 2019 and then expanded one year at a time through a 2018-2022 fit predicting 2023. For 2024-2025, the model was fitted once on labelled 2018-2023 data and frozen; pseudo-label retraining and Optuna </w:t>
      </w:r>
      <w:r w:rsidRPr="007A4290">
        <w:rPr>
          <w:rFonts w:ascii="Times New Roman" w:hAnsi="Times New Roman" w:cs="Times New Roman"/>
          <w:bCs/>
          <w:sz w:val="24"/>
          <w:szCs w:val="24"/>
        </w:rPr>
        <w:lastRenderedPageBreak/>
        <w:t>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7A4290">
        <w:rPr>
          <w:rFonts w:ascii="Times New Roman" w:hAnsi="Times New Roman" w:cs="Times New Roman"/>
          <w:bCs/>
          <w:sz w:val="24"/>
          <w:szCs w:val="24"/>
        </w:rPr>
        <w:t xml:space="preserve"> The complete news-to-session construction is summarized in Figure 2.</w:t>
      </w:r>
    </w:p>
    <w:p w14:paraId="5431F6A0" w14:textId="77777777" w:rsidR="009960B6" w:rsidRPr="007A4290" w:rsidRDefault="0034462D" w:rsidP="0034462D">
      <w:pPr>
        <w:spacing w:line="360" w:lineRule="auto"/>
        <w:jc w:val="both"/>
        <w:rPr>
          <w:rFonts w:ascii="Times New Roman" w:hAnsi="Times New Roman" w:cs="Times New Roman"/>
          <w:color w:val="000000"/>
          <w:sz w:val="24"/>
          <w:cs/>
        </w:rPr>
      </w:pPr>
      <w:r w:rsidRPr="007A4290">
        <w:rPr>
          <w:rFonts w:ascii="Times New Roman" w:hAnsi="Times New Roman" w:cs="Times New Roman"/>
          <w:color w:val="000000"/>
          <w:sz w:val="24"/>
        </w:rPr>
        <w:t xml:space="preserve">For each article-ticker pair, the scalar sentiment score and its session-level aggregation are defined in Eq. (1). Here, </w:t>
      </w:r>
      <w:r w:rsidRPr="007A4290">
        <w:rPr>
          <w:rFonts w:ascii="Times New Roman" w:hAnsi="Times New Roman" w:cs="Times New Roman"/>
          <w:i/>
          <w:iCs/>
          <w:color w:val="000000"/>
          <w:sz w:val="24"/>
          <w:szCs w:val="24"/>
        </w:rPr>
        <w:t>N</w:t>
      </w:r>
      <w:r w:rsidRPr="007A4290">
        <w:rPr>
          <w:rFonts w:ascii="Times New Roman" w:hAnsi="Times New Roman" w:cs="Times New Roman"/>
          <w:i/>
          <w:iCs/>
          <w:color w:val="000000"/>
          <w:sz w:val="24"/>
          <w:szCs w:val="24"/>
          <w:vertAlign w:val="subscript"/>
        </w:rPr>
        <w:t>t</w:t>
      </w:r>
      <w:r w:rsidRPr="007A4290">
        <w:rPr>
          <w:rFonts w:ascii="Times New Roman" w:hAnsi="Times New Roman" w:cs="Times New Roman"/>
          <w:color w:val="000000"/>
          <w:sz w:val="24"/>
          <w:szCs w:val="24"/>
        </w:rPr>
        <w:t xml:space="preserve"> is the set of pairs assigned to session </w:t>
      </w:r>
      <w:r w:rsidRPr="007A4290">
        <w:rPr>
          <w:rFonts w:ascii="Times New Roman" w:hAnsi="Times New Roman" w:cs="Times New Roman"/>
          <w:i/>
          <w:iCs/>
          <w:color w:val="000000"/>
          <w:sz w:val="24"/>
          <w:szCs w:val="24"/>
        </w:rPr>
        <w:t>t</w:t>
      </w:r>
      <w:r w:rsidRPr="007A4290">
        <w:rPr>
          <w:rFonts w:ascii="Times New Roman" w:hAnsi="Times New Roman" w:cs="Times New Roman"/>
          <w:color w:val="000000"/>
          <w:sz w:val="24"/>
          <w:szCs w:val="24"/>
        </w:rPr>
        <w:t xml:space="preserve">, </w:t>
      </w:r>
      <w:r w:rsidRPr="007A4290">
        <w:rPr>
          <w:rFonts w:ascii="Times New Roman" w:hAnsi="Times New Roman" w:cs="Times New Roman"/>
          <w:i/>
          <w:iCs/>
          <w:color w:val="000000"/>
          <w:sz w:val="24"/>
          <w:szCs w:val="24"/>
        </w:rPr>
        <w:t>n</w:t>
      </w:r>
      <w:r w:rsidRPr="007A4290">
        <w:rPr>
          <w:rFonts w:ascii="Times New Roman" w:hAnsi="Times New Roman" w:cs="Times New Roman"/>
          <w:i/>
          <w:iCs/>
          <w:color w:val="000000"/>
          <w:sz w:val="24"/>
          <w:szCs w:val="24"/>
          <w:vertAlign w:val="subscript"/>
        </w:rPr>
        <w:t>t</w:t>
      </w:r>
      <w:r w:rsidRPr="007A4290">
        <w:rPr>
          <w:rFonts w:ascii="Times New Roman" w:hAnsi="Times New Roman" w:cs="Times New Roman"/>
          <w:color w:val="000000"/>
          <w:sz w:val="24"/>
        </w:rPr>
        <w:t xml:space="preserve"> is its size</w:t>
      </w:r>
      <w:r w:rsidRPr="007A4290">
        <w:rPr>
          <w:rFonts w:ascii="Times New Roman" w:hAnsi="Times New Roman" w:cs="Times New Roman"/>
          <w:color w:val="000000"/>
          <w:sz w:val="24"/>
          <w:szCs w:val="24"/>
        </w:rPr>
        <w:t xml:space="preserve"> and </w:t>
      </w:r>
      <w:r w:rsidRPr="007A4290">
        <w:rPr>
          <w:rFonts w:ascii="Times New Roman" w:hAnsi="Times New Roman" w:cs="Times New Roman"/>
          <w:i/>
          <w:iCs/>
          <w:color w:val="000000"/>
          <w:sz w:val="24"/>
          <w:szCs w:val="24"/>
        </w:rPr>
        <w:t>c</w:t>
      </w:r>
      <w:r w:rsidRPr="007A4290">
        <w:rPr>
          <w:rFonts w:ascii="Times New Roman" w:hAnsi="Times New Roman" w:cs="Times New Roman"/>
          <w:color w:val="000000"/>
          <w:sz w:val="24"/>
          <w:szCs w:val="24"/>
        </w:rPr>
        <w:t xml:space="preserve"> denotes the positive, neutral, or negative class. Article count, ticker-mention count and news availability follow directly from </w:t>
      </w:r>
      <w:r w:rsidRPr="007A4290">
        <w:rPr>
          <w:rFonts w:ascii="Times New Roman" w:hAnsi="Times New Roman" w:cs="Times New Roman"/>
          <w:i/>
          <w:iCs/>
          <w:color w:val="000000"/>
          <w:sz w:val="24"/>
          <w:szCs w:val="24"/>
        </w:rPr>
        <w:t>N</w:t>
      </w:r>
      <w:r w:rsidRPr="007A4290">
        <w:rPr>
          <w:rFonts w:ascii="Times New Roman" w:hAnsi="Times New Roman" w:cs="Times New Roman"/>
          <w:i/>
          <w:iCs/>
          <w:color w:val="000000"/>
          <w:sz w:val="24"/>
          <w:szCs w:val="24"/>
          <w:vertAlign w:val="subscript"/>
        </w:rPr>
        <w:t>t</w:t>
      </w:r>
      <w:r w:rsidRPr="007A4290">
        <w:rPr>
          <w:rFonts w:ascii="Times New Roman" w:hAnsi="Times New Roman" w:cs="Times New Roman"/>
          <w:color w:val="000000"/>
          <w:sz w:val="24"/>
        </w:rPr>
        <w:t xml:space="preserve">. This signed target-based construction is consistent with the labelled financial-sentiment task used to train the local classifier </w:t>
      </w:r>
      <w:r w:rsidRPr="007A4290">
        <w:rPr>
          <w:rFonts w:ascii="Times New Roman" w:hAnsi="Times New Roman" w:cs="Times New Roman"/>
          <w:b/>
          <w:bCs/>
          <w:sz w:val="24"/>
          <w:szCs w:val="24"/>
        </w:rPr>
        <w:fldChar w:fldCharType="begin"/>
      </w:r>
      <w:r w:rsidRPr="007A4290">
        <w:rPr>
          <w:rFonts w:ascii="Times New Roman" w:hAnsi="Times New Roman" w:cs="Times New Roman"/>
          <w:b/>
          <w:bCs/>
          <w:sz w:val="24"/>
          <w:szCs w:val="24"/>
        </w:rPr>
        <w:instrText xml:space="preserve"> ADDIN ZOTERO_ITEM CSL_CITATION {"citationID":"412c920a","properties":{"unsorted":false,"formattedCitation":"(Uthayopas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Pr="007A4290">
        <w:rPr>
          <w:rFonts w:ascii="Times New Roman" w:hAnsi="Times New Roman" w:cs="Times New Roman"/>
          <w:b/>
          <w:bCs/>
          <w:sz w:val="24"/>
          <w:szCs w:val="24"/>
        </w:rPr>
        <w:fldChar w:fldCharType="separate"/>
      </w:r>
      <w:r w:rsidRPr="007A4290">
        <w:rPr>
          <w:rFonts w:ascii="Times New Roman" w:hAnsi="Times New Roman" w:cs="Times New Roman"/>
          <w:sz w:val="24"/>
        </w:rPr>
        <w:t>(Uthayopas et al., 2025)</w:t>
      </w:r>
      <w:r w:rsidRPr="007A4290">
        <w:rPr>
          <w:rFonts w:ascii="Times New Roman" w:hAnsi="Times New Roman" w:cs="Times New Roman"/>
          <w:b/>
          <w:bCs/>
          <w:sz w:val="24"/>
          <w:szCs w:val="24"/>
        </w:rPr>
        <w:fldChar w:fldCharType="end"/>
      </w:r>
    </w:p>
    <w:p w14:paraId="1BCF357D" w14:textId="36AFC15D" w:rsidR="009960B6" w:rsidRPr="007A4290" w:rsidRDefault="009960B6" w:rsidP="009960B6">
      <w:pPr>
        <w:keepNext/>
        <w:keepLines/>
        <w:tabs>
          <w:tab w:val="center" w:pos="4680"/>
          <w:tab w:val="right" w:pos="9360"/>
        </w:tabs>
        <w:spacing w:before="100" w:after="100" w:line="280" w:lineRule="auto"/>
        <w:rPr>
          <w:rFonts w:ascii="Times New Roman" w:hAnsi="Times New Roman" w:cs="Times New Roman"/>
          <w:sz w:val="24"/>
          <w:szCs w:val="24"/>
          <w:cs/>
        </w:rPr>
      </w:pPr>
      <w:r w:rsidRPr="007A4290">
        <w:rPr>
          <w:rFonts w:ascii="Times New Roman" w:hAnsi="Times New Roman" w:cs="Times New Roman"/>
          <w:sz w:val="24"/>
          <w:szCs w:val="24"/>
          <w:cs/>
        </w:rPr>
        <w:tab/>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i</m:t>
            </m:r>
          </m:sub>
          <m:sup>
            <m:r>
              <w:rPr>
                <w:rFonts w:ascii="Cambria Math" w:hAnsi="Cambria Math" w:cs="Times New Roman"/>
                <w:sz w:val="24"/>
                <w:szCs w:val="24"/>
              </w:rPr>
              <m:t>+</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i</m:t>
            </m:r>
          </m:sub>
          <m:sup>
            <m:r>
              <w:rPr>
                <w:rFonts w:ascii="Cambria Math" w:hAnsi="Cambria Math" w:cs="Times New Roman"/>
                <w:sz w:val="24"/>
                <w:szCs w:val="24"/>
              </w:rPr>
              <m:t>-</m:t>
            </m:r>
          </m:sup>
        </m:sSub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s,t</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cs/>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nary>
              <m:naryPr>
                <m:chr m:val="∑"/>
                <m:supHide m:val="1"/>
                <m:ctrlPr>
                  <w:rPr>
                    <w:rFonts w:ascii="Cambria Math" w:hAnsi="Cambria Math" w:cs="Times New Roman"/>
                    <w:i/>
                    <w:sz w:val="24"/>
                    <w:szCs w:val="24"/>
                  </w:rPr>
                </m:ctrlPr>
              </m:naryPr>
              <m:sub>
                <m:d>
                  <m:dPr>
                    <m:ctrlPr>
                      <w:rPr>
                        <w:rFonts w:ascii="Cambria Math" w:hAnsi="Cambria Math" w:cs="Times New Roman"/>
                        <w:i/>
                        <w:sz w:val="24"/>
                        <w:szCs w:val="24"/>
                      </w:rPr>
                    </m:ctrlPr>
                  </m:dPr>
                  <m:e>
                    <m:r>
                      <w:rPr>
                        <w:rFonts w:ascii="Cambria Math" w:hAnsi="Cambria Math" w:cs="Times New Roman"/>
                        <w:sz w:val="24"/>
                        <w:szCs w:val="24"/>
                      </w:rPr>
                      <m:t>i∈</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e>
                </m:d>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sub>
              <m:sup/>
              <m:e>
                <m:r>
                  <w:rPr>
                    <w:rFonts w:ascii="Cambria Math" w:hAnsi="Cambria Math" w:cs="Times New Roman"/>
                    <w:sz w:val="24"/>
                    <w:szCs w:val="24"/>
                  </w:rPr>
                  <m:t xml:space="preserve"> </m:t>
                </m:r>
              </m:e>
            </m:nary>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t,c</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cs/>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nary>
              <m:naryPr>
                <m:chr m:val="∑"/>
                <m:supHide m:val="1"/>
                <m:ctrlPr>
                  <w:rPr>
                    <w:rFonts w:ascii="Cambria Math" w:hAnsi="Cambria Math" w:cs="Times New Roman"/>
                    <w:i/>
                    <w:sz w:val="24"/>
                    <w:szCs w:val="24"/>
                  </w:rPr>
                </m:ctrlPr>
              </m:naryPr>
              <m:sub>
                <m:d>
                  <m:dPr>
                    <m:ctrlPr>
                      <w:rPr>
                        <w:rFonts w:ascii="Cambria Math" w:hAnsi="Cambria Math" w:cs="Times New Roman"/>
                        <w:i/>
                        <w:sz w:val="24"/>
                        <w:szCs w:val="24"/>
                      </w:rPr>
                    </m:ctrlPr>
                  </m:dPr>
                  <m:e>
                    <m:r>
                      <w:rPr>
                        <w:rFonts w:ascii="Cambria Math" w:hAnsi="Cambria Math" w:cs="Times New Roman"/>
                        <w:sz w:val="24"/>
                        <w:szCs w:val="24"/>
                      </w:rPr>
                      <m:t>i∈</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e>
                </m:d>
                <m:r>
                  <w:rPr>
                    <w:rFonts w:ascii="Cambria Math" w:hAnsi="Cambria Math" w:cs="Times New Roman"/>
                    <w:sz w:val="24"/>
                    <w:szCs w:val="24"/>
                  </w:rPr>
                  <m:t>I</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m:t>
                        </m:r>
                      </m:sub>
                    </m:sSub>
                    <m:r>
                      <w:rPr>
                        <w:rFonts w:ascii="Cambria Math" w:hAnsi="Cambria Math" w:cs="Times New Roman"/>
                        <w:sz w:val="24"/>
                        <w:szCs w:val="24"/>
                      </w:rPr>
                      <m:t>=c</m:t>
                    </m:r>
                  </m:e>
                </m:d>
              </m:sub>
              <m:sup/>
              <m:e/>
            </m:nary>
          </m:den>
        </m:f>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(1)</w:t>
      </w:r>
    </w:p>
    <w:p w14:paraId="7743BC52" w14:textId="77777777" w:rsidR="004A3C24" w:rsidRPr="007A4290" w:rsidRDefault="0000017E" w:rsidP="009960B6">
      <w:pPr>
        <w:keepNext/>
        <w:spacing w:before="120" w:after="60" w:line="240" w:lineRule="auto"/>
        <w:jc w:val="center"/>
        <w:rPr>
          <w:rFonts w:ascii="Times New Roman" w:hAnsi="Times New Roman" w:cs="Times New Roman"/>
          <w:b/>
          <w:bCs/>
          <w:sz w:val="24"/>
          <w:szCs w:val="24"/>
        </w:rPr>
      </w:pPr>
      <w:r w:rsidRPr="007A4290">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Figure 2" descr="Point-in-time financial-news normalization, filtering, sentiment prediction and session aggreg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C9C93AA" w14:textId="1F62649A" w:rsidR="004A3C24" w:rsidRPr="007A4290" w:rsidRDefault="004A3C24" w:rsidP="009960B6">
      <w:pPr>
        <w:pStyle w:val="Caption1"/>
        <w:jc w:val="center"/>
        <w:rPr>
          <w:bCs/>
          <w:sz w:val="24"/>
          <w:szCs w:val="24"/>
        </w:rPr>
      </w:pPr>
      <w:r w:rsidRPr="007A4290">
        <w:rPr>
          <w:b/>
          <w:bCs/>
        </w:rPr>
        <w:t>Figure 2.</w:t>
      </w:r>
      <w:r w:rsidRPr="007A4290">
        <w:t xml:space="preserve"> Point-in-time financial-news and sentiment construction. Dated StockTBSA labels from 2018-2023 and forward news from 2024-2025 are normalized, filtered for SET50 relevance and processed using only previously observed labels. Predicted sentiment is mapped from publication time to the next tradable session before daily aggregation</w:t>
      </w:r>
    </w:p>
    <w:p w14:paraId="1DD9E6F5" w14:textId="77777777" w:rsidR="00916F49" w:rsidRPr="007A4290" w:rsidRDefault="00916F49" w:rsidP="009960B6">
      <w:pPr>
        <w:pStyle w:val="Heading2"/>
      </w:pPr>
      <w:r w:rsidRPr="007A4290">
        <w:t>3.3 Point-in-Time Evaluation</w:t>
      </w:r>
    </w:p>
    <w:p w14:paraId="4B7E04C4" w14:textId="77777777" w:rsidR="00916F49" w:rsidRPr="007A4290" w:rsidRDefault="0034462D" w:rsidP="0034462D">
      <w:pPr>
        <w:spacing w:line="360" w:lineRule="auto"/>
        <w:jc w:val="both"/>
        <w:rPr>
          <w:rFonts w:ascii="Times New Roman" w:hAnsi="Times New Roman" w:cs="Times New Roman"/>
          <w:bCs/>
          <w:color w:val="000000"/>
          <w:sz w:val="24"/>
          <w:szCs w:val="24"/>
        </w:rPr>
      </w:pPr>
      <w:r w:rsidRPr="007A4290">
        <w:rPr>
          <w:rFonts w:ascii="Times New Roman" w:hAnsi="Times New Roman" w:cs="Times New Roman"/>
          <w:bCs/>
          <w:color w:val="000000"/>
          <w:sz w:val="24"/>
          <w:szCs w:val="24"/>
        </w:rPr>
        <w:t xml:space="preserve">For feature date </w:t>
      </w:r>
      <w:r w:rsidRPr="007A4290">
        <w:rPr>
          <w:rFonts w:ascii="Times New Roman" w:hAnsi="Times New Roman" w:cs="Times New Roman"/>
          <w:bCs/>
          <w:i/>
          <w:iCs/>
          <w:color w:val="000000"/>
          <w:sz w:val="24"/>
          <w:szCs w:val="24"/>
        </w:rPr>
        <w:t>t</w:t>
      </w:r>
      <w:r w:rsidRPr="007A4290">
        <w:rPr>
          <w:rFonts w:ascii="Times New Roman" w:hAnsi="Times New Roman" w:cs="Times New Roman"/>
          <w:bCs/>
          <w:color w:val="000000"/>
          <w:sz w:val="24"/>
          <w:szCs w:val="24"/>
        </w:rPr>
        <w:t xml:space="preserve">, market variables use only information available through the close at </w:t>
      </w:r>
      <w:r w:rsidRPr="007A4290">
        <w:rPr>
          <w:rFonts w:ascii="Times New Roman" w:hAnsi="Times New Roman" w:cs="Times New Roman"/>
          <w:bCs/>
          <w:i/>
          <w:iCs/>
          <w:color w:val="000000"/>
          <w:sz w:val="24"/>
          <w:szCs w:val="24"/>
        </w:rPr>
        <w:t>t</w:t>
      </w:r>
      <w:r w:rsidRPr="007A4290">
        <w:rPr>
          <w:rFonts w:ascii="Times New Roman" w:hAnsi="Times New Roman" w:cs="Times New Roman"/>
          <w:bCs/>
          <w:color w:val="000000"/>
          <w:sz w:val="24"/>
          <w:szCs w:val="24"/>
        </w:rPr>
        <w:t xml:space="preserve">. The point-in-time regression target and the realized and predicted directions are defined in Eq. (2), following established next-period financial direction-classification formulations </w:t>
      </w:r>
      <w:r w:rsidRPr="007A4290">
        <w:rPr>
          <w:rFonts w:ascii="Times New Roman" w:hAnsi="Times New Roman" w:cs="Times New Roman"/>
          <w:b/>
          <w:sz w:val="24"/>
          <w:szCs w:val="24"/>
        </w:rPr>
        <w:fldChar w:fldCharType="begin"/>
      </w:r>
      <w:r w:rsidRPr="007A4290">
        <w:rPr>
          <w:rFonts w:ascii="Times New Roman" w:hAnsi="Times New Roman" w:cs="Times New Roman"/>
          <w:b/>
          <w:sz w:val="24"/>
          <w:szCs w:val="24"/>
        </w:rPr>
        <w:instrText xml:space="preserve"> ADDIN ZOTERO_ITEM CSL_CITATION {"citationID":"39228123","properties":{"unsorted":false,"formattedCitation":"(Fischer \u0026 Krauss, 2018; Hoseinzade \u0026 Haratizadeh, 2019)","plainCitation":"(Fischer \u0026 Krauss, 2018; Hoseinzade \u0026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Pr="007A4290">
        <w:rPr>
          <w:rFonts w:ascii="Times New Roman" w:hAnsi="Times New Roman" w:cs="Times New Roman"/>
          <w:b/>
          <w:sz w:val="24"/>
          <w:szCs w:val="24"/>
        </w:rPr>
        <w:fldChar w:fldCharType="separate"/>
      </w:r>
      <w:r w:rsidRPr="007A4290">
        <w:rPr>
          <w:rFonts w:ascii="Times New Roman" w:hAnsi="Times New Roman" w:cs="Times New Roman"/>
          <w:sz w:val="24"/>
        </w:rPr>
        <w:t>(Fischer &amp; Krauss, 2018; Hoseinzade &amp; Haratizadeh, 2019)</w:t>
      </w:r>
      <w:r w:rsidRPr="007A4290">
        <w:rPr>
          <w:rFonts w:ascii="Times New Roman" w:hAnsi="Times New Roman" w:cs="Times New Roman"/>
          <w:b/>
          <w:sz w:val="24"/>
          <w:szCs w:val="24"/>
        </w:rPr>
        <w:fldChar w:fldCharType="end"/>
      </w:r>
      <w:r w:rsidRPr="007A4290">
        <w:rPr>
          <w:rFonts w:ascii="Times New Roman" w:hAnsi="Times New Roman" w:cs="Times New Roman"/>
          <w:bCs/>
          <w:color w:val="000000"/>
          <w:sz w:val="24"/>
          <w:szCs w:val="24"/>
        </w:rPr>
        <w:t xml:space="preserve"> Each row records both its feature Date and the next-session LabelDate on which </w:t>
      </w:r>
      <w:r w:rsidRPr="007A4290">
        <w:rPr>
          <w:rFonts w:ascii="Times New Roman" w:hAnsi="Times New Roman" w:cs="Times New Roman"/>
          <w:bCs/>
          <w:i/>
          <w:iCs/>
          <w:color w:val="000000"/>
          <w:sz w:val="24"/>
          <w:szCs w:val="24"/>
        </w:rPr>
        <w:t>C</w:t>
      </w:r>
      <w:r w:rsidRPr="007A4290">
        <w:rPr>
          <w:rFonts w:ascii="Times New Roman" w:hAnsi="Times New Roman" w:cs="Times New Roman"/>
          <w:bCs/>
          <w:i/>
          <w:iCs/>
          <w:color w:val="000000"/>
          <w:sz w:val="24"/>
          <w:szCs w:val="24"/>
          <w:vertAlign w:val="subscript"/>
        </w:rPr>
        <w:t>t</w:t>
      </w:r>
      <w:r w:rsidRPr="007A4290">
        <w:rPr>
          <w:rFonts w:ascii="Times New Roman" w:hAnsi="Times New Roman" w:cs="Times New Roman"/>
          <w:bCs/>
          <w:color w:val="000000"/>
          <w:sz w:val="24"/>
          <w:szCs w:val="24"/>
          <w:vertAlign w:val="subscript"/>
        </w:rPr>
        <w:t>+1</w:t>
      </w:r>
      <w:r w:rsidRPr="007A4290">
        <w:rPr>
          <w:rFonts w:ascii="Times New Roman" w:hAnsi="Times New Roman" w:cs="Times New Roman"/>
          <w:bCs/>
          <w:color w:val="000000"/>
          <w:sz w:val="24"/>
          <w:szCs w:val="24"/>
        </w:rPr>
        <w:t xml:space="preserve"> becomes observable. At every boundary, a supervised training row is </w:t>
      </w:r>
      <w:r w:rsidRPr="007A4290">
        <w:rPr>
          <w:rFonts w:ascii="Times New Roman" w:hAnsi="Times New Roman" w:cs="Times New Roman"/>
          <w:bCs/>
          <w:color w:val="000000"/>
          <w:sz w:val="24"/>
          <w:szCs w:val="24"/>
        </w:rPr>
        <w:lastRenderedPageBreak/>
        <w:t>retained only when LabelDate</w:t>
      </w:r>
      <w:r w:rsidRPr="007A4290">
        <w:rPr>
          <w:rFonts w:ascii="Times New Roman" w:hAnsi="Times New Roman" w:cs="Times New Roman"/>
          <w:bCs/>
          <w:i/>
          <w:iCs/>
          <w:color w:val="000000"/>
          <w:sz w:val="24"/>
          <w:szCs w:val="24"/>
          <w:vertAlign w:val="subscript"/>
        </w:rPr>
        <w:t>t</w:t>
      </w:r>
      <w:r w:rsidRPr="007A4290">
        <w:rPr>
          <w:rFonts w:ascii="Times New Roman" w:hAnsi="Times New Roman" w:cs="Times New Roman"/>
          <w:bCs/>
          <w:color w:val="000000"/>
          <w:sz w:val="24"/>
          <w:szCs w:val="24"/>
        </w:rPr>
        <w:t xml:space="preserve">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3C89C326" w14:textId="77777777"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7A4290">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t</m:t>
            </m:r>
          </m:sub>
        </m:sSub>
        <m:r>
          <w:rPr>
            <w:rFonts w:ascii="Cambria Math" w:hAnsi="Cambria Math" w:cs="Times New Roman"/>
            <w:sz w:val="24"/>
            <w:szCs w:val="24"/>
          </w:rPr>
          <m:t>=I</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t+1</m:t>
                </m:r>
              </m:sub>
            </m:sSub>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d>
        <m:r>
          <w:rPr>
            <w:rFonts w:ascii="Cambria Math" w:hAnsi="Cambria Math" w:cs="Times New Roman"/>
            <w:sz w:val="24"/>
            <w:szCs w:val="24"/>
          </w:rPr>
          <m:t xml:space="preserve">, </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d</m:t>
                </m:r>
              </m:e>
            </m:acc>
          </m:e>
          <m:sub>
            <m:r>
              <w:rPr>
                <w:rFonts w:ascii="Cambria Math" w:hAnsi="Cambria Math" w:cs="Times New Roman"/>
                <w:sz w:val="24"/>
                <w:szCs w:val="24"/>
              </w:rPr>
              <m:t>t</m:t>
            </m:r>
          </m:sub>
        </m:sSub>
        <m:r>
          <w:rPr>
            <w:rFonts w:ascii="Cambria Math" w:hAnsi="Cambria Math" w:cs="Times New Roman"/>
            <w:sz w:val="24"/>
            <w:szCs w:val="24"/>
          </w:rPr>
          <m:t>=I</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C</m:t>
                    </m:r>
                  </m:e>
                </m:acc>
              </m:e>
              <m:sub>
                <m:r>
                  <w:rPr>
                    <w:rFonts w:ascii="Cambria Math" w:hAnsi="Cambria Math" w:cs="Times New Roman"/>
                    <w:sz w:val="24"/>
                    <w:szCs w:val="24"/>
                  </w:rPr>
                  <m:t>t+1</m:t>
                </m:r>
              </m:sub>
            </m:sSub>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d>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(2)</w:t>
      </w:r>
    </w:p>
    <w:p w14:paraId="0C104A85"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7A4290">
        <w:rPr>
          <w:rFonts w:ascii="Times New Roman" w:hAnsi="Times New Roman" w:cs="Times New Roman"/>
          <w:bCs/>
          <w:sz w:val="24"/>
          <w:szCs w:val="24"/>
        </w:rPr>
        <w:t>tiebreaker</w:t>
      </w:r>
      <w:r w:rsidRPr="007A4290">
        <w:rPr>
          <w:rFonts w:ascii="Times New Roman" w:hAnsi="Times New Roman" w:cs="Times New Roman"/>
          <w:bCs/>
          <w:sz w:val="24"/>
          <w:szCs w:val="24"/>
        </w:rPr>
        <w:t xml:space="preserve">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w:t>
      </w:r>
      <w:proofErr w:type="gramStart"/>
      <w:r w:rsidRPr="007A4290">
        <w:rPr>
          <w:rFonts w:ascii="Times New Roman" w:hAnsi="Times New Roman" w:cs="Times New Roman"/>
          <w:bCs/>
          <w:sz w:val="24"/>
          <w:szCs w:val="24"/>
        </w:rPr>
        <w:t>use</w:t>
      </w:r>
      <w:proofErr w:type="gramEnd"/>
      <w:r w:rsidRPr="007A4290">
        <w:rPr>
          <w:rFonts w:ascii="Times New Roman" w:hAnsi="Times New Roman" w:cs="Times New Roman"/>
          <w:bCs/>
          <w:sz w:val="24"/>
          <w:szCs w:val="24"/>
        </w:rPr>
        <w:t xml:space="preserve"> Asia/Bangkok and the 17:00 information cutoff.</w:t>
      </w:r>
      <w:r w:rsidR="004A3C24" w:rsidRPr="007A4290">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68078F41" w14:textId="77777777" w:rsidR="004A3C24" w:rsidRPr="007A4290" w:rsidRDefault="0000017E" w:rsidP="009960B6">
      <w:pPr>
        <w:keepNext/>
        <w:spacing w:before="120" w:after="60" w:line="240" w:lineRule="auto"/>
        <w:jc w:val="center"/>
        <w:rPr>
          <w:rFonts w:ascii="Times New Roman" w:hAnsi="Times New Roman" w:cs="Times New Roman"/>
          <w:b/>
          <w:bCs/>
          <w:sz w:val="24"/>
          <w:szCs w:val="24"/>
          <w:highlight w:val="yellow"/>
        </w:rPr>
      </w:pPr>
      <w:r w:rsidRPr="007A4290">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Figure 3" descr="Expanding-window evaluation with purged next-day labels and held-out outer test year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050FA0A3" w14:textId="289F4F7D" w:rsidR="004A3C24" w:rsidRPr="007A4290" w:rsidRDefault="004A3C24" w:rsidP="009960B6">
      <w:pPr>
        <w:pStyle w:val="Caption1"/>
        <w:jc w:val="center"/>
        <w:rPr>
          <w:bCs/>
          <w:sz w:val="24"/>
          <w:szCs w:val="24"/>
        </w:rPr>
      </w:pPr>
      <w:r w:rsidRPr="007A4290">
        <w:rPr>
          <w:b/>
          <w:bCs/>
        </w:rPr>
        <w:t>Figure 3.</w:t>
      </w:r>
      <w:r w:rsidRPr="007A4290">
        <w:t xml:space="preserve"> Point-in-time target contract and expanding window evaluation. Features known by the close of day t predict the direction of day t+1, whose label is observed only after t+1. Training data expand through time, while 2022, 2023, 2024 and 2025 remain separate held-out outer years. All transforms are fitted on training data only</w:t>
      </w:r>
    </w:p>
    <w:p w14:paraId="43922F88" w14:textId="4156A005" w:rsidR="004A3C24" w:rsidRPr="007A4290" w:rsidRDefault="004A3C24" w:rsidP="009960B6">
      <w:pPr>
        <w:pStyle w:val="Caption1"/>
        <w:keepNext/>
        <w:rPr>
          <w:bCs/>
          <w:sz w:val="24"/>
          <w:szCs w:val="24"/>
        </w:rPr>
      </w:pPr>
      <w:r w:rsidRPr="007A4290">
        <w:rPr>
          <w:b/>
          <w:bCs/>
        </w:rPr>
        <w:lastRenderedPageBreak/>
        <w:t>Table 1.</w:t>
      </w:r>
      <w:r w:rsidRPr="007A4290">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rsidRPr="007A4290" w14:paraId="5B5AC707" w14:textId="77777777" w:rsidTr="000959B0">
        <w:trPr>
          <w:cantSplit/>
          <w:tblHeader/>
        </w:trPr>
        <w:tc>
          <w:tcPr>
            <w:tcW w:w="1966" w:type="dxa"/>
            <w:shd w:val="clear" w:color="auto" w:fill="E6E6E6"/>
            <w:vAlign w:val="center"/>
          </w:tcPr>
          <w:p w14:paraId="5A365596" w14:textId="77777777" w:rsidR="000959B0" w:rsidRPr="007A4290" w:rsidRDefault="000959B0" w:rsidP="000959B0">
            <w:pPr>
              <w:keepNext/>
              <w:spacing w:after="0" w:line="240" w:lineRule="auto"/>
              <w:jc w:val="center"/>
              <w:rPr>
                <w:rFonts w:ascii="Times New Roman" w:hAnsi="Times New Roman" w:cs="Times New Roman"/>
                <w:b/>
                <w:bCs/>
                <w:sz w:val="14"/>
                <w:szCs w:val="24"/>
              </w:rPr>
            </w:pPr>
            <w:r w:rsidRPr="007A4290">
              <w:rPr>
                <w:rFonts w:ascii="Times New Roman" w:hAnsi="Times New Roman" w:cs="Times New Roman"/>
                <w:b/>
                <w:bCs/>
                <w:sz w:val="14"/>
                <w:szCs w:val="24"/>
              </w:rPr>
              <w:t>Architecture</w:t>
            </w:r>
          </w:p>
        </w:tc>
        <w:tc>
          <w:tcPr>
            <w:tcW w:w="655" w:type="dxa"/>
            <w:shd w:val="clear" w:color="auto" w:fill="E6E6E6"/>
            <w:vAlign w:val="center"/>
          </w:tcPr>
          <w:p w14:paraId="717E4BE2" w14:textId="77777777" w:rsidR="000959B0" w:rsidRPr="007A4290" w:rsidRDefault="000959B0" w:rsidP="000959B0">
            <w:pPr>
              <w:keepNext/>
              <w:spacing w:after="0" w:line="240" w:lineRule="auto"/>
              <w:jc w:val="center"/>
              <w:rPr>
                <w:rFonts w:ascii="Times New Roman" w:hAnsi="Times New Roman" w:cs="Times New Roman"/>
                <w:b/>
                <w:bCs/>
                <w:sz w:val="14"/>
                <w:szCs w:val="24"/>
              </w:rPr>
            </w:pPr>
            <w:r w:rsidRPr="007A4290">
              <w:rPr>
                <w:rFonts w:ascii="Times New Roman" w:hAnsi="Times New Roman" w:cs="Times New Roman"/>
                <w:b/>
                <w:bCs/>
                <w:sz w:val="14"/>
                <w:szCs w:val="24"/>
              </w:rPr>
              <w:t>Window</w:t>
            </w:r>
          </w:p>
        </w:tc>
        <w:tc>
          <w:tcPr>
            <w:tcW w:w="1030" w:type="dxa"/>
            <w:shd w:val="clear" w:color="auto" w:fill="E6E6E6"/>
            <w:vAlign w:val="center"/>
          </w:tcPr>
          <w:p w14:paraId="153208A0" w14:textId="77777777" w:rsidR="000959B0" w:rsidRPr="007A4290" w:rsidRDefault="000959B0" w:rsidP="000959B0">
            <w:pPr>
              <w:keepNext/>
              <w:spacing w:after="0" w:line="240" w:lineRule="auto"/>
              <w:jc w:val="center"/>
              <w:rPr>
                <w:rFonts w:ascii="Times New Roman" w:hAnsi="Times New Roman" w:cs="Times New Roman"/>
                <w:b/>
                <w:bCs/>
                <w:sz w:val="14"/>
                <w:szCs w:val="24"/>
              </w:rPr>
            </w:pPr>
            <w:r w:rsidRPr="007A4290">
              <w:rPr>
                <w:rFonts w:ascii="Times New Roman" w:hAnsi="Times New Roman" w:cs="Times New Roman"/>
                <w:b/>
                <w:bCs/>
                <w:sz w:val="14"/>
                <w:szCs w:val="24"/>
              </w:rPr>
              <w:t>Test years</w:t>
            </w:r>
          </w:p>
        </w:tc>
        <w:tc>
          <w:tcPr>
            <w:tcW w:w="749" w:type="dxa"/>
            <w:shd w:val="clear" w:color="auto" w:fill="E6E6E6"/>
            <w:vAlign w:val="center"/>
          </w:tcPr>
          <w:p w14:paraId="3B81AEC7" w14:textId="77777777" w:rsidR="000959B0" w:rsidRPr="007A4290" w:rsidRDefault="000959B0" w:rsidP="000959B0">
            <w:pPr>
              <w:keepNext/>
              <w:spacing w:after="0" w:line="240" w:lineRule="auto"/>
              <w:jc w:val="center"/>
              <w:rPr>
                <w:rFonts w:ascii="Times New Roman" w:hAnsi="Times New Roman" w:cs="Times New Roman"/>
                <w:b/>
                <w:bCs/>
                <w:sz w:val="14"/>
                <w:szCs w:val="24"/>
              </w:rPr>
            </w:pPr>
            <w:r w:rsidRPr="007A4290">
              <w:rPr>
                <w:rFonts w:ascii="Times New Roman" w:hAnsi="Times New Roman" w:cs="Times New Roman"/>
                <w:b/>
                <w:bCs/>
                <w:sz w:val="14"/>
                <w:szCs w:val="24"/>
              </w:rPr>
              <w:t>Outer folds</w:t>
            </w:r>
          </w:p>
        </w:tc>
        <w:tc>
          <w:tcPr>
            <w:tcW w:w="842" w:type="dxa"/>
            <w:shd w:val="clear" w:color="auto" w:fill="E6E6E6"/>
            <w:vAlign w:val="center"/>
          </w:tcPr>
          <w:p w14:paraId="791ADB29" w14:textId="77777777" w:rsidR="000959B0" w:rsidRPr="007A4290" w:rsidRDefault="000959B0" w:rsidP="000959B0">
            <w:pPr>
              <w:keepNext/>
              <w:spacing w:after="0" w:line="240" w:lineRule="auto"/>
              <w:jc w:val="center"/>
              <w:rPr>
                <w:rFonts w:ascii="Times New Roman" w:hAnsi="Times New Roman" w:cs="Times New Roman"/>
                <w:b/>
                <w:bCs/>
                <w:sz w:val="14"/>
                <w:szCs w:val="24"/>
              </w:rPr>
            </w:pPr>
            <w:r w:rsidRPr="007A4290">
              <w:rPr>
                <w:rFonts w:ascii="Times New Roman" w:hAnsi="Times New Roman" w:cs="Times New Roman"/>
                <w:b/>
                <w:bCs/>
                <w:sz w:val="14"/>
                <w:szCs w:val="24"/>
              </w:rPr>
              <w:t>Seeds / fold</w:t>
            </w:r>
          </w:p>
        </w:tc>
        <w:tc>
          <w:tcPr>
            <w:tcW w:w="1310" w:type="dxa"/>
            <w:shd w:val="clear" w:color="auto" w:fill="E6E6E6"/>
            <w:vAlign w:val="center"/>
          </w:tcPr>
          <w:p w14:paraId="1656B00E" w14:textId="77777777" w:rsidR="000959B0" w:rsidRPr="007A4290" w:rsidRDefault="000959B0" w:rsidP="000959B0">
            <w:pPr>
              <w:keepNext/>
              <w:spacing w:after="0" w:line="240" w:lineRule="auto"/>
              <w:jc w:val="center"/>
              <w:rPr>
                <w:rFonts w:ascii="Times New Roman" w:hAnsi="Times New Roman" w:cs="Times New Roman"/>
                <w:b/>
                <w:bCs/>
                <w:sz w:val="14"/>
                <w:szCs w:val="24"/>
              </w:rPr>
            </w:pPr>
            <w:r w:rsidRPr="007A4290">
              <w:rPr>
                <w:rFonts w:ascii="Times New Roman" w:hAnsi="Times New Roman" w:cs="Times New Roman"/>
                <w:b/>
                <w:bCs/>
                <w:sz w:val="14"/>
                <w:szCs w:val="24"/>
              </w:rPr>
              <w:t>Features Num. / News</w:t>
            </w:r>
          </w:p>
        </w:tc>
        <w:tc>
          <w:tcPr>
            <w:tcW w:w="1310" w:type="dxa"/>
            <w:shd w:val="clear" w:color="auto" w:fill="E6E6E6"/>
            <w:vAlign w:val="center"/>
          </w:tcPr>
          <w:p w14:paraId="16ACBBD1" w14:textId="77777777" w:rsidR="000959B0" w:rsidRPr="007A4290" w:rsidRDefault="000959B0" w:rsidP="000959B0">
            <w:pPr>
              <w:keepNext/>
              <w:spacing w:after="0" w:line="240" w:lineRule="auto"/>
              <w:jc w:val="center"/>
              <w:rPr>
                <w:rFonts w:ascii="Times New Roman" w:hAnsi="Times New Roman" w:cs="Times New Roman"/>
                <w:b/>
                <w:bCs/>
                <w:sz w:val="14"/>
                <w:szCs w:val="24"/>
              </w:rPr>
            </w:pPr>
            <w:r w:rsidRPr="007A4290">
              <w:rPr>
                <w:rFonts w:ascii="Times New Roman" w:hAnsi="Times New Roman" w:cs="Times New Roman"/>
                <w:b/>
                <w:bCs/>
                <w:sz w:val="14"/>
                <w:szCs w:val="24"/>
              </w:rPr>
              <w:t>Primary endpoint</w:t>
            </w:r>
          </w:p>
        </w:tc>
        <w:tc>
          <w:tcPr>
            <w:tcW w:w="1498" w:type="dxa"/>
            <w:shd w:val="clear" w:color="auto" w:fill="E6E6E6"/>
            <w:vAlign w:val="center"/>
          </w:tcPr>
          <w:p w14:paraId="7BADF346" w14:textId="77777777" w:rsidR="000959B0" w:rsidRPr="007A4290" w:rsidRDefault="000959B0" w:rsidP="000959B0">
            <w:pPr>
              <w:keepNext/>
              <w:spacing w:after="0" w:line="240" w:lineRule="auto"/>
              <w:jc w:val="center"/>
              <w:rPr>
                <w:rFonts w:ascii="Times New Roman" w:hAnsi="Times New Roman" w:cs="Times New Roman"/>
                <w:b/>
                <w:bCs/>
                <w:sz w:val="14"/>
                <w:szCs w:val="24"/>
              </w:rPr>
            </w:pPr>
            <w:r w:rsidRPr="007A4290">
              <w:rPr>
                <w:rFonts w:ascii="Times New Roman" w:hAnsi="Times New Roman" w:cs="Times New Roman"/>
                <w:b/>
                <w:bCs/>
                <w:sz w:val="14"/>
                <w:szCs w:val="24"/>
              </w:rPr>
              <w:t>Time zone / cutoff</w:t>
            </w:r>
          </w:p>
        </w:tc>
      </w:tr>
      <w:tr w:rsidR="000959B0" w:rsidRPr="007A4290" w14:paraId="1D09D0B9" w14:textId="77777777" w:rsidTr="000959B0">
        <w:trPr>
          <w:cantSplit/>
        </w:trPr>
        <w:tc>
          <w:tcPr>
            <w:tcW w:w="1966" w:type="dxa"/>
            <w:vAlign w:val="center"/>
          </w:tcPr>
          <w:p w14:paraId="44924876" w14:textId="77777777" w:rsidR="000959B0" w:rsidRPr="007A4290" w:rsidRDefault="000959B0" w:rsidP="000959B0">
            <w:pPr>
              <w:keepNext/>
              <w:spacing w:after="0" w:line="240" w:lineRule="auto"/>
              <w:rPr>
                <w:rFonts w:ascii="Times New Roman" w:hAnsi="Times New Roman" w:cs="Times New Roman"/>
                <w:bCs/>
                <w:sz w:val="14"/>
                <w:szCs w:val="24"/>
              </w:rPr>
            </w:pPr>
            <w:r w:rsidRPr="007A4290">
              <w:rPr>
                <w:rFonts w:ascii="Times New Roman" w:hAnsi="Times New Roman" w:cs="Times New Roman"/>
                <w:bCs/>
                <w:sz w:val="14"/>
                <w:szCs w:val="24"/>
              </w:rPr>
              <w:t>LSTM</w:t>
            </w:r>
          </w:p>
        </w:tc>
        <w:tc>
          <w:tcPr>
            <w:tcW w:w="655" w:type="dxa"/>
            <w:vAlign w:val="center"/>
          </w:tcPr>
          <w:p w14:paraId="3AF2A671"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5</w:t>
            </w:r>
          </w:p>
        </w:tc>
        <w:tc>
          <w:tcPr>
            <w:tcW w:w="1030" w:type="dxa"/>
            <w:vAlign w:val="center"/>
          </w:tcPr>
          <w:p w14:paraId="09E81326"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2022-2025</w:t>
            </w:r>
          </w:p>
        </w:tc>
        <w:tc>
          <w:tcPr>
            <w:tcW w:w="749" w:type="dxa"/>
            <w:vAlign w:val="center"/>
          </w:tcPr>
          <w:p w14:paraId="273340F8"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4</w:t>
            </w:r>
          </w:p>
        </w:tc>
        <w:tc>
          <w:tcPr>
            <w:tcW w:w="842" w:type="dxa"/>
            <w:vAlign w:val="center"/>
          </w:tcPr>
          <w:p w14:paraId="74502B5A"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5</w:t>
            </w:r>
          </w:p>
        </w:tc>
        <w:tc>
          <w:tcPr>
            <w:tcW w:w="1310" w:type="dxa"/>
            <w:vAlign w:val="center"/>
          </w:tcPr>
          <w:p w14:paraId="429C23EA"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122 / 8</w:t>
            </w:r>
          </w:p>
        </w:tc>
        <w:tc>
          <w:tcPr>
            <w:tcW w:w="1310" w:type="dxa"/>
            <w:vAlign w:val="center"/>
          </w:tcPr>
          <w:p w14:paraId="7B1AAA89"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Balanced accuracy</w:t>
            </w:r>
          </w:p>
        </w:tc>
        <w:tc>
          <w:tcPr>
            <w:tcW w:w="1498" w:type="dxa"/>
            <w:vAlign w:val="center"/>
          </w:tcPr>
          <w:p w14:paraId="490D4480"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Asia/Bangkok / 17:00</w:t>
            </w:r>
          </w:p>
        </w:tc>
      </w:tr>
      <w:tr w:rsidR="000959B0" w:rsidRPr="007A4290" w14:paraId="637F9E5B" w14:textId="77777777" w:rsidTr="000959B0">
        <w:trPr>
          <w:cantSplit/>
        </w:trPr>
        <w:tc>
          <w:tcPr>
            <w:tcW w:w="1966" w:type="dxa"/>
            <w:vAlign w:val="center"/>
          </w:tcPr>
          <w:p w14:paraId="1C99041A" w14:textId="77777777" w:rsidR="000959B0" w:rsidRPr="007A4290" w:rsidRDefault="000959B0" w:rsidP="000959B0">
            <w:pPr>
              <w:keepNext/>
              <w:spacing w:after="0" w:line="240" w:lineRule="auto"/>
              <w:rPr>
                <w:rFonts w:ascii="Times New Roman" w:hAnsi="Times New Roman" w:cs="Times New Roman"/>
                <w:bCs/>
                <w:sz w:val="14"/>
                <w:szCs w:val="24"/>
              </w:rPr>
            </w:pPr>
            <w:r w:rsidRPr="007A4290">
              <w:rPr>
                <w:rFonts w:ascii="Times New Roman" w:hAnsi="Times New Roman" w:cs="Times New Roman"/>
                <w:bCs/>
                <w:sz w:val="14"/>
                <w:szCs w:val="24"/>
              </w:rPr>
              <w:t>CNN</w:t>
            </w:r>
          </w:p>
        </w:tc>
        <w:tc>
          <w:tcPr>
            <w:tcW w:w="655" w:type="dxa"/>
            <w:vAlign w:val="center"/>
          </w:tcPr>
          <w:p w14:paraId="353F2A72"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20</w:t>
            </w:r>
          </w:p>
        </w:tc>
        <w:tc>
          <w:tcPr>
            <w:tcW w:w="1030" w:type="dxa"/>
            <w:vAlign w:val="center"/>
          </w:tcPr>
          <w:p w14:paraId="534C1873"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2022-2025</w:t>
            </w:r>
          </w:p>
        </w:tc>
        <w:tc>
          <w:tcPr>
            <w:tcW w:w="749" w:type="dxa"/>
            <w:vAlign w:val="center"/>
          </w:tcPr>
          <w:p w14:paraId="2952E718"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4</w:t>
            </w:r>
          </w:p>
        </w:tc>
        <w:tc>
          <w:tcPr>
            <w:tcW w:w="842" w:type="dxa"/>
            <w:vAlign w:val="center"/>
          </w:tcPr>
          <w:p w14:paraId="6C784C19"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5</w:t>
            </w:r>
          </w:p>
        </w:tc>
        <w:tc>
          <w:tcPr>
            <w:tcW w:w="1310" w:type="dxa"/>
            <w:vAlign w:val="center"/>
          </w:tcPr>
          <w:p w14:paraId="5E0C46C1"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122 / 8</w:t>
            </w:r>
          </w:p>
        </w:tc>
        <w:tc>
          <w:tcPr>
            <w:tcW w:w="1310" w:type="dxa"/>
            <w:vAlign w:val="center"/>
          </w:tcPr>
          <w:p w14:paraId="180334B4"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Balanced accuracy</w:t>
            </w:r>
          </w:p>
        </w:tc>
        <w:tc>
          <w:tcPr>
            <w:tcW w:w="1498" w:type="dxa"/>
            <w:vAlign w:val="center"/>
          </w:tcPr>
          <w:p w14:paraId="4E09A805"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Asia/Bangkok / 17:00</w:t>
            </w:r>
          </w:p>
        </w:tc>
      </w:tr>
      <w:tr w:rsidR="000959B0" w:rsidRPr="007A4290" w14:paraId="79DCDEC9" w14:textId="77777777" w:rsidTr="000959B0">
        <w:trPr>
          <w:cantSplit/>
        </w:trPr>
        <w:tc>
          <w:tcPr>
            <w:tcW w:w="1966" w:type="dxa"/>
            <w:vAlign w:val="center"/>
          </w:tcPr>
          <w:p w14:paraId="31EB0165" w14:textId="77777777" w:rsidR="000959B0" w:rsidRPr="007A4290" w:rsidRDefault="000959B0" w:rsidP="000959B0">
            <w:pPr>
              <w:keepNext/>
              <w:spacing w:after="0" w:line="240" w:lineRule="auto"/>
              <w:rPr>
                <w:rFonts w:ascii="Times New Roman" w:hAnsi="Times New Roman" w:cs="Times New Roman"/>
                <w:bCs/>
                <w:sz w:val="14"/>
                <w:szCs w:val="24"/>
              </w:rPr>
            </w:pPr>
            <w:r w:rsidRPr="007A4290">
              <w:rPr>
                <w:rFonts w:ascii="Times New Roman" w:hAnsi="Times New Roman" w:cs="Times New Roman"/>
                <w:bCs/>
                <w:sz w:val="14"/>
                <w:szCs w:val="24"/>
              </w:rPr>
              <w:t>LSTM-CNN</w:t>
            </w:r>
          </w:p>
        </w:tc>
        <w:tc>
          <w:tcPr>
            <w:tcW w:w="655" w:type="dxa"/>
            <w:vAlign w:val="center"/>
          </w:tcPr>
          <w:p w14:paraId="1FA14E98"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20</w:t>
            </w:r>
          </w:p>
        </w:tc>
        <w:tc>
          <w:tcPr>
            <w:tcW w:w="1030" w:type="dxa"/>
            <w:vAlign w:val="center"/>
          </w:tcPr>
          <w:p w14:paraId="0A50DAF7"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2022-2025</w:t>
            </w:r>
          </w:p>
        </w:tc>
        <w:tc>
          <w:tcPr>
            <w:tcW w:w="749" w:type="dxa"/>
            <w:vAlign w:val="center"/>
          </w:tcPr>
          <w:p w14:paraId="5AECDC9E"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4</w:t>
            </w:r>
          </w:p>
        </w:tc>
        <w:tc>
          <w:tcPr>
            <w:tcW w:w="842" w:type="dxa"/>
            <w:vAlign w:val="center"/>
          </w:tcPr>
          <w:p w14:paraId="4BD87DA7"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5</w:t>
            </w:r>
          </w:p>
        </w:tc>
        <w:tc>
          <w:tcPr>
            <w:tcW w:w="1310" w:type="dxa"/>
            <w:vAlign w:val="center"/>
          </w:tcPr>
          <w:p w14:paraId="4B594ADB"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122 / 8</w:t>
            </w:r>
          </w:p>
        </w:tc>
        <w:tc>
          <w:tcPr>
            <w:tcW w:w="1310" w:type="dxa"/>
            <w:vAlign w:val="center"/>
          </w:tcPr>
          <w:p w14:paraId="3B998F92"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Balanced accuracy</w:t>
            </w:r>
          </w:p>
        </w:tc>
        <w:tc>
          <w:tcPr>
            <w:tcW w:w="1498" w:type="dxa"/>
            <w:vAlign w:val="center"/>
          </w:tcPr>
          <w:p w14:paraId="0D25AFFB"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Asia/Bangkok / 17:00</w:t>
            </w:r>
          </w:p>
        </w:tc>
      </w:tr>
      <w:tr w:rsidR="000959B0" w:rsidRPr="007A4290" w14:paraId="22EDC678" w14:textId="77777777" w:rsidTr="000959B0">
        <w:trPr>
          <w:cantSplit/>
        </w:trPr>
        <w:tc>
          <w:tcPr>
            <w:tcW w:w="1966" w:type="dxa"/>
            <w:vAlign w:val="center"/>
          </w:tcPr>
          <w:p w14:paraId="295BC479" w14:textId="77777777" w:rsidR="000959B0" w:rsidRPr="007A4290" w:rsidRDefault="000959B0" w:rsidP="000959B0">
            <w:pPr>
              <w:keepNext/>
              <w:spacing w:after="0" w:line="240" w:lineRule="auto"/>
              <w:rPr>
                <w:rFonts w:ascii="Times New Roman" w:hAnsi="Times New Roman" w:cs="Times New Roman"/>
                <w:bCs/>
                <w:sz w:val="14"/>
                <w:szCs w:val="24"/>
              </w:rPr>
            </w:pPr>
            <w:r w:rsidRPr="007A4290">
              <w:rPr>
                <w:rFonts w:ascii="Times New Roman" w:hAnsi="Times New Roman" w:cs="Times New Roman"/>
                <w:bCs/>
                <w:sz w:val="14"/>
                <w:szCs w:val="24"/>
              </w:rPr>
              <w:t>LSTM-Attention</w:t>
            </w:r>
          </w:p>
        </w:tc>
        <w:tc>
          <w:tcPr>
            <w:tcW w:w="655" w:type="dxa"/>
            <w:vAlign w:val="center"/>
          </w:tcPr>
          <w:p w14:paraId="408D2EBF"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10</w:t>
            </w:r>
          </w:p>
        </w:tc>
        <w:tc>
          <w:tcPr>
            <w:tcW w:w="1030" w:type="dxa"/>
            <w:vAlign w:val="center"/>
          </w:tcPr>
          <w:p w14:paraId="03473899"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2022-2025</w:t>
            </w:r>
          </w:p>
        </w:tc>
        <w:tc>
          <w:tcPr>
            <w:tcW w:w="749" w:type="dxa"/>
            <w:vAlign w:val="center"/>
          </w:tcPr>
          <w:p w14:paraId="5E52E593"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4</w:t>
            </w:r>
          </w:p>
        </w:tc>
        <w:tc>
          <w:tcPr>
            <w:tcW w:w="842" w:type="dxa"/>
            <w:vAlign w:val="center"/>
          </w:tcPr>
          <w:p w14:paraId="2D3E27C0"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5</w:t>
            </w:r>
          </w:p>
        </w:tc>
        <w:tc>
          <w:tcPr>
            <w:tcW w:w="1310" w:type="dxa"/>
            <w:vAlign w:val="center"/>
          </w:tcPr>
          <w:p w14:paraId="4487B815"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122 / 8</w:t>
            </w:r>
          </w:p>
        </w:tc>
        <w:tc>
          <w:tcPr>
            <w:tcW w:w="1310" w:type="dxa"/>
            <w:vAlign w:val="center"/>
          </w:tcPr>
          <w:p w14:paraId="25ADD479"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Balanced accuracy</w:t>
            </w:r>
          </w:p>
        </w:tc>
        <w:tc>
          <w:tcPr>
            <w:tcW w:w="1498" w:type="dxa"/>
            <w:vAlign w:val="center"/>
          </w:tcPr>
          <w:p w14:paraId="18BCED71"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Asia/Bangkok / 17:00</w:t>
            </w:r>
          </w:p>
        </w:tc>
      </w:tr>
      <w:tr w:rsidR="000959B0" w:rsidRPr="007A4290" w14:paraId="19F86ABF" w14:textId="77777777" w:rsidTr="000959B0">
        <w:trPr>
          <w:cantSplit/>
        </w:trPr>
        <w:tc>
          <w:tcPr>
            <w:tcW w:w="1966" w:type="dxa"/>
            <w:vAlign w:val="center"/>
          </w:tcPr>
          <w:p w14:paraId="16E3A8D6" w14:textId="77777777" w:rsidR="000959B0" w:rsidRPr="007A4290" w:rsidRDefault="000959B0" w:rsidP="000959B0">
            <w:pPr>
              <w:keepNext/>
              <w:spacing w:after="0" w:line="240" w:lineRule="auto"/>
              <w:rPr>
                <w:rFonts w:ascii="Times New Roman" w:hAnsi="Times New Roman" w:cs="Times New Roman"/>
                <w:bCs/>
                <w:sz w:val="14"/>
                <w:szCs w:val="24"/>
              </w:rPr>
            </w:pPr>
            <w:r w:rsidRPr="007A4290">
              <w:rPr>
                <w:rFonts w:ascii="Times New Roman" w:hAnsi="Times New Roman" w:cs="Times New Roman"/>
                <w:bCs/>
                <w:sz w:val="14"/>
                <w:szCs w:val="24"/>
              </w:rPr>
              <w:t>LSTM-CNN-Attention</w:t>
            </w:r>
          </w:p>
        </w:tc>
        <w:tc>
          <w:tcPr>
            <w:tcW w:w="655" w:type="dxa"/>
            <w:vAlign w:val="center"/>
          </w:tcPr>
          <w:p w14:paraId="36D0D8E8"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20</w:t>
            </w:r>
          </w:p>
        </w:tc>
        <w:tc>
          <w:tcPr>
            <w:tcW w:w="1030" w:type="dxa"/>
            <w:vAlign w:val="center"/>
          </w:tcPr>
          <w:p w14:paraId="051E1AD8"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2022-2025</w:t>
            </w:r>
          </w:p>
        </w:tc>
        <w:tc>
          <w:tcPr>
            <w:tcW w:w="749" w:type="dxa"/>
            <w:vAlign w:val="center"/>
          </w:tcPr>
          <w:p w14:paraId="6EF88CC9"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4</w:t>
            </w:r>
          </w:p>
        </w:tc>
        <w:tc>
          <w:tcPr>
            <w:tcW w:w="842" w:type="dxa"/>
            <w:vAlign w:val="center"/>
          </w:tcPr>
          <w:p w14:paraId="503DDD53"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5</w:t>
            </w:r>
          </w:p>
        </w:tc>
        <w:tc>
          <w:tcPr>
            <w:tcW w:w="1310" w:type="dxa"/>
            <w:vAlign w:val="center"/>
          </w:tcPr>
          <w:p w14:paraId="70609EFA"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122 / 8</w:t>
            </w:r>
          </w:p>
        </w:tc>
        <w:tc>
          <w:tcPr>
            <w:tcW w:w="1310" w:type="dxa"/>
            <w:vAlign w:val="center"/>
          </w:tcPr>
          <w:p w14:paraId="45BFD741"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Balanced accuracy</w:t>
            </w:r>
          </w:p>
        </w:tc>
        <w:tc>
          <w:tcPr>
            <w:tcW w:w="1498" w:type="dxa"/>
            <w:vAlign w:val="center"/>
          </w:tcPr>
          <w:p w14:paraId="6BB1AAF5" w14:textId="77777777" w:rsidR="000959B0" w:rsidRPr="007A4290" w:rsidRDefault="000959B0" w:rsidP="000959B0">
            <w:pPr>
              <w:keepNext/>
              <w:spacing w:after="0" w:line="240" w:lineRule="auto"/>
              <w:jc w:val="center"/>
              <w:rPr>
                <w:rFonts w:ascii="Times New Roman" w:hAnsi="Times New Roman" w:cs="Times New Roman"/>
                <w:bCs/>
                <w:sz w:val="14"/>
                <w:szCs w:val="24"/>
              </w:rPr>
            </w:pPr>
            <w:r w:rsidRPr="007A4290">
              <w:rPr>
                <w:rFonts w:ascii="Times New Roman" w:hAnsi="Times New Roman" w:cs="Times New Roman"/>
                <w:bCs/>
                <w:sz w:val="14"/>
                <w:szCs w:val="24"/>
              </w:rPr>
              <w:t>Asia/Bangkok / 17:00</w:t>
            </w:r>
          </w:p>
        </w:tc>
      </w:tr>
    </w:tbl>
    <w:p w14:paraId="6A23F109" w14:textId="77777777" w:rsidR="00916F49" w:rsidRPr="007A4290" w:rsidRDefault="00916F49" w:rsidP="009960B6">
      <w:pPr>
        <w:pStyle w:val="Heading2"/>
      </w:pPr>
      <w:r w:rsidRPr="007A4290">
        <w:t>3.4 Numerical Features and VMD</w:t>
      </w:r>
    </w:p>
    <w:p w14:paraId="7FE2C354"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96C5E49"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 xml:space="preserve">Causal rolling VMD adds six variables. At each </w:t>
      </w:r>
      <w:r w:rsidRPr="007A4290">
        <w:rPr>
          <w:rFonts w:ascii="Times New Roman" w:hAnsi="Times New Roman" w:cs="Times New Roman"/>
          <w:bCs/>
          <w:i/>
          <w:iCs/>
          <w:sz w:val="24"/>
          <w:szCs w:val="24"/>
        </w:rPr>
        <w:t>t</w:t>
      </w:r>
      <w:r w:rsidRPr="007A4290">
        <w:rPr>
          <w:rFonts w:ascii="Times New Roman" w:hAnsi="Times New Roman" w:cs="Times New Roman"/>
          <w:bCs/>
          <w:sz w:val="24"/>
          <w:szCs w:val="24"/>
        </w:rPr>
        <w:t xml:space="preserve">, only the 60 closes from </w:t>
      </w:r>
      <w:r w:rsidRPr="007A4290">
        <w:rPr>
          <w:rFonts w:ascii="Times New Roman" w:hAnsi="Times New Roman" w:cs="Times New Roman"/>
          <w:bCs/>
          <w:i/>
          <w:iCs/>
          <w:sz w:val="24"/>
          <w:szCs w:val="24"/>
        </w:rPr>
        <w:t>t</w:t>
      </w:r>
      <w:r w:rsidRPr="007A4290">
        <w:rPr>
          <w:rFonts w:ascii="Times New Roman" w:hAnsi="Times New Roman" w:cs="Times New Roman"/>
          <w:bCs/>
          <w:sz w:val="24"/>
          <w:szCs w:val="24"/>
        </w:rPr>
        <w:t xml:space="preserve"> − 59 through </w:t>
      </w:r>
      <w:r w:rsidRPr="007A4290">
        <w:rPr>
          <w:rFonts w:ascii="Times New Roman" w:hAnsi="Times New Roman" w:cs="Times New Roman"/>
          <w:bCs/>
          <w:i/>
          <w:iCs/>
          <w:sz w:val="24"/>
          <w:szCs w:val="24"/>
        </w:rPr>
        <w:t>t</w:t>
      </w:r>
      <w:r w:rsidRPr="007A4290">
        <w:rPr>
          <w:rFonts w:ascii="Times New Roman" w:hAnsi="Times New Roman" w:cs="Times New Roman"/>
          <w:bCs/>
          <w:sz w:val="24"/>
          <w:szCs w:val="24"/>
        </w:rPr>
        <w:t xml:space="preserve"> are decomposed using five modes, </w:t>
      </w:r>
      <w:r w:rsidRPr="007A4290">
        <w:rPr>
          <w:rFonts w:ascii="Times New Roman" w:hAnsi="Times New Roman" w:cs="Times New Roman"/>
          <w:bCs/>
          <w:i/>
          <w:iCs/>
          <w:sz w:val="24"/>
          <w:szCs w:val="24"/>
        </w:rPr>
        <w:t>α</w:t>
      </w:r>
      <w:r w:rsidRPr="007A4290">
        <w:rPr>
          <w:rFonts w:ascii="Times New Roman" w:hAnsi="Times New Roman" w:cs="Times New Roman"/>
          <w:bCs/>
          <w:sz w:val="24"/>
          <w:szCs w:val="24"/>
        </w:rPr>
        <w:t xml:space="preserve"> = 1000, dual-ascent step </w:t>
      </w:r>
      <w:r w:rsidRPr="007A4290">
        <w:rPr>
          <w:rFonts w:ascii="Times New Roman" w:hAnsi="Times New Roman" w:cs="Times New Roman"/>
          <w:bCs/>
          <w:i/>
          <w:iCs/>
          <w:sz w:val="24"/>
          <w:szCs w:val="24"/>
        </w:rPr>
        <w:t>τ</w:t>
      </w:r>
      <w:r w:rsidRPr="007A4290">
        <w:rPr>
          <w:rFonts w:ascii="Times New Roman" w:hAnsi="Times New Roman" w:cs="Times New Roman"/>
          <w:bCs/>
          <w:sz w:val="24"/>
          <w:szCs w:val="24"/>
        </w:rPr>
        <w:t xml:space="preserve"> = 0, a DC mode, tolerance 10</w:t>
      </w:r>
      <w:r w:rsidRPr="007A4290">
        <w:rPr>
          <w:rFonts w:ascii="Times New Roman" w:hAnsi="Times New Roman" w:cs="Times New Roman"/>
          <w:bCs/>
          <w:sz w:val="24"/>
          <w:szCs w:val="24"/>
          <w:vertAlign w:val="superscript"/>
        </w:rPr>
        <w:t>−7</w:t>
      </w:r>
      <w:r w:rsidRPr="007A4290">
        <w:rPr>
          <w:rFonts w:ascii="Times New Roman" w:hAnsi="Times New Roman" w:cs="Times New Roman"/>
          <w:bCs/>
          <w:sz w:val="24"/>
          <w:szCs w:val="24"/>
        </w:rPr>
        <w:t xml:space="preserve">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0D69D83C" w14:textId="77777777" w:rsidR="009960B6" w:rsidRPr="007A4290" w:rsidRDefault="0034462D" w:rsidP="0034462D">
      <w:pPr>
        <w:spacing w:line="360" w:lineRule="auto"/>
        <w:jc w:val="both"/>
        <w:rPr>
          <w:rFonts w:ascii="Times New Roman" w:hAnsi="Times New Roman" w:cs="Times New Roman"/>
          <w:color w:val="000000"/>
          <w:sz w:val="24"/>
        </w:rPr>
      </w:pPr>
      <w:r w:rsidRPr="007A4290">
        <w:rPr>
          <w:rFonts w:ascii="Times New Roman" w:hAnsi="Times New Roman" w:cs="Times New Roman"/>
          <w:color w:val="000000"/>
          <w:sz w:val="24"/>
          <w:szCs w:val="24"/>
        </w:rPr>
        <w:t xml:space="preserve">Equations (3)-(5) formalize the trailing decomposition window, highest-frequency noise-mode rule, denoised close and removed-mode energy ratio. The quantities </w:t>
      </w:r>
      <w:r w:rsidRPr="007A4290">
        <w:rPr>
          <w:rFonts w:ascii="Times New Roman" w:hAnsi="Times New Roman" w:cs="Times New Roman"/>
          <w:i/>
          <w:iCs/>
          <w:color w:val="000000"/>
          <w:sz w:val="24"/>
          <w:szCs w:val="24"/>
        </w:rPr>
        <w:t>u</w:t>
      </w:r>
      <w:r w:rsidRPr="007A4290">
        <w:rPr>
          <w:rFonts w:ascii="Times New Roman" w:hAnsi="Times New Roman" w:cs="Times New Roman"/>
          <w:i/>
          <w:iCs/>
          <w:color w:val="000000"/>
          <w:sz w:val="24"/>
          <w:szCs w:val="24"/>
          <w:vertAlign w:val="subscript"/>
        </w:rPr>
        <w:t>k</w:t>
      </w:r>
      <w:r w:rsidRPr="007A4290">
        <w:rPr>
          <w:rFonts w:ascii="Times New Roman" w:hAnsi="Times New Roman" w:cs="Times New Roman"/>
          <w:color w:val="000000"/>
          <w:sz w:val="24"/>
          <w:szCs w:val="24"/>
          <w:vertAlign w:val="subscript"/>
        </w:rPr>
        <w:t>,</w:t>
      </w:r>
      <w:r w:rsidRPr="007A4290">
        <w:rPr>
          <w:rFonts w:ascii="Times New Roman" w:hAnsi="Times New Roman" w:cs="Times New Roman"/>
          <w:i/>
          <w:iCs/>
          <w:color w:val="000000"/>
          <w:sz w:val="24"/>
          <w:szCs w:val="24"/>
          <w:vertAlign w:val="subscript"/>
        </w:rPr>
        <w:t>t</w:t>
      </w:r>
      <w:r w:rsidRPr="007A4290">
        <w:rPr>
          <w:rFonts w:ascii="Times New Roman" w:hAnsi="Times New Roman" w:cs="Times New Roman"/>
          <w:color w:val="000000"/>
          <w:sz w:val="24"/>
          <w:szCs w:val="24"/>
        </w:rPr>
        <w:t xml:space="preserve"> and </w:t>
      </w:r>
      <w:r w:rsidRPr="007A4290">
        <w:rPr>
          <w:rFonts w:ascii="Times New Roman" w:hAnsi="Times New Roman" w:cs="Times New Roman"/>
          <w:i/>
          <w:iCs/>
          <w:color w:val="000000"/>
          <w:sz w:val="24"/>
          <w:szCs w:val="24"/>
        </w:rPr>
        <w:t>ω</w:t>
      </w:r>
      <w:r w:rsidRPr="007A4290">
        <w:rPr>
          <w:rFonts w:ascii="Times New Roman" w:hAnsi="Times New Roman" w:cs="Times New Roman"/>
          <w:i/>
          <w:iCs/>
          <w:color w:val="000000"/>
          <w:sz w:val="24"/>
          <w:szCs w:val="24"/>
          <w:vertAlign w:val="subscript"/>
        </w:rPr>
        <w:t>k</w:t>
      </w:r>
      <w:r w:rsidRPr="007A4290">
        <w:rPr>
          <w:rFonts w:ascii="Times New Roman" w:hAnsi="Times New Roman" w:cs="Times New Roman"/>
          <w:color w:val="000000"/>
          <w:sz w:val="24"/>
          <w:szCs w:val="24"/>
          <w:vertAlign w:val="subscript"/>
        </w:rPr>
        <w:t>,</w:t>
      </w:r>
      <w:r w:rsidRPr="007A4290">
        <w:rPr>
          <w:rFonts w:ascii="Times New Roman" w:hAnsi="Times New Roman" w:cs="Times New Roman"/>
          <w:i/>
          <w:iCs/>
          <w:color w:val="000000"/>
          <w:sz w:val="24"/>
          <w:szCs w:val="24"/>
          <w:vertAlign w:val="subscript"/>
        </w:rPr>
        <w:t>t</w:t>
      </w:r>
      <w:r w:rsidRPr="007A4290">
        <w:rPr>
          <w:rFonts w:ascii="Times New Roman" w:hAnsi="Times New Roman" w:cs="Times New Roman"/>
          <w:color w:val="000000"/>
          <w:sz w:val="24"/>
          <w:szCs w:val="24"/>
        </w:rPr>
        <w:t xml:space="preserve"> denote mode </w:t>
      </w:r>
      <w:r w:rsidRPr="007A4290">
        <w:rPr>
          <w:rFonts w:ascii="Times New Roman" w:hAnsi="Times New Roman" w:cs="Times New Roman"/>
          <w:i/>
          <w:iCs/>
          <w:color w:val="000000"/>
          <w:sz w:val="24"/>
          <w:szCs w:val="24"/>
        </w:rPr>
        <w:t>k</w:t>
      </w:r>
      <w:r w:rsidRPr="007A4290">
        <w:rPr>
          <w:rFonts w:ascii="Times New Roman" w:hAnsi="Times New Roman" w:cs="Times New Roman"/>
          <w:color w:val="000000"/>
          <w:sz w:val="24"/>
          <w:szCs w:val="24"/>
        </w:rPr>
        <w:t xml:space="preserve"> estimated at date </w:t>
      </w:r>
      <w:r w:rsidRPr="007A4290">
        <w:rPr>
          <w:rFonts w:ascii="Times New Roman" w:hAnsi="Times New Roman" w:cs="Times New Roman"/>
          <w:i/>
          <w:iCs/>
          <w:color w:val="000000"/>
          <w:sz w:val="24"/>
          <w:szCs w:val="24"/>
        </w:rPr>
        <w:t>t</w:t>
      </w:r>
      <w:r w:rsidRPr="007A4290">
        <w:rPr>
          <w:rFonts w:ascii="Times New Roman" w:hAnsi="Times New Roman" w:cs="Times New Roman"/>
          <w:color w:val="000000"/>
          <w:sz w:val="24"/>
          <w:szCs w:val="24"/>
        </w:rPr>
        <w:t xml:space="preserve"> and its final </w:t>
      </w:r>
      <w:r w:rsidRPr="007A4290">
        <w:rPr>
          <w:rFonts w:ascii="Times New Roman" w:hAnsi="Times New Roman" w:cs="Times New Roman"/>
          <w:color w:val="000000"/>
          <w:sz w:val="24"/>
        </w:rPr>
        <w:t xml:space="preserve">centre frequency, respectively. The decomposition follows the VMD formulation, while the trailing-window implementation follows the leakage-avoiding window principle used in causal financial VMD forecasting </w:t>
      </w:r>
      <w:r w:rsidRPr="007A4290">
        <w:rPr>
          <w:rFonts w:ascii="Times New Roman" w:eastAsia="Times New Roman" w:hAnsi="Times New Roman" w:cs="Times New Roman"/>
          <w:b/>
          <w:sz w:val="24"/>
          <w:szCs w:val="24"/>
        </w:rPr>
        <w:fldChar w:fldCharType="begin"/>
      </w:r>
      <w:r w:rsidRPr="007A4290">
        <w:rPr>
          <w:rFonts w:ascii="Times New Roman" w:eastAsia="Times New Roman" w:hAnsi="Times New Roman" w:cs="Times New Roman"/>
          <w:b/>
          <w:sz w:val="24"/>
          <w:szCs w:val="24"/>
        </w:rPr>
        <w:instrText xml:space="preserve"> ADDIN ZOTERO_ITEM CSL_CITATION {"citationID":"38987fd8","properties":{"unsorted":false,"formattedCitation":"(Dragomiretskiy \u0026 Zosso, 2014; T. Liu et al., 2022)","plainCitation":"(Dragomiretskiy \u0026 Zosso, 2014; T. Liu et al., 2022)","noteIndex":0},"citationItems":[{"id":8,"uris":["http://zotero.org/users/local/DPQnJvcs/items/B5YAFXST"],"itemData":{"id":8,"type":"article-journal","container-title":"IEEE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Pr="007A4290">
        <w:rPr>
          <w:rFonts w:ascii="Times New Roman" w:eastAsia="Times New Roman" w:hAnsi="Times New Roman" w:cs="Times New Roman"/>
          <w:b/>
          <w:sz w:val="24"/>
          <w:szCs w:val="24"/>
        </w:rPr>
        <w:fldChar w:fldCharType="separate"/>
      </w:r>
      <w:r w:rsidRPr="007A4290">
        <w:rPr>
          <w:rFonts w:ascii="Times New Roman" w:hAnsi="Times New Roman" w:cs="Times New Roman"/>
          <w:sz w:val="24"/>
        </w:rPr>
        <w:t>(Dragomiretskiy &amp; Zosso, 2014; T. Liu et al., 2022)</w:t>
      </w:r>
      <w:r w:rsidRPr="007A4290">
        <w:rPr>
          <w:rFonts w:ascii="Times New Roman" w:eastAsia="Times New Roman" w:hAnsi="Times New Roman" w:cs="Times New Roman"/>
          <w:b/>
          <w:sz w:val="24"/>
          <w:szCs w:val="24"/>
        </w:rPr>
        <w:fldChar w:fldCharType="end"/>
      </w:r>
    </w:p>
    <w:p w14:paraId="309934BD" w14:textId="77777777"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7A4290">
        <w:rPr>
          <w:rFonts w:ascii="Times New Roman" w:hAnsi="Times New Roman" w:cs="Times New Roman"/>
          <w:sz w:val="24"/>
          <w:szCs w:val="24"/>
        </w:rPr>
        <w:tab/>
      </w:r>
      <m:oMath>
        <m:sSubSup>
          <m:sSubSupPr>
            <m:ctrlPr>
              <w:rPr>
                <w:rFonts w:ascii="Cambria Math" w:hAnsi="Cambria Math" w:cs="Times New Roman"/>
                <w:i/>
                <w:sz w:val="24"/>
                <w:szCs w:val="24"/>
              </w:rPr>
            </m:ctrlPr>
          </m:sSub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k,t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k,t</m:t>
                    </m:r>
                  </m:sub>
                </m:sSub>
              </m:e>
            </m:d>
          </m:e>
          <m:sub>
            <m:r>
              <w:rPr>
                <w:rFonts w:ascii="Cambria Math" w:hAnsi="Cambria Math" w:cs="Times New Roman"/>
                <w:sz w:val="24"/>
                <w:szCs w:val="24"/>
              </w:rPr>
              <m:t>k=1</m:t>
            </m:r>
          </m:sub>
          <m:sup>
            <m:r>
              <w:rPr>
                <w:rFonts w:ascii="Cambria Math" w:hAnsi="Cambria Math" w:cs="Times New Roman"/>
                <w:sz w:val="24"/>
                <w:szCs w:val="24"/>
              </w:rPr>
              <m:t>5</m:t>
            </m:r>
          </m:sup>
        </m:sSubSup>
        <m:r>
          <w:rPr>
            <w:rFonts w:ascii="Cambria Math" w:hAnsi="Cambria Math" w:cs="Times New Roman"/>
            <w:sz w:val="24"/>
            <w:szCs w:val="24"/>
          </w:rPr>
          <m:t>=VMD</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t-59</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d>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cs="Times New Roman"/>
                <w:sz w:val="24"/>
                <w:szCs w:val="24"/>
              </w:rPr>
              <m:t>t</m:t>
            </m:r>
          </m:sub>
          <m:sup>
            <m:r>
              <w:rPr>
                <w:rFonts w:ascii="Cambria Math" w:hAnsi="Cambria Math" w:cs="Times New Roman"/>
                <w:sz w:val="24"/>
                <w:szCs w:val="24"/>
              </w:rPr>
              <m:t>*</m:t>
            </m:r>
          </m:sup>
        </m:sSubSup>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arg</m:t>
            </m:r>
            <m:ctrlPr>
              <w:rPr>
                <w:rFonts w:ascii="Cambria Math" w:hAnsi="Cambria Math" w:cs="Times New Roman"/>
                <w:i/>
                <w:sz w:val="24"/>
                <w:szCs w:val="24"/>
              </w:rPr>
            </m:ctrlPr>
          </m:fName>
          <m:e>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ctrlPr>
                      <w:rPr>
                        <w:rFonts w:ascii="Cambria Math" w:hAnsi="Cambria Math" w:cs="Times New Roman"/>
                        <w:sz w:val="24"/>
                        <w:szCs w:val="24"/>
                      </w:rPr>
                    </m:ctrlPr>
                  </m:e>
                  <m:lim>
                    <m:r>
                      <w:rPr>
                        <w:rFonts w:ascii="Cambria Math" w:hAnsi="Cambria Math" w:cs="Times New Roman"/>
                        <w:sz w:val="24"/>
                        <w:szCs w:val="24"/>
                      </w:rPr>
                      <m:t>k</m:t>
                    </m:r>
                    <m:ctrlPr>
                      <w:rPr>
                        <w:rFonts w:ascii="Cambria Math" w:hAnsi="Cambria Math" w:cs="Times New Roman"/>
                        <w:sz w:val="24"/>
                        <w:szCs w:val="24"/>
                      </w:rPr>
                    </m:ctrlPr>
                  </m:lim>
                </m:limLow>
              </m:fName>
              <m:e>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k,t</m:t>
                    </m:r>
                  </m:sub>
                </m:sSub>
                <m:ctrlPr>
                  <w:rPr>
                    <w:rFonts w:ascii="Cambria Math" w:hAnsi="Cambria Math" w:cs="Times New Roman"/>
                    <w:i/>
                    <w:sz w:val="24"/>
                    <w:szCs w:val="24"/>
                  </w:rPr>
                </m:ctrlPr>
              </m:e>
            </m:func>
          </m:e>
        </m:func>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(3)</w:t>
      </w:r>
    </w:p>
    <w:p w14:paraId="00890052" w14:textId="09A3CE5D"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7A4290">
        <w:rPr>
          <w:rFonts w:ascii="Times New Roman" w:hAnsi="Times New Roman" w:cs="Times New Roman"/>
          <w:sz w:val="24"/>
          <w:szCs w:val="24"/>
        </w:rPr>
        <w:tab/>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C</m:t>
                </m:r>
              </m:e>
            </m:acc>
          </m:e>
          <m:sub>
            <m:r>
              <w:rPr>
                <w:rFonts w:ascii="Cambria Math" w:hAnsi="Cambria Math" w:cs="Times New Roman"/>
                <w:sz w:val="24"/>
                <w:szCs w:val="24"/>
              </w:rPr>
              <m:t>t</m:t>
            </m:r>
          </m:sub>
        </m:sSub>
        <m:r>
          <w:rPr>
            <w:rFonts w:ascii="Cambria Math" w:hAnsi="Cambria Math" w:cs="Times New Roman"/>
            <w:sz w:val="24"/>
            <w:szCs w:val="24"/>
          </w:rPr>
          <m:t>=</m:t>
        </m:r>
        <m:nary>
          <m:naryPr>
            <m:chr m:val="∑"/>
            <m:supHide m:val="1"/>
            <m:ctrlPr>
              <w:rPr>
                <w:rFonts w:ascii="Cambria Math" w:hAnsi="Cambria Math" w:cs="Times New Roman"/>
                <w:i/>
                <w:sz w:val="24"/>
                <w:szCs w:val="24"/>
              </w:rPr>
            </m:ctrlPr>
          </m:naryPr>
          <m:sub>
            <m:d>
              <m:dPr>
                <m:ctrlPr>
                  <w:rPr>
                    <w:rFonts w:ascii="Cambria Math" w:hAnsi="Cambria Math" w:cs="Times New Roman"/>
                    <w:i/>
                    <w:sz w:val="24"/>
                    <w:szCs w:val="24"/>
                  </w:rPr>
                </m:ctrlPr>
              </m:dPr>
              <m:e>
                <m:r>
                  <w:rPr>
                    <w:rFonts w:ascii="Cambria Math" w:hAnsi="Cambria Math" w:cs="Times New Roman"/>
                    <w:sz w:val="24"/>
                    <w:szCs w:val="24"/>
                  </w:rPr>
                  <m:t>k≠</m:t>
                </m:r>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cs="Times New Roman"/>
                        <w:sz w:val="24"/>
                        <w:szCs w:val="24"/>
                      </w:rPr>
                      <m:t>t</m:t>
                    </m:r>
                  </m:sub>
                  <m:sup>
                    <m:r>
                      <w:rPr>
                        <w:rFonts w:ascii="Cambria Math" w:hAnsi="Cambria Math" w:cs="Times New Roman"/>
                        <w:sz w:val="24"/>
                        <w:szCs w:val="24"/>
                      </w:rPr>
                      <m:t>*</m:t>
                    </m:r>
                  </m:sup>
                </m:sSubSup>
              </m:e>
            </m:d>
            <m:sSub>
              <m:sSubPr>
                <m:ctrlPr>
                  <w:rPr>
                    <w:rFonts w:ascii="Cambria Math" w:hAnsi="Cambria Math" w:cs="Times New Roman"/>
                    <w:i/>
                    <w:sz w:val="24"/>
                    <w:szCs w:val="24"/>
                  </w:rPr>
                </m:ctrlPr>
              </m:sSubPr>
              <m:e>
                <m:r>
                  <w:rPr>
                    <w:rFonts w:ascii="Cambria Math" w:hAnsi="Cambria Math" w:cs="Times New Roman"/>
                    <w:sz w:val="24"/>
                    <w:szCs w:val="24"/>
                  </w:rPr>
                  <m:t>u</m:t>
                </m:r>
              </m:e>
              <m:sub>
                <m:d>
                  <m:dPr>
                    <m:ctrlPr>
                      <w:rPr>
                        <w:rFonts w:ascii="Cambria Math" w:hAnsi="Cambria Math" w:cs="Times New Roman"/>
                        <w:i/>
                        <w:sz w:val="24"/>
                        <w:szCs w:val="24"/>
                      </w:rPr>
                    </m:ctrlPr>
                  </m:dPr>
                  <m:e>
                    <m:r>
                      <w:rPr>
                        <w:rFonts w:ascii="Cambria Math" w:hAnsi="Cambria Math" w:cs="Times New Roman"/>
                        <w:sz w:val="24"/>
                        <w:szCs w:val="24"/>
                      </w:rPr>
                      <m:t>k,t</m:t>
                    </m:r>
                  </m:e>
                </m:d>
                <m:d>
                  <m:dPr>
                    <m:ctrlPr>
                      <w:rPr>
                        <w:rFonts w:ascii="Cambria Math" w:hAnsi="Cambria Math" w:cs="Times New Roman"/>
                        <w:i/>
                        <w:sz w:val="24"/>
                        <w:szCs w:val="24"/>
                      </w:rPr>
                    </m:ctrlPr>
                  </m:dPr>
                  <m:e>
                    <m:r>
                      <w:rPr>
                        <w:rFonts w:ascii="Cambria Math" w:hAnsi="Cambria Math" w:cs="Times New Roman"/>
                        <w:sz w:val="24"/>
                        <w:szCs w:val="24"/>
                      </w:rPr>
                      <m:t>60</m:t>
                    </m:r>
                  </m:e>
                </m:d>
              </m:sub>
            </m:sSub>
          </m:sub>
          <m:sup/>
          <m:e>
            <m:r>
              <w:rPr>
                <w:rFonts w:ascii="Cambria Math" w:hAnsi="Cambria Math" w:cs="Times New Roman"/>
                <w:sz w:val="24"/>
                <w:szCs w:val="24"/>
              </w:rPr>
              <m:t xml:space="preserve"> </m:t>
            </m:r>
          </m:e>
        </m:nary>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(4)</w:t>
      </w:r>
    </w:p>
    <w:p w14:paraId="22DDEC1C" w14:textId="77777777" w:rsidR="009960B6" w:rsidRPr="007A4290" w:rsidRDefault="009960B6" w:rsidP="009960B6">
      <w:pPr>
        <w:keepNext/>
        <w:keepLines/>
        <w:tabs>
          <w:tab w:val="center" w:pos="4680"/>
          <w:tab w:val="right" w:pos="9360"/>
        </w:tabs>
        <w:spacing w:before="100" w:after="100" w:line="280" w:lineRule="auto"/>
        <w:rPr>
          <w:rFonts w:ascii="Times New Roman" w:hAnsi="Times New Roman" w:cs="Times New Roman"/>
          <w:sz w:val="24"/>
          <w:szCs w:val="24"/>
        </w:rPr>
      </w:pPr>
      <w:r w:rsidRPr="007A4290">
        <w:rPr>
          <w:rFonts w:ascii="Times New Roman" w:hAnsi="Times New Roman" w:cs="Times New Roman"/>
          <w:sz w:val="24"/>
          <w:szCs w:val="24"/>
        </w:rPr>
        <w:lastRenderedPageBreak/>
        <w:tab/>
      </w:r>
      <m:oMath>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t</m:t>
            </m:r>
          </m:sub>
        </m:sSub>
        <m:r>
          <w:rPr>
            <w:rFonts w:ascii="Cambria Math" w:hAnsi="Cambria Math" w:cs="Times New Roman"/>
            <w:sz w:val="24"/>
            <w:szCs w:val="24"/>
          </w:rPr>
          <m:t>=</m:t>
        </m:r>
        <m:f>
          <m:fPr>
            <m:ctrlPr>
              <w:rPr>
                <w:rFonts w:ascii="Cambria Math" w:hAnsi="Cambria Math" w:cs="Times New Roman"/>
                <w:i/>
                <w:sz w:val="24"/>
                <w:szCs w:val="24"/>
              </w:rPr>
            </m:ctrlPr>
          </m:fPr>
          <m:num>
            <m:nary>
              <m:naryPr>
                <m:chr m:val="∑"/>
                <m:ctrlPr>
                  <w:rPr>
                    <w:rFonts w:ascii="Cambria Math" w:hAnsi="Cambria Math" w:cs="Times New Roman"/>
                    <w:i/>
                    <w:sz w:val="24"/>
                    <w:szCs w:val="24"/>
                  </w:rPr>
                </m:ctrlPr>
              </m:naryPr>
              <m:sub>
                <m:r>
                  <w:rPr>
                    <w:rFonts w:ascii="Cambria Math" w:hAnsi="Cambria Math" w:cs="Times New Roman"/>
                    <w:sz w:val="24"/>
                    <w:szCs w:val="24"/>
                  </w:rPr>
                  <m:t>τ=1</m:t>
                </m:r>
              </m:sub>
              <m:sup>
                <m:r>
                  <w:rPr>
                    <w:rFonts w:ascii="Cambria Math" w:hAnsi="Cambria Math" w:cs="Times New Roman"/>
                    <w:sz w:val="24"/>
                    <w:szCs w:val="24"/>
                  </w:rPr>
                  <m:t>60</m:t>
                </m:r>
              </m:sup>
              <m:e>
                <m:sSubSup>
                  <m:sSubSupPr>
                    <m:ctrlPr>
                      <w:rPr>
                        <w:rFonts w:ascii="Cambria Math" w:hAnsi="Cambria Math" w:cs="Times New Roman"/>
                        <w:i/>
                        <w:sz w:val="24"/>
                        <w:szCs w:val="24"/>
                      </w:rPr>
                    </m:ctrlPr>
                  </m:sSubSupPr>
                  <m:e>
                    <m:r>
                      <w:rPr>
                        <w:rFonts w:ascii="Cambria Math" w:hAnsi="Cambria Math" w:cs="Times New Roman"/>
                        <w:sz w:val="24"/>
                        <w:szCs w:val="24"/>
                      </w:rPr>
                      <m:t>u</m:t>
                    </m:r>
                  </m:e>
                  <m:sub>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cs="Times New Roman"/>
                            <w:sz w:val="24"/>
                            <w:szCs w:val="24"/>
                          </w:rPr>
                          <m:t>t</m:t>
                        </m:r>
                      </m:sub>
                      <m:sup>
                        <m:r>
                          <w:rPr>
                            <w:rFonts w:ascii="Cambria Math" w:hAnsi="Cambria Math" w:cs="Times New Roman"/>
                            <w:sz w:val="24"/>
                            <w:szCs w:val="24"/>
                          </w:rPr>
                          <m:t>*</m:t>
                        </m:r>
                      </m:sup>
                    </m:sSubSup>
                    <m:r>
                      <w:rPr>
                        <w:rFonts w:ascii="Cambria Math" w:hAnsi="Cambria Math" w:cs="Times New Roman"/>
                        <w:sz w:val="24"/>
                        <w:szCs w:val="24"/>
                      </w:rPr>
                      <m:t>,t</m:t>
                    </m:r>
                  </m:sub>
                  <m:sup>
                    <m:r>
                      <w:rPr>
                        <w:rFonts w:ascii="Cambria Math" w:hAnsi="Cambria Math" w:cs="Times New Roman"/>
                        <w:sz w:val="24"/>
                        <w:szCs w:val="24"/>
                      </w:rPr>
                      <m:t>2</m:t>
                    </m:r>
                    <m:d>
                      <m:dPr>
                        <m:ctrlPr>
                          <w:rPr>
                            <w:rFonts w:ascii="Cambria Math" w:hAnsi="Cambria Math" w:cs="Times New Roman"/>
                            <w:i/>
                            <w:sz w:val="24"/>
                            <w:szCs w:val="24"/>
                          </w:rPr>
                        </m:ctrlPr>
                      </m:dPr>
                      <m:e>
                        <m:r>
                          <w:rPr>
                            <w:rFonts w:ascii="Cambria Math" w:hAnsi="Cambria Math" w:cs="Times New Roman"/>
                            <w:sz w:val="24"/>
                            <w:szCs w:val="24"/>
                          </w:rPr>
                          <m:t>τ</m:t>
                        </m:r>
                      </m:e>
                    </m:d>
                  </m:sup>
                </m:sSubSup>
              </m:e>
            </m:nary>
          </m:num>
          <m:den>
            <m:nary>
              <m:naryPr>
                <m:chr m:val="∑"/>
                <m:ctrlPr>
                  <w:rPr>
                    <w:rFonts w:ascii="Cambria Math" w:hAnsi="Cambria Math" w:cs="Times New Roman"/>
                    <w:i/>
                    <w:sz w:val="24"/>
                    <w:szCs w:val="24"/>
                  </w:rPr>
                </m:ctrlPr>
              </m:naryPr>
              <m:sub>
                <m:r>
                  <w:rPr>
                    <w:rFonts w:ascii="Cambria Math" w:hAnsi="Cambria Math" w:cs="Times New Roman"/>
                    <w:sz w:val="24"/>
                    <w:szCs w:val="24"/>
                  </w:rPr>
                  <m:t>τ=1</m:t>
                </m:r>
              </m:sub>
              <m:sup>
                <m:r>
                  <w:rPr>
                    <w:rFonts w:ascii="Cambria Math" w:hAnsi="Cambria Math" w:cs="Times New Roman"/>
                    <w:sz w:val="24"/>
                    <w:szCs w:val="24"/>
                  </w:rPr>
                  <m:t>60</m:t>
                </m:r>
              </m:sup>
              <m:e>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t-60+τ</m:t>
                    </m:r>
                  </m:sub>
                  <m:sup>
                    <m:r>
                      <w:rPr>
                        <w:rFonts w:ascii="Cambria Math" w:hAnsi="Cambria Math" w:cs="Times New Roman"/>
                        <w:sz w:val="24"/>
                        <w:szCs w:val="24"/>
                      </w:rPr>
                      <m:t>2</m:t>
                    </m:r>
                  </m:sup>
                </m:sSubSup>
              </m:e>
            </m:nary>
          </m:den>
        </m:f>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(5)</w:t>
      </w:r>
    </w:p>
    <w:p w14:paraId="36B7A8FE" w14:textId="77777777" w:rsidR="00916F49" w:rsidRPr="007A4290" w:rsidRDefault="00916F49" w:rsidP="009960B6">
      <w:pPr>
        <w:pStyle w:val="Heading2"/>
      </w:pPr>
      <w:r w:rsidRPr="007A4290">
        <w:t>3.5 Neural Architectures</w:t>
      </w:r>
    </w:p>
    <w:p w14:paraId="3EDAEDCE" w14:textId="73DE3F20"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 xml:space="preserve">Historical numerical, news and regime modules predict the next close and derive direction from predicted next close minus current close. The compact architectures were: LSTM, LSTM(16) followed by </w:t>
      </w:r>
      <w:r w:rsidR="007A4290" w:rsidRPr="007A4290">
        <w:rPr>
          <w:rFonts w:ascii="Times New Roman" w:hAnsi="Times New Roman" w:cs="Times New Roman"/>
          <w:bCs/>
          <w:sz w:val="24"/>
          <w:szCs w:val="24"/>
        </w:rPr>
        <w:t>Dense (</w:t>
      </w:r>
      <w:r w:rsidRPr="007A4290">
        <w:rPr>
          <w:rFonts w:ascii="Times New Roman" w:hAnsi="Times New Roman" w:cs="Times New Roman"/>
          <w:bCs/>
          <w:sz w:val="24"/>
          <w:szCs w:val="24"/>
        </w:rPr>
        <w:t xml:space="preserve">8, ReLU); CNN, causal Conv1D(32, kernel 3) followed by global-average pooling and Dense(8, ReLU); LSTM-CNN, sequence-output </w:t>
      </w:r>
      <w:r w:rsidR="00056961" w:rsidRPr="007A4290">
        <w:rPr>
          <w:rFonts w:ascii="Times New Roman" w:hAnsi="Times New Roman" w:cs="Times New Roman"/>
          <w:bCs/>
          <w:sz w:val="24"/>
          <w:szCs w:val="24"/>
        </w:rPr>
        <w:t>LSTM (</w:t>
      </w:r>
      <w:r w:rsidRPr="007A4290">
        <w:rPr>
          <w:rFonts w:ascii="Times New Roman" w:hAnsi="Times New Roman" w:cs="Times New Roman"/>
          <w:bCs/>
          <w:sz w:val="24"/>
          <w:szCs w:val="24"/>
        </w:rPr>
        <w:t xml:space="preserve">16) followed by the causal convolution and pooling stack; LSTM-Attention, sequence-output LSTM(16) followed by causal two-head attention (key dimension 8), pooling and </w:t>
      </w:r>
      <w:r w:rsidR="007A4290" w:rsidRPr="007A4290">
        <w:rPr>
          <w:rFonts w:ascii="Times New Roman" w:hAnsi="Times New Roman" w:cs="Times New Roman"/>
          <w:bCs/>
          <w:sz w:val="24"/>
          <w:szCs w:val="24"/>
        </w:rPr>
        <w:t>Dense (</w:t>
      </w:r>
      <w:r w:rsidRPr="007A4290">
        <w:rPr>
          <w:rFonts w:ascii="Times New Roman" w:hAnsi="Times New Roman" w:cs="Times New Roman"/>
          <w:bCs/>
          <w:sz w:val="24"/>
          <w:szCs w:val="24"/>
        </w:rPr>
        <w:t>8, ReLU); and LSTM-CNN-Attention, LSTM followed by causal convolution, causal two-head attention, pooling and Dense(8, ReLU). Every architecture uses a linear output.</w:t>
      </w:r>
    </w:p>
    <w:p w14:paraId="6FE1CB9A" w14:textId="77777777" w:rsidR="009960B6" w:rsidRPr="007A4290" w:rsidRDefault="0034462D" w:rsidP="0034462D">
      <w:pPr>
        <w:spacing w:line="360" w:lineRule="auto"/>
        <w:jc w:val="both"/>
        <w:rPr>
          <w:rFonts w:ascii="Times New Roman" w:hAnsi="Times New Roman" w:cs="Times New Roman"/>
          <w:color w:val="000000"/>
          <w:sz w:val="24"/>
        </w:rPr>
      </w:pPr>
      <w:r w:rsidRPr="007A4290">
        <w:rPr>
          <w:rFonts w:ascii="Times New Roman" w:hAnsi="Times New Roman" w:cs="Times New Roman"/>
          <w:color w:val="000000"/>
          <w:sz w:val="24"/>
        </w:rPr>
        <w:t xml:space="preserve">All five architectures minimize the mean squared error objective in Eq. (6), where n is the number of supervised training sequences. This continuous-price objective is widely used in VMD-based deep stock-series forecasting </w:t>
      </w:r>
      <w:r w:rsidRPr="007A4290">
        <w:rPr>
          <w:rFonts w:ascii="Times New Roman" w:hAnsi="Times New Roman" w:cs="Times New Roman"/>
          <w:b/>
          <w:sz w:val="24"/>
          <w:szCs w:val="24"/>
        </w:rPr>
        <w:fldChar w:fldCharType="begin"/>
      </w:r>
      <w:r w:rsidRPr="007A4290">
        <w:rPr>
          <w:rFonts w:ascii="Times New Roman" w:hAnsi="Times New Roman" w:cs="Times New Roman"/>
          <w:b/>
          <w:sz w:val="24"/>
          <w:szCs w:val="24"/>
        </w:rPr>
        <w:instrText xml:space="preserve"> ADDIN ZOTERO_ITEM CSL_CITATION {"citationID":"89f9489d","properties":{"unsorted":false,"formattedCitation":"(T.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Pr="007A4290">
        <w:rPr>
          <w:rFonts w:ascii="Times New Roman" w:hAnsi="Times New Roman" w:cs="Times New Roman"/>
          <w:b/>
          <w:sz w:val="24"/>
          <w:szCs w:val="24"/>
        </w:rPr>
        <w:fldChar w:fldCharType="separate"/>
      </w:r>
      <w:r w:rsidRPr="007A4290">
        <w:rPr>
          <w:rFonts w:ascii="Times New Roman" w:hAnsi="Times New Roman" w:cs="Times New Roman"/>
          <w:sz w:val="24"/>
        </w:rPr>
        <w:t>(T. Liu et al., 2022; Y. Liu et al., 2024)</w:t>
      </w:r>
      <w:r w:rsidRPr="007A4290">
        <w:rPr>
          <w:rFonts w:ascii="Times New Roman" w:hAnsi="Times New Roman" w:cs="Times New Roman"/>
          <w:b/>
          <w:sz w:val="24"/>
          <w:szCs w:val="24"/>
        </w:rPr>
        <w:fldChar w:fldCharType="end"/>
      </w:r>
    </w:p>
    <w:p w14:paraId="444CD5FF" w14:textId="77777777"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7A4290">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MSE</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t</m:t>
                        </m:r>
                      </m:sub>
                    </m:sSub>
                  </m:e>
                </m:d>
              </m:e>
              <m:sup>
                <m:r>
                  <w:rPr>
                    <w:rFonts w:ascii="Cambria Math" w:hAnsi="Cambria Math" w:cs="Times New Roman"/>
                    <w:sz w:val="24"/>
                    <w:szCs w:val="24"/>
                  </w:rPr>
                  <m:t>2</m:t>
                </m:r>
              </m:sup>
            </m:sSup>
          </m:sup>
          <m:e>
            <m:r>
              <w:rPr>
                <w:rFonts w:ascii="Cambria Math" w:hAnsi="Cambria Math" w:cs="Times New Roman"/>
                <w:sz w:val="24"/>
                <w:szCs w:val="24"/>
              </w:rPr>
              <m:t xml:space="preserve"> </m:t>
            </m:r>
          </m:e>
        </m:nary>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(6)</w:t>
      </w:r>
    </w:p>
    <w:p w14:paraId="52BA65A3"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r w:rsidR="004A3C24" w:rsidRPr="007A4290">
        <w:rPr>
          <w:rFonts w:ascii="Times New Roman" w:hAnsi="Times New Roman" w:cs="Times New Roman"/>
          <w:bCs/>
          <w:sz w:val="24"/>
          <w:szCs w:val="24"/>
        </w:rPr>
        <w:t xml:space="preserve"> Figure 4 summarizes the numerical feature construction, causal VMD arm and five fixed neural architectures.</w:t>
      </w:r>
    </w:p>
    <w:p w14:paraId="53D9FB6D" w14:textId="77777777" w:rsidR="004A3C24" w:rsidRPr="007A4290" w:rsidRDefault="0000017E" w:rsidP="009960B6">
      <w:pPr>
        <w:keepNext/>
        <w:spacing w:before="120" w:after="60" w:line="240" w:lineRule="auto"/>
        <w:jc w:val="center"/>
        <w:rPr>
          <w:rFonts w:ascii="Times New Roman" w:hAnsi="Times New Roman" w:cs="Times New Roman"/>
          <w:b/>
          <w:bCs/>
          <w:sz w:val="24"/>
          <w:szCs w:val="24"/>
          <w:highlight w:val="yellow"/>
        </w:rPr>
      </w:pPr>
      <w:r w:rsidRPr="007A4290">
        <w:rPr>
          <w:rFonts w:ascii="Times New Roman" w:hAnsi="Times New Roman" w:cs="Times New Roman"/>
          <w:b/>
          <w:bCs/>
          <w:noProof/>
          <w:sz w:val="24"/>
          <w:szCs w:val="24"/>
        </w:rPr>
        <w:lastRenderedPageBreak/>
        <w:drawing>
          <wp:inline distT="0" distB="0" distL="0" distR="0" wp14:anchorId="29AB1E7A" wp14:editId="0E5AAC8F">
            <wp:extent cx="5384800" cy="3522345"/>
            <wp:effectExtent l="0" t="0" r="6350" b="1905"/>
            <wp:docPr id="22246622" name="Figure 4" descr="Numerical feature construction, causal rolling VMD and the five registered neural architectur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6C8F5CF0" w14:textId="16CA29D2" w:rsidR="004A3C24" w:rsidRPr="007A4290" w:rsidRDefault="004A3C24" w:rsidP="009960B6">
      <w:pPr>
        <w:pStyle w:val="Caption1"/>
        <w:jc w:val="center"/>
        <w:rPr>
          <w:bCs/>
          <w:sz w:val="24"/>
          <w:szCs w:val="24"/>
        </w:rPr>
      </w:pPr>
      <w:r w:rsidRPr="007A4290">
        <w:rPr>
          <w:b/>
          <w:bCs/>
        </w:rPr>
        <w:t>Figure 4.</w:t>
      </w:r>
      <w:r w:rsidRPr="007A4290">
        <w:t xml:space="preserve"> Numerical inputs, causal VMD and registered architectures. The 116-feature technical-analysis representation is compared with a 122-feature representation obtained by adding six variables from causal rolling VMD fitted to a trailing 60-day window. Both representations are evaluated through the same five-model panel</w:t>
      </w:r>
    </w:p>
    <w:p w14:paraId="52ED42F2" w14:textId="77777777" w:rsidR="00916F49" w:rsidRPr="007A4290" w:rsidRDefault="00916F49" w:rsidP="009960B6">
      <w:pPr>
        <w:pStyle w:val="Heading2"/>
      </w:pPr>
      <w:r w:rsidRPr="007A4290">
        <w:t>3.6 Multimodal and LLM Evaluation</w:t>
      </w:r>
    </w:p>
    <w:p w14:paraId="732E1D25"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 xml:space="preserve">Observed </w:t>
      </w:r>
      <w:r w:rsidR="000B323C" w:rsidRPr="007A4290">
        <w:rPr>
          <w:rFonts w:ascii="Times New Roman" w:hAnsi="Times New Roman" w:cs="Times New Roman"/>
          <w:bCs/>
          <w:sz w:val="24"/>
          <w:szCs w:val="24"/>
        </w:rPr>
        <w:t>predicted news</w:t>
      </w:r>
      <w:r w:rsidRPr="007A4290">
        <w:rPr>
          <w:rFonts w:ascii="Times New Roman" w:hAnsi="Times New Roman" w:cs="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4B210F79"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w:t>
      </w:r>
      <w:r w:rsidRPr="007A4290">
        <w:rPr>
          <w:rFonts w:ascii="Times New Roman" w:hAnsi="Times New Roman" w:cs="Times New Roman"/>
          <w:bCs/>
          <w:sz w:val="24"/>
          <w:szCs w:val="24"/>
        </w:rPr>
        <w:lastRenderedPageBreak/>
        <w:t>supporting evidence, uncertainty was clustered by article and the two Leader contrasts were Holm-adjusted.</w:t>
      </w:r>
    </w:p>
    <w:p w14:paraId="4E5B78B0" w14:textId="77777777" w:rsidR="00916F49" w:rsidRPr="007A4290" w:rsidRDefault="00880654"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cohort and its sentiment accuracy is not interpreted as evidence of downstream forecasting value. Figure 5 summarizes these two distinct audit components.</w:t>
      </w:r>
    </w:p>
    <w:p w14:paraId="2631C8B6" w14:textId="293A7821" w:rsidR="004A3C24" w:rsidRPr="007A4290" w:rsidRDefault="00056961" w:rsidP="00BE5FE7">
      <w:pPr>
        <w:keepNext/>
        <w:spacing w:before="120" w:after="60" w:line="240" w:lineRule="auto"/>
        <w:jc w:val="center"/>
        <w:rPr>
          <w:rFonts w:ascii="Times New Roman" w:hAnsi="Times New Roman" w:cs="Times New Roman"/>
          <w:b/>
          <w:bCs/>
          <w:sz w:val="24"/>
          <w:szCs w:val="24"/>
          <w:highlight w:val="yellow"/>
          <w:cs/>
        </w:rPr>
      </w:pPr>
      <w:r>
        <w:rPr>
          <w:rFonts w:ascii="Times New Roman" w:hAnsi="Times New Roman" w:cs="Times New Roman"/>
          <w:b/>
          <w:bCs/>
          <w:noProof/>
          <w:sz w:val="24"/>
          <w:szCs w:val="24"/>
        </w:rPr>
        <w:drawing>
          <wp:inline distT="0" distB="0" distL="0" distR="0" wp14:anchorId="431F4781" wp14:editId="7A630868">
            <wp:extent cx="5400000" cy="2621538"/>
            <wp:effectExtent l="0" t="0" r="0" b="7620"/>
            <wp:docPr id="438085888" name="Figure 5" descr="Separate downstream SET50 news-forecasting audit and locked intrinsic Bull-Bear-Leader sentiment aud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21538"/>
                    </a:xfrm>
                    <a:prstGeom prst="rect">
                      <a:avLst/>
                    </a:prstGeom>
                  </pic:spPr>
                </pic:pic>
              </a:graphicData>
            </a:graphic>
          </wp:inline>
        </w:drawing>
      </w:r>
    </w:p>
    <w:p w14:paraId="5EEDC09D" w14:textId="58AF4AC0" w:rsidR="004A3C24" w:rsidRPr="007A4290" w:rsidRDefault="00880654" w:rsidP="009960B6">
      <w:pPr>
        <w:pStyle w:val="Caption1"/>
        <w:jc w:val="center"/>
        <w:rPr>
          <w:sz w:val="24"/>
          <w:szCs w:val="24"/>
        </w:rPr>
      </w:pPr>
      <w:r w:rsidRPr="007A4290">
        <w:rPr>
          <w:b/>
          <w:bCs/>
        </w:rPr>
        <w:t>Figure 5.</w:t>
      </w:r>
      <w:r w:rsidRPr="007A4290">
        <w:t xml:space="preserve"> 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62032059" w14:textId="77777777" w:rsidR="00916F49" w:rsidRPr="007A4290" w:rsidRDefault="00916F49" w:rsidP="009960B6">
      <w:pPr>
        <w:pStyle w:val="Heading2"/>
      </w:pPr>
      <w:r w:rsidRPr="007A4290">
        <w:t>3.7 Market Regimes and SHAP</w:t>
      </w:r>
    </w:p>
    <w:p w14:paraId="2CFCE3F4" w14:textId="77777777" w:rsidR="009960B6" w:rsidRPr="007A4290" w:rsidRDefault="0034462D" w:rsidP="0034462D">
      <w:pPr>
        <w:spacing w:line="360" w:lineRule="auto"/>
        <w:jc w:val="both"/>
        <w:rPr>
          <w:rFonts w:ascii="Times New Roman" w:hAnsi="Times New Roman" w:cs="Times New Roman"/>
          <w:color w:val="000000"/>
          <w:sz w:val="24"/>
        </w:rPr>
      </w:pPr>
      <w:r w:rsidRPr="007A4290">
        <w:rPr>
          <w:rFonts w:ascii="Times New Roman" w:hAnsi="Times New Roman" w:cs="Times New Roman"/>
          <w:color w:val="000000"/>
          <w:sz w:val="24"/>
          <w:szCs w:val="24"/>
        </w:rPr>
        <w:t xml:space="preserve">Daily regimes are assigned without future information using the causal trend score in Eq. (7). </w:t>
      </w:r>
      <w:r w:rsidRPr="007A4290">
        <w:rPr>
          <w:rFonts w:ascii="Times New Roman" w:hAnsi="Times New Roman" w:cs="Times New Roman"/>
          <w:i/>
          <w:iCs/>
          <w:color w:val="000000"/>
          <w:sz w:val="24"/>
          <w:szCs w:val="24"/>
        </w:rPr>
        <w:t>H</w:t>
      </w:r>
      <w:r w:rsidRPr="007A4290">
        <w:rPr>
          <w:rFonts w:ascii="Times New Roman" w:hAnsi="Times New Roman" w:cs="Times New Roman"/>
          <w:color w:val="000000"/>
          <w:sz w:val="24"/>
          <w:szCs w:val="24"/>
        </w:rPr>
        <w:t xml:space="preserve"> contains the six return horizons in Eq. (8); </w:t>
      </w:r>
      <w:r w:rsidRPr="007A4290">
        <w:rPr>
          <w:rFonts w:ascii="Times New Roman" w:hAnsi="Times New Roman" w:cs="Times New Roman"/>
          <w:i/>
          <w:iCs/>
          <w:color w:val="000000"/>
          <w:sz w:val="24"/>
          <w:szCs w:val="24"/>
        </w:rPr>
        <w:t>σ</w:t>
      </w:r>
      <w:r w:rsidRPr="007A4290">
        <w:rPr>
          <w:rFonts w:ascii="Times New Roman" w:hAnsi="Times New Roman" w:cs="Times New Roman"/>
          <w:i/>
          <w:iCs/>
          <w:color w:val="000000"/>
          <w:sz w:val="24"/>
          <w:szCs w:val="24"/>
          <w:vertAlign w:val="subscript"/>
        </w:rPr>
        <w:t>t</w:t>
      </w:r>
      <w:r w:rsidRPr="007A4290">
        <w:rPr>
          <w:rFonts w:ascii="Times New Roman" w:hAnsi="Times New Roman" w:cs="Times New Roman"/>
          <w:color w:val="000000"/>
          <w:sz w:val="24"/>
          <w:szCs w:val="24"/>
          <w:vertAlign w:val="subscript"/>
        </w:rPr>
        <w:t>,</w:t>
      </w:r>
      <w:r w:rsidRPr="007A4290">
        <w:rPr>
          <w:rFonts w:ascii="Times New Roman" w:hAnsi="Times New Roman" w:cs="Times New Roman"/>
          <w:i/>
          <w:iCs/>
          <w:color w:val="000000"/>
          <w:sz w:val="24"/>
          <w:szCs w:val="24"/>
          <w:vertAlign w:val="subscript"/>
        </w:rPr>
        <w:t>v</w:t>
      </w:r>
      <w:r w:rsidRPr="007A4290">
        <w:rPr>
          <w:rFonts w:ascii="Times New Roman" w:hAnsi="Times New Roman" w:cs="Times New Roman"/>
          <w:color w:val="000000"/>
          <w:sz w:val="24"/>
          <w:szCs w:val="24"/>
          <w:vertAlign w:val="subscript"/>
        </w:rPr>
        <w:t>(</w:t>
      </w:r>
      <w:r w:rsidRPr="007A4290">
        <w:rPr>
          <w:rFonts w:ascii="Times New Roman" w:hAnsi="Times New Roman" w:cs="Times New Roman"/>
          <w:i/>
          <w:iCs/>
          <w:color w:val="000000"/>
          <w:sz w:val="24"/>
          <w:szCs w:val="24"/>
          <w:vertAlign w:val="subscript"/>
        </w:rPr>
        <w:t>h</w:t>
      </w:r>
      <w:r w:rsidRPr="007A4290">
        <w:rPr>
          <w:rFonts w:ascii="Times New Roman" w:hAnsi="Times New Roman" w:cs="Times New Roman"/>
          <w:color w:val="000000"/>
          <w:sz w:val="24"/>
          <w:szCs w:val="24"/>
          <w:vertAlign w:val="subscript"/>
        </w:rPr>
        <w:t>)</w:t>
      </w:r>
      <w:r w:rsidRPr="007A4290">
        <w:rPr>
          <w:rFonts w:ascii="Times New Roman" w:hAnsi="Times New Roman" w:cs="Times New Roman"/>
          <w:color w:val="000000"/>
          <w:sz w:val="24"/>
          <w:szCs w:val="24"/>
        </w:rPr>
        <w:t xml:space="preserve"> is trailing volatility, with </w:t>
      </w:r>
      <w:r w:rsidRPr="007A4290">
        <w:rPr>
          <w:rFonts w:ascii="Times New Roman" w:hAnsi="Times New Roman" w:cs="Times New Roman"/>
          <w:i/>
          <w:iCs/>
          <w:color w:val="000000"/>
          <w:sz w:val="24"/>
          <w:szCs w:val="24"/>
        </w:rPr>
        <w:t>v</w:t>
      </w:r>
      <w:r w:rsidRPr="007A4290">
        <w:rPr>
          <w:rFonts w:ascii="Times New Roman" w:hAnsi="Times New Roman" w:cs="Times New Roman"/>
          <w:color w:val="000000"/>
          <w:sz w:val="24"/>
          <w:szCs w:val="24"/>
        </w:rPr>
        <w:t>(</w:t>
      </w:r>
      <w:r w:rsidRPr="007A4290">
        <w:rPr>
          <w:rFonts w:ascii="Times New Roman" w:hAnsi="Times New Roman" w:cs="Times New Roman"/>
          <w:i/>
          <w:iCs/>
          <w:color w:val="000000"/>
          <w:sz w:val="24"/>
          <w:szCs w:val="24"/>
        </w:rPr>
        <w:t>h</w:t>
      </w:r>
      <w:r w:rsidRPr="007A4290">
        <w:rPr>
          <w:rFonts w:ascii="Times New Roman" w:hAnsi="Times New Roman" w:cs="Times New Roman"/>
          <w:color w:val="000000"/>
          <w:sz w:val="24"/>
          <w:szCs w:val="24"/>
        </w:rPr>
        <w:t xml:space="preserve">) = 20 sessions for </w:t>
      </w:r>
      <w:r w:rsidRPr="007A4290">
        <w:rPr>
          <w:rFonts w:ascii="Times New Roman" w:hAnsi="Times New Roman" w:cs="Times New Roman"/>
          <w:i/>
          <w:iCs/>
          <w:color w:val="000000"/>
          <w:sz w:val="24"/>
          <w:szCs w:val="24"/>
        </w:rPr>
        <w:t>h</w:t>
      </w:r>
      <w:r w:rsidRPr="007A4290">
        <w:rPr>
          <w:rFonts w:ascii="Times New Roman" w:hAnsi="Times New Roman" w:cs="Times New Roman"/>
          <w:color w:val="000000"/>
          <w:sz w:val="24"/>
          <w:szCs w:val="24"/>
        </w:rPr>
        <w:t xml:space="preserve"> up to 20 and 60 sessions for </w:t>
      </w:r>
      <w:r w:rsidRPr="007A4290">
        <w:rPr>
          <w:rFonts w:ascii="Times New Roman" w:hAnsi="Times New Roman" w:cs="Times New Roman"/>
          <w:i/>
          <w:iCs/>
          <w:color w:val="000000"/>
          <w:sz w:val="24"/>
          <w:szCs w:val="24"/>
        </w:rPr>
        <w:t>h</w:t>
      </w:r>
      <w:r w:rsidRPr="007A4290">
        <w:rPr>
          <w:rFonts w:ascii="Times New Roman" w:hAnsi="Times New Roman" w:cs="Times New Roman"/>
          <w:color w:val="000000"/>
          <w:sz w:val="24"/>
          <w:szCs w:val="24"/>
        </w:rPr>
        <w:t xml:space="preserve"> = 60. ADX</w:t>
      </w:r>
      <w:r w:rsidRPr="007A4290">
        <w:rPr>
          <w:rFonts w:ascii="Times New Roman" w:hAnsi="Times New Roman" w:cs="Times New Roman"/>
          <w:color w:val="000000"/>
          <w:sz w:val="24"/>
          <w:szCs w:val="24"/>
          <w:vertAlign w:val="subscript"/>
        </w:rPr>
        <w:t>14,</w:t>
      </w:r>
      <w:r w:rsidRPr="007A4290">
        <w:rPr>
          <w:rFonts w:ascii="Times New Roman" w:hAnsi="Times New Roman" w:cs="Times New Roman"/>
          <w:i/>
          <w:iCs/>
          <w:color w:val="000000"/>
          <w:sz w:val="24"/>
          <w:szCs w:val="24"/>
          <w:vertAlign w:val="subscript"/>
        </w:rPr>
        <w:t>t</w:t>
      </w:r>
      <w:r w:rsidRPr="007A4290">
        <w:rPr>
          <w:rFonts w:ascii="Times New Roman" w:hAnsi="Times New Roman" w:cs="Times New Roman"/>
          <w:color w:val="000000"/>
          <w:sz w:val="24"/>
          <w:szCs w:val="24"/>
        </w:rPr>
        <w:t xml:space="preserve"> scales trend strength and EWMA</w:t>
      </w:r>
      <w:r w:rsidRPr="007A4290">
        <w:rPr>
          <w:rFonts w:ascii="Times New Roman" w:hAnsi="Times New Roman" w:cs="Times New Roman"/>
          <w:color w:val="000000"/>
          <w:sz w:val="24"/>
          <w:szCs w:val="24"/>
          <w:vertAlign w:val="subscript"/>
        </w:rPr>
        <w:t>3</w:t>
      </w:r>
      <w:r w:rsidRPr="007A4290">
        <w:rPr>
          <w:rFonts w:ascii="Times New Roman" w:hAnsi="Times New Roman" w:cs="Times New Roman"/>
          <w:color w:val="000000"/>
          <w:sz w:val="24"/>
          <w:szCs w:val="24"/>
        </w:rPr>
        <w:t xml:space="preserve"> </w:t>
      </w:r>
      <w:r w:rsidRPr="007A4290">
        <w:rPr>
          <w:rFonts w:ascii="Times New Roman" w:hAnsi="Times New Roman" w:cs="Times New Roman"/>
          <w:color w:val="000000"/>
          <w:sz w:val="24"/>
        </w:rPr>
        <w:t xml:space="preserve">smooths the composite score. The construction adapts bull/bear phase analysis, multi-horizon time-series momentum and ADX trend strength to a causal day-level routing rule </w:t>
      </w:r>
      <w:r w:rsidRPr="007A4290">
        <w:rPr>
          <w:rFonts w:ascii="Times New Roman" w:eastAsia="Times New Roman" w:hAnsi="Times New Roman" w:cs="Times New Roman"/>
          <w:b/>
          <w:sz w:val="24"/>
          <w:szCs w:val="24"/>
        </w:rPr>
        <w:fldChar w:fldCharType="begin"/>
      </w:r>
      <w:r w:rsidRPr="007A4290">
        <w:rPr>
          <w:rFonts w:ascii="Times New Roman" w:eastAsia="Times New Roman" w:hAnsi="Times New Roman" w:cs="Times New Roman"/>
          <w:b/>
          <w:sz w:val="24"/>
          <w:szCs w:val="24"/>
        </w:rPr>
        <w:instrText xml:space="preserve"> ADDIN ZOTERO_ITEM CSL_CITATION {"citationID":"6e9e6216","properties":{"unsorted":false,"formattedCitation":"(Pagan \u0026 Sossounov, 2003; Moskowitz et al., 2012; Wilder, 1978)","plainCitation":"(Pagan \u0026 Sossounov, 2003; Moskowitz et al., 2012; Wilder, 1978)","noteIndex":0},"citationItems":[{"id":20,"uris":["http://zotero.org/users/local/DPQnJvcs/items/RQKMDA85"],"itemData":{"id":20,"type":"article-journal","container-title":"Journal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Pr="007A4290">
        <w:rPr>
          <w:rFonts w:ascii="Times New Roman" w:eastAsia="Times New Roman" w:hAnsi="Times New Roman" w:cs="Times New Roman"/>
          <w:b/>
          <w:sz w:val="24"/>
          <w:szCs w:val="24"/>
        </w:rPr>
        <w:fldChar w:fldCharType="separate"/>
      </w:r>
      <w:r w:rsidRPr="007A4290">
        <w:rPr>
          <w:rFonts w:ascii="Times New Roman" w:hAnsi="Times New Roman" w:cs="Times New Roman"/>
          <w:sz w:val="24"/>
        </w:rPr>
        <w:t>(Pagan &amp; Sossounov, 2003; Moskowitz et al., 2012; Wilder, 1978)</w:t>
      </w:r>
      <w:r w:rsidRPr="007A4290">
        <w:rPr>
          <w:rFonts w:ascii="Times New Roman" w:eastAsia="Times New Roman" w:hAnsi="Times New Roman" w:cs="Times New Roman"/>
          <w:b/>
          <w:sz w:val="24"/>
          <w:szCs w:val="24"/>
        </w:rPr>
        <w:fldChar w:fldCharType="end"/>
      </w:r>
    </w:p>
    <w:p w14:paraId="7CC1D783" w14:textId="77777777"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7A4290">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r>
          <w:rPr>
            <w:rFonts w:ascii="Cambria Math" w:hAnsi="Cambria Math" w:cs="Times New Roman"/>
            <w:sz w:val="24"/>
            <w:szCs w:val="24"/>
          </w:rPr>
          <m:t>=EWM</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AD</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14,t</m:t>
                            </m:r>
                          </m:sub>
                        </m:sSub>
                      </m:num>
                      <m:den>
                        <m:r>
                          <w:rPr>
                            <w:rFonts w:ascii="Cambria Math" w:hAnsi="Cambria Math" w:cs="Times New Roman"/>
                            <w:sz w:val="24"/>
                            <w:szCs w:val="24"/>
                          </w:rPr>
                          <m:t>100</m:t>
                        </m:r>
                      </m:den>
                    </m:f>
                  </m:e>
                </m:d>
                <m:nary>
                  <m:naryPr>
                    <m:chr m:val="∑"/>
                    <m:supHide m:val="1"/>
                    <m:ctrlPr>
                      <w:rPr>
                        <w:rFonts w:ascii="Cambria Math" w:hAnsi="Cambria Math" w:cs="Times New Roman"/>
                        <w:i/>
                        <w:sz w:val="24"/>
                        <w:szCs w:val="24"/>
                      </w:rPr>
                    </m:ctrlPr>
                  </m:naryPr>
                  <m:sub>
                    <m:r>
                      <w:rPr>
                        <w:rFonts w:ascii="Cambria Math" w:hAnsi="Cambria Math" w:cs="Times New Roman"/>
                        <w:sz w:val="24"/>
                        <w:szCs w:val="24"/>
                      </w:rPr>
                      <m:t>h∈H</m:t>
                    </m:r>
                  </m:sub>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m:t>
                            </m:r>
                          </m:sub>
                        </m:s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t,h</m:t>
                            </m:r>
                          </m:sub>
                        </m:sSub>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t,v</m:t>
                            </m:r>
                            <m:d>
                              <m:dPr>
                                <m:ctrlPr>
                                  <w:rPr>
                                    <w:rFonts w:ascii="Cambria Math" w:hAnsi="Cambria Math" w:cs="Times New Roman"/>
                                    <w:i/>
                                    <w:sz w:val="24"/>
                                    <w:szCs w:val="24"/>
                                  </w:rPr>
                                </m:ctrlPr>
                              </m:dPr>
                              <m:e>
                                <m:r>
                                  <w:rPr>
                                    <w:rFonts w:ascii="Cambria Math" w:hAnsi="Cambria Math" w:cs="Times New Roman"/>
                                    <w:sz w:val="24"/>
                                    <w:szCs w:val="24"/>
                                  </w:rPr>
                                  <m:t>h</m:t>
                                </m:r>
                              </m:e>
                            </m:d>
                          </m:sub>
                        </m:sSub>
                        <m:r>
                          <w:rPr>
                            <w:rFonts w:ascii="Cambria Math" w:hAnsi="Cambria Math" w:cs="Times New Roman"/>
                            <w:sz w:val="24"/>
                            <w:szCs w:val="24"/>
                          </w:rPr>
                          <m:t>sqrt</m:t>
                        </m:r>
                        <m:d>
                          <m:dPr>
                            <m:ctrlPr>
                              <w:rPr>
                                <w:rFonts w:ascii="Cambria Math" w:hAnsi="Cambria Math" w:cs="Times New Roman"/>
                                <w:i/>
                                <w:sz w:val="24"/>
                                <w:szCs w:val="24"/>
                              </w:rPr>
                            </m:ctrlPr>
                          </m:dPr>
                          <m:e>
                            <m:r>
                              <w:rPr>
                                <w:rFonts w:ascii="Cambria Math" w:hAnsi="Cambria Math" w:cs="Times New Roman"/>
                                <w:sz w:val="24"/>
                                <w:szCs w:val="24"/>
                              </w:rPr>
                              <m:t>h</m:t>
                            </m:r>
                          </m:e>
                        </m:d>
                      </m:den>
                    </m:f>
                  </m:e>
                </m:nary>
              </m:e>
            </m:d>
          </m:sub>
        </m:sSub>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(7)</w:t>
      </w:r>
    </w:p>
    <w:p w14:paraId="3375AE8F" w14:textId="77777777"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7A4290">
        <w:rPr>
          <w:rFonts w:ascii="Times New Roman" w:hAnsi="Times New Roman" w:cs="Times New Roman"/>
          <w:sz w:val="24"/>
          <w:szCs w:val="24"/>
        </w:rPr>
        <w:tab/>
      </w:r>
      <m:oMath>
        <m:r>
          <w:rPr>
            <w:rFonts w:ascii="Cambria Math" w:hAnsi="Cambria Math" w:cs="Times New Roman"/>
            <w:sz w:val="24"/>
            <w:szCs w:val="24"/>
          </w:rPr>
          <m:t>H=</m:t>
        </m:r>
        <m:d>
          <m:dPr>
            <m:begChr m:val="{"/>
            <m:endChr m:val="}"/>
            <m:ctrlPr>
              <w:rPr>
                <w:rFonts w:ascii="Cambria Math" w:hAnsi="Cambria Math" w:cs="Times New Roman"/>
                <w:i/>
                <w:sz w:val="24"/>
                <w:szCs w:val="24"/>
              </w:rPr>
            </m:ctrlPr>
          </m:dPr>
          <m:e>
            <m:r>
              <w:rPr>
                <w:rFonts w:ascii="Cambria Math" w:hAnsi="Cambria Math" w:cs="Times New Roman"/>
                <w:sz w:val="24"/>
                <w:szCs w:val="24"/>
              </w:rPr>
              <m:t>1,3,5,10,20,60</m:t>
            </m:r>
          </m:e>
        </m:d>
        <m:r>
          <w:rPr>
            <w:rFonts w:ascii="Cambria Math" w:hAnsi="Cambria Math" w:cs="Times New Roman"/>
            <w:sz w:val="24"/>
            <w:szCs w:val="24"/>
          </w:rPr>
          <m:t>, w=</m:t>
        </m:r>
        <m:d>
          <m:dPr>
            <m:ctrlPr>
              <w:rPr>
                <w:rFonts w:ascii="Cambria Math" w:hAnsi="Cambria Math" w:cs="Times New Roman"/>
                <w:i/>
                <w:sz w:val="24"/>
                <w:szCs w:val="24"/>
              </w:rPr>
            </m:ctrlPr>
          </m:dPr>
          <m:e>
            <m:r>
              <w:rPr>
                <w:rFonts w:ascii="Cambria Math" w:hAnsi="Cambria Math" w:cs="Times New Roman"/>
                <w:sz w:val="24"/>
                <w:szCs w:val="24"/>
              </w:rPr>
              <m:t>0.05,0.10,0.15,0.20,0.25,0.25</m:t>
            </m:r>
          </m:e>
        </m:d>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(8)</w:t>
      </w:r>
    </w:p>
    <w:p w14:paraId="44B66211" w14:textId="0AC24EED" w:rsidR="009960B6" w:rsidRPr="007A4290" w:rsidRDefault="0034462D" w:rsidP="0034462D">
      <w:pPr>
        <w:spacing w:line="360" w:lineRule="auto"/>
        <w:jc w:val="both"/>
        <w:rPr>
          <w:rFonts w:ascii="Times New Roman" w:hAnsi="Times New Roman" w:cs="Times New Roman"/>
          <w:color w:val="000000"/>
          <w:sz w:val="24"/>
        </w:rPr>
      </w:pPr>
      <w:r w:rsidRPr="007A4290">
        <w:rPr>
          <w:rFonts w:ascii="Times New Roman" w:hAnsi="Times New Roman" w:cs="Times New Roman"/>
          <w:color w:val="000000"/>
          <w:sz w:val="24"/>
          <w:szCs w:val="24"/>
        </w:rPr>
        <w:lastRenderedPageBreak/>
        <w:t xml:space="preserve">For outer fold </w:t>
      </w:r>
      <w:r w:rsidRPr="007A4290">
        <w:rPr>
          <w:rFonts w:ascii="Times New Roman" w:hAnsi="Times New Roman" w:cs="Times New Roman"/>
          <w:i/>
          <w:iCs/>
          <w:color w:val="000000"/>
          <w:sz w:val="24"/>
          <w:szCs w:val="24"/>
        </w:rPr>
        <w:t>f</w:t>
      </w:r>
      <w:r w:rsidRPr="007A4290">
        <w:rPr>
          <w:rFonts w:ascii="Times New Roman" w:hAnsi="Times New Roman" w:cs="Times New Roman"/>
          <w:color w:val="000000"/>
          <w:sz w:val="24"/>
          <w:szCs w:val="24"/>
        </w:rPr>
        <w:t xml:space="preserve">, the symmetric deadband </w:t>
      </w:r>
      <w:r w:rsidRPr="007A4290">
        <w:rPr>
          <w:rFonts w:ascii="Times New Roman" w:hAnsi="Times New Roman" w:cs="Times New Roman"/>
          <w:i/>
          <w:iCs/>
          <w:color w:val="000000"/>
          <w:sz w:val="24"/>
          <w:szCs w:val="24"/>
        </w:rPr>
        <w:t>λ</w:t>
      </w:r>
      <w:r w:rsidRPr="007A4290">
        <w:rPr>
          <w:rFonts w:ascii="Times New Roman" w:hAnsi="Times New Roman" w:cs="Times New Roman"/>
          <w:i/>
          <w:iCs/>
          <w:color w:val="000000"/>
          <w:sz w:val="24"/>
          <w:szCs w:val="24"/>
          <w:vertAlign w:val="subscript"/>
        </w:rPr>
        <w:t>f</w:t>
      </w:r>
      <w:r w:rsidRPr="007A4290">
        <w:rPr>
          <w:rFonts w:ascii="Times New Roman" w:hAnsi="Times New Roman" w:cs="Times New Roman"/>
          <w:color w:val="000000"/>
          <w:sz w:val="24"/>
          <w:szCs w:val="24"/>
        </w:rPr>
        <w:t xml:space="preserve"> in Eq. (9) is the 35th percentile of absolute training-fold scores only. Date </w:t>
      </w:r>
      <w:r w:rsidRPr="007A4290">
        <w:rPr>
          <w:rFonts w:ascii="Times New Roman" w:hAnsi="Times New Roman" w:cs="Times New Roman"/>
          <w:i/>
          <w:iCs/>
          <w:color w:val="000000"/>
          <w:sz w:val="24"/>
          <w:szCs w:val="24"/>
        </w:rPr>
        <w:t>t</w:t>
      </w:r>
      <w:r w:rsidRPr="007A4290">
        <w:rPr>
          <w:rFonts w:ascii="Times New Roman" w:hAnsi="Times New Roman" w:cs="Times New Roman"/>
          <w:color w:val="000000"/>
          <w:sz w:val="24"/>
          <w:szCs w:val="24"/>
        </w:rPr>
        <w:t xml:space="preserve"> is Bull when </w:t>
      </w:r>
      <w:r w:rsidRPr="007A4290">
        <w:rPr>
          <w:rFonts w:ascii="Times New Roman" w:hAnsi="Times New Roman" w:cs="Times New Roman"/>
          <w:i/>
          <w:iCs/>
          <w:color w:val="000000"/>
          <w:sz w:val="24"/>
          <w:szCs w:val="24"/>
        </w:rPr>
        <w:t>z</w:t>
      </w:r>
      <w:r w:rsidRPr="007A4290">
        <w:rPr>
          <w:rFonts w:ascii="Times New Roman" w:hAnsi="Times New Roman" w:cs="Times New Roman"/>
          <w:i/>
          <w:iCs/>
          <w:color w:val="000000"/>
          <w:sz w:val="24"/>
          <w:szCs w:val="24"/>
          <w:vertAlign w:val="subscript"/>
        </w:rPr>
        <w:t>t</w:t>
      </w:r>
      <w:r w:rsidRPr="007A4290">
        <w:rPr>
          <w:rFonts w:ascii="Times New Roman" w:hAnsi="Times New Roman" w:cs="Times New Roman"/>
          <w:color w:val="000000"/>
          <w:sz w:val="24"/>
        </w:rPr>
        <w:t xml:space="preserve"> exceeds </w:t>
      </w:r>
      <w:r w:rsidRPr="007A4290">
        <w:rPr>
          <w:rFonts w:ascii="Times New Roman" w:hAnsi="Times New Roman" w:cs="Times New Roman"/>
          <w:i/>
          <w:iCs/>
          <w:color w:val="000000"/>
          <w:sz w:val="24"/>
          <w:szCs w:val="24"/>
        </w:rPr>
        <w:t>λ</w:t>
      </w:r>
      <w:r w:rsidRPr="007A4290">
        <w:rPr>
          <w:rFonts w:ascii="Times New Roman" w:hAnsi="Times New Roman" w:cs="Times New Roman"/>
          <w:i/>
          <w:iCs/>
          <w:color w:val="000000"/>
          <w:sz w:val="24"/>
          <w:szCs w:val="24"/>
          <w:vertAlign w:val="subscript"/>
        </w:rPr>
        <w:t>f</w:t>
      </w:r>
      <w:r w:rsidRPr="007A4290">
        <w:rPr>
          <w:rFonts w:ascii="Times New Roman" w:hAnsi="Times New Roman" w:cs="Times New Roman"/>
          <w:color w:val="000000"/>
          <w:sz w:val="24"/>
        </w:rPr>
        <w:t xml:space="preserve">, Bear when </w:t>
      </w:r>
      <w:r w:rsidRPr="007A4290">
        <w:rPr>
          <w:rFonts w:ascii="Times New Roman" w:hAnsi="Times New Roman" w:cs="Times New Roman"/>
          <w:i/>
          <w:iCs/>
          <w:color w:val="000000"/>
          <w:sz w:val="24"/>
          <w:szCs w:val="24"/>
        </w:rPr>
        <w:t>z</w:t>
      </w:r>
      <w:r w:rsidRPr="007A4290">
        <w:rPr>
          <w:rFonts w:ascii="Times New Roman" w:hAnsi="Times New Roman" w:cs="Times New Roman"/>
          <w:i/>
          <w:iCs/>
          <w:color w:val="000000"/>
          <w:sz w:val="24"/>
          <w:szCs w:val="24"/>
          <w:vertAlign w:val="subscript"/>
        </w:rPr>
        <w:t>t</w:t>
      </w:r>
      <w:r w:rsidRPr="007A4290">
        <w:rPr>
          <w:rFonts w:ascii="Times New Roman" w:hAnsi="Times New Roman" w:cs="Times New Roman"/>
          <w:color w:val="000000"/>
          <w:sz w:val="24"/>
        </w:rPr>
        <w:t xml:space="preserve"> is below -</w:t>
      </w:r>
      <w:r w:rsidRPr="007A4290">
        <w:rPr>
          <w:rFonts w:ascii="Times New Roman" w:hAnsi="Times New Roman" w:cs="Times New Roman"/>
          <w:i/>
          <w:iCs/>
          <w:color w:val="000000"/>
          <w:sz w:val="24"/>
          <w:szCs w:val="24"/>
        </w:rPr>
        <w:t>λ</w:t>
      </w:r>
      <w:r w:rsidRPr="007A4290">
        <w:rPr>
          <w:rFonts w:ascii="Times New Roman" w:hAnsi="Times New Roman" w:cs="Times New Roman"/>
          <w:i/>
          <w:iCs/>
          <w:color w:val="000000"/>
          <w:sz w:val="24"/>
          <w:szCs w:val="24"/>
          <w:vertAlign w:val="subscript"/>
        </w:rPr>
        <w:t>f</w:t>
      </w:r>
      <w:r w:rsidRPr="007A4290">
        <w:rPr>
          <w:rFonts w:ascii="Times New Roman" w:hAnsi="Times New Roman" w:cs="Times New Roman"/>
          <w:color w:val="000000"/>
          <w:sz w:val="24"/>
        </w:rPr>
        <w:t xml:space="preserve"> and </w:t>
      </w:r>
      <w:r w:rsidR="007A4290" w:rsidRPr="007A4290">
        <w:rPr>
          <w:rFonts w:ascii="Times New Roman" w:hAnsi="Times New Roman" w:cs="Times New Roman"/>
          <w:color w:val="000000"/>
          <w:sz w:val="24"/>
        </w:rPr>
        <w:t>sideway</w:t>
      </w:r>
      <w:r w:rsidRPr="007A4290">
        <w:rPr>
          <w:rFonts w:ascii="Times New Roman" w:hAnsi="Times New Roman" w:cs="Times New Roman"/>
          <w:color w:val="000000"/>
          <w:sz w:val="24"/>
          <w:szCs w:val="24"/>
        </w:rPr>
        <w:t xml:space="preserve"> otherwise. The state at </w:t>
      </w:r>
      <w:r w:rsidRPr="007A4290">
        <w:rPr>
          <w:rFonts w:ascii="Times New Roman" w:hAnsi="Times New Roman" w:cs="Times New Roman"/>
          <w:i/>
          <w:iCs/>
          <w:color w:val="000000"/>
          <w:sz w:val="24"/>
          <w:szCs w:val="24"/>
        </w:rPr>
        <w:t>t</w:t>
      </w:r>
      <w:r w:rsidRPr="007A4290">
        <w:rPr>
          <w:rFonts w:ascii="Times New Roman" w:hAnsi="Times New Roman" w:cs="Times New Roman"/>
          <w:color w:val="000000"/>
          <w:sz w:val="24"/>
          <w:szCs w:val="24"/>
        </w:rPr>
        <w:t xml:space="preserve"> routes the prediction for </w:t>
      </w:r>
      <w:r w:rsidRPr="007A4290">
        <w:rPr>
          <w:rFonts w:ascii="Times New Roman" w:hAnsi="Times New Roman" w:cs="Times New Roman"/>
          <w:i/>
          <w:iCs/>
          <w:color w:val="000000"/>
          <w:sz w:val="24"/>
          <w:szCs w:val="24"/>
        </w:rPr>
        <w:t>t</w:t>
      </w:r>
      <w:r w:rsidRPr="007A4290">
        <w:rPr>
          <w:rFonts w:ascii="Times New Roman" w:hAnsi="Times New Roman" w:cs="Times New Roman"/>
          <w:color w:val="000000"/>
          <w:sz w:val="24"/>
          <w:szCs w:val="24"/>
        </w:rPr>
        <w:t xml:space="preserve"> + 1; targets and future columns are never used in regime construction. The train-only deadband is the study-specific causal adaptation of established bull/bear and momentum definitions </w:t>
      </w:r>
      <w:r w:rsidRPr="007A4290">
        <w:rPr>
          <w:rFonts w:ascii="Times New Roman" w:eastAsia="Times New Roman" w:hAnsi="Times New Roman" w:cs="Times New Roman"/>
          <w:b/>
          <w:sz w:val="24"/>
          <w:szCs w:val="24"/>
        </w:rPr>
        <w:fldChar w:fldCharType="begin"/>
      </w:r>
      <w:r w:rsidRPr="007A4290">
        <w:rPr>
          <w:rFonts w:ascii="Times New Roman" w:eastAsia="Times New Roman" w:hAnsi="Times New Roman" w:cs="Times New Roman"/>
          <w:b/>
          <w:sz w:val="24"/>
          <w:szCs w:val="24"/>
        </w:rPr>
        <w:instrText xml:space="preserve"> ADDIN ZOTERO_ITEM CSL_CITATION {"citationID":"a83b6b3b","properties":{"unsorted":false,"formattedCitation":"(Pagan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Pr="007A4290">
        <w:rPr>
          <w:rFonts w:ascii="Times New Roman" w:eastAsia="Times New Roman" w:hAnsi="Times New Roman" w:cs="Times New Roman"/>
          <w:b/>
          <w:sz w:val="24"/>
          <w:szCs w:val="24"/>
        </w:rPr>
        <w:fldChar w:fldCharType="separate"/>
      </w:r>
      <w:r w:rsidRPr="007A4290">
        <w:rPr>
          <w:rFonts w:ascii="Times New Roman" w:hAnsi="Times New Roman" w:cs="Times New Roman"/>
          <w:sz w:val="24"/>
        </w:rPr>
        <w:t>(Pagan &amp; Sossounov, 2003; Moskowitz et al., 2012)</w:t>
      </w:r>
      <w:r w:rsidRPr="007A4290">
        <w:rPr>
          <w:rFonts w:ascii="Times New Roman" w:eastAsia="Times New Roman" w:hAnsi="Times New Roman" w:cs="Times New Roman"/>
          <w:b/>
          <w:sz w:val="24"/>
          <w:szCs w:val="24"/>
        </w:rPr>
        <w:fldChar w:fldCharType="end"/>
      </w:r>
    </w:p>
    <w:p w14:paraId="23DCEFE8" w14:textId="77777777"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7A4290">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d>
              <m:dPr>
                <m:ctrlPr>
                  <w:rPr>
                    <w:rFonts w:ascii="Cambria Math" w:hAnsi="Cambria Math" w:cs="Times New Roman"/>
                    <w:i/>
                    <w:sz w:val="24"/>
                    <w:szCs w:val="24"/>
                  </w:rPr>
                </m:ctrlPr>
              </m:dPr>
              <m:e>
                <m:r>
                  <w:rPr>
                    <w:rFonts w:ascii="Cambria Math" w:hAnsi="Cambria Math" w:cs="Times New Roman"/>
                    <w:sz w:val="24"/>
                    <w:szCs w:val="24"/>
                  </w:rPr>
                  <m:t>0.35</m:t>
                </m:r>
              </m:e>
            </m:d>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t</m:t>
                            </m:r>
                          </m:sub>
                        </m:sSub>
                      </m:e>
                    </m:d>
                    <m:r>
                      <w:rPr>
                        <w:rFonts w:ascii="Cambria Math" w:hAnsi="Cambria Math" w:cs="Times New Roman"/>
                        <w:sz w:val="24"/>
                        <w:szCs w:val="24"/>
                      </w:rPr>
                      <m:t>:t∈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f</m:t>
                        </m:r>
                      </m:sub>
                    </m:sSub>
                  </m:e>
                </m:d>
              </m:e>
            </m:d>
          </m:sub>
        </m:sSub>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(9)</w:t>
      </w:r>
    </w:p>
    <w:p w14:paraId="6DEC66ED"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1359586" w14:textId="77777777" w:rsidR="009960B6" w:rsidRPr="007A4290" w:rsidRDefault="0034462D" w:rsidP="0034462D">
      <w:pPr>
        <w:spacing w:line="360" w:lineRule="auto"/>
        <w:jc w:val="both"/>
        <w:rPr>
          <w:rFonts w:ascii="Times New Roman" w:hAnsi="Times New Roman" w:cs="Times New Roman"/>
          <w:color w:val="000000"/>
          <w:sz w:val="24"/>
        </w:rPr>
      </w:pPr>
      <w:r w:rsidRPr="007A4290">
        <w:rPr>
          <w:rFonts w:ascii="Times New Roman" w:hAnsi="Times New Roman" w:cs="Times New Roman"/>
          <w:color w:val="000000"/>
          <w:sz w:val="24"/>
          <w:szCs w:val="24"/>
        </w:rPr>
        <w:t xml:space="preserve">Within regime </w:t>
      </w:r>
      <w:r w:rsidRPr="007A4290">
        <w:rPr>
          <w:rFonts w:ascii="Times New Roman" w:hAnsi="Times New Roman" w:cs="Times New Roman"/>
          <w:i/>
          <w:iCs/>
          <w:color w:val="000000"/>
          <w:sz w:val="24"/>
          <w:szCs w:val="24"/>
        </w:rPr>
        <w:t>r</w:t>
      </w:r>
      <w:r w:rsidRPr="007A4290">
        <w:rPr>
          <w:rFonts w:ascii="Times New Roman" w:hAnsi="Times New Roman" w:cs="Times New Roman"/>
          <w:color w:val="000000"/>
          <w:sz w:val="24"/>
          <w:szCs w:val="24"/>
        </w:rPr>
        <w:t xml:space="preserve">, feature </w:t>
      </w:r>
      <w:r w:rsidRPr="007A4290">
        <w:rPr>
          <w:rFonts w:ascii="Times New Roman" w:hAnsi="Times New Roman" w:cs="Times New Roman"/>
          <w:i/>
          <w:iCs/>
          <w:color w:val="000000"/>
          <w:sz w:val="24"/>
          <w:szCs w:val="24"/>
        </w:rPr>
        <w:t>j</w:t>
      </w:r>
      <w:r w:rsidRPr="007A4290">
        <w:rPr>
          <w:rFonts w:ascii="Times New Roman" w:hAnsi="Times New Roman" w:cs="Times New Roman"/>
          <w:color w:val="000000"/>
          <w:sz w:val="24"/>
          <w:szCs w:val="24"/>
        </w:rPr>
        <w:t xml:space="preserve"> is ranked by the mean absolute SHAP value in Eq. (10), computed only from the training ranking set </w:t>
      </w:r>
      <w:r w:rsidRPr="007A4290">
        <w:rPr>
          <w:rFonts w:ascii="Times New Roman" w:hAnsi="Times New Roman" w:cs="Times New Roman"/>
          <w:i/>
          <w:iCs/>
          <w:color w:val="000000"/>
          <w:sz w:val="24"/>
          <w:szCs w:val="24"/>
        </w:rPr>
        <w:t>T</w:t>
      </w:r>
      <w:r w:rsidRPr="007A4290">
        <w:rPr>
          <w:rFonts w:ascii="Times New Roman" w:hAnsi="Times New Roman" w:cs="Times New Roman"/>
          <w:i/>
          <w:iCs/>
          <w:color w:val="000000"/>
          <w:sz w:val="24"/>
          <w:szCs w:val="24"/>
          <w:vertAlign w:val="subscript"/>
        </w:rPr>
        <w:t>r</w:t>
      </w:r>
      <w:r w:rsidRPr="007A4290">
        <w:rPr>
          <w:rFonts w:ascii="Times New Roman" w:hAnsi="Times New Roman" w:cs="Times New Roman"/>
          <w:color w:val="000000"/>
          <w:sz w:val="24"/>
        </w:rPr>
        <w:t xml:space="preserve">. The selected set </w:t>
      </w:r>
      <w:r w:rsidRPr="007A4290">
        <w:rPr>
          <w:rFonts w:ascii="Times New Roman" w:hAnsi="Times New Roman" w:cs="Times New Roman"/>
          <w:i/>
          <w:iCs/>
          <w:color w:val="000000"/>
          <w:sz w:val="24"/>
          <w:szCs w:val="24"/>
        </w:rPr>
        <w:t>S</w:t>
      </w:r>
      <w:r w:rsidRPr="007A4290">
        <w:rPr>
          <w:rFonts w:ascii="Times New Roman" w:hAnsi="Times New Roman" w:cs="Times New Roman"/>
          <w:i/>
          <w:iCs/>
          <w:color w:val="000000"/>
          <w:sz w:val="24"/>
          <w:szCs w:val="24"/>
          <w:vertAlign w:val="subscript"/>
        </w:rPr>
        <w:t>r</w:t>
      </w:r>
      <w:r w:rsidRPr="007A4290">
        <w:rPr>
          <w:rFonts w:ascii="Times New Roman" w:hAnsi="Times New Roman" w:cs="Times New Roman"/>
          <w:color w:val="000000"/>
          <w:sz w:val="24"/>
          <w:szCs w:val="24"/>
        </w:rPr>
        <w:t>(</w:t>
      </w:r>
      <w:r w:rsidRPr="007A4290">
        <w:rPr>
          <w:rFonts w:ascii="Times New Roman" w:hAnsi="Times New Roman" w:cs="Times New Roman"/>
          <w:i/>
          <w:iCs/>
          <w:color w:val="000000"/>
          <w:sz w:val="24"/>
          <w:szCs w:val="24"/>
        </w:rPr>
        <w:t>k</w:t>
      </w:r>
      <w:r w:rsidRPr="007A4290">
        <w:rPr>
          <w:rFonts w:ascii="Times New Roman" w:hAnsi="Times New Roman" w:cs="Times New Roman"/>
          <w:color w:val="000000"/>
          <w:sz w:val="24"/>
          <w:szCs w:val="24"/>
        </w:rPr>
        <w:t xml:space="preserve">) contains the </w:t>
      </w:r>
      <w:r w:rsidRPr="007A4290">
        <w:rPr>
          <w:rFonts w:ascii="Times New Roman" w:hAnsi="Times New Roman" w:cs="Times New Roman"/>
          <w:i/>
          <w:iCs/>
          <w:color w:val="000000"/>
          <w:sz w:val="24"/>
          <w:szCs w:val="24"/>
        </w:rPr>
        <w:t>k</w:t>
      </w:r>
      <w:r w:rsidRPr="007A4290">
        <w:rPr>
          <w:rFonts w:ascii="Times New Roman" w:hAnsi="Times New Roman" w:cs="Times New Roman"/>
          <w:color w:val="000000"/>
          <w:sz w:val="24"/>
          <w:szCs w:val="24"/>
        </w:rPr>
        <w:t xml:space="preserve"> highest-ranked</w:t>
      </w:r>
      <w:r w:rsidRPr="007A4290">
        <w:rPr>
          <w:rFonts w:ascii="Times New Roman" w:hAnsi="Times New Roman" w:cs="Times New Roman"/>
          <w:color w:val="000000"/>
          <w:sz w:val="24"/>
        </w:rPr>
        <w:t xml:space="preserve"> features. SHAP is an additive feature-attribution framework for assigning prediction-specific feature contributions </w:t>
      </w:r>
      <w:r w:rsidRPr="007A4290">
        <w:rPr>
          <w:rFonts w:ascii="Times New Roman" w:hAnsi="Times New Roman" w:cs="Times New Roman"/>
          <w:sz w:val="24"/>
          <w:szCs w:val="24"/>
        </w:rPr>
        <w:fldChar w:fldCharType="begin"/>
      </w:r>
      <w:r w:rsidRPr="007A4290">
        <w:rPr>
          <w:rFonts w:ascii="Times New Roman" w:hAnsi="Times New Roman" w:cs="Times New Roman"/>
          <w:sz w:val="24"/>
          <w:szCs w:val="24"/>
        </w:rPr>
        <w:instrText xml:space="preserve"> ADDIN ZOTERO_ITEM CSL_CITATION {"citationID":"6876867d","properties":{"unsorted":false,"formattedCitation":"(Lundberg \u0026 Lee, 2017)","plainCitation":"(Lundberg \u0026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7A4290">
        <w:rPr>
          <w:rFonts w:ascii="Times New Roman" w:hAnsi="Times New Roman" w:cs="Times New Roman"/>
          <w:sz w:val="24"/>
          <w:szCs w:val="24"/>
        </w:rPr>
        <w:fldChar w:fldCharType="separate"/>
      </w:r>
      <w:r w:rsidRPr="007A4290">
        <w:rPr>
          <w:rFonts w:ascii="Times New Roman" w:hAnsi="Times New Roman" w:cs="Times New Roman"/>
          <w:sz w:val="24"/>
        </w:rPr>
        <w:t>(Lundberg &amp; Lee, 2017)</w:t>
      </w:r>
      <w:r w:rsidRPr="007A4290">
        <w:rPr>
          <w:rFonts w:ascii="Times New Roman" w:hAnsi="Times New Roman" w:cs="Times New Roman"/>
          <w:sz w:val="24"/>
          <w:szCs w:val="24"/>
        </w:rPr>
        <w:fldChar w:fldCharType="end"/>
      </w:r>
    </w:p>
    <w:p w14:paraId="1FB6003C" w14:textId="44745F80"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7A4290">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r,j</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e>
            </m:d>
            <m:nary>
              <m:naryPr>
                <m:chr m:val="∑"/>
                <m:supHide m:val="1"/>
                <m:ctrlPr>
                  <w:rPr>
                    <w:rFonts w:ascii="Cambria Math" w:hAnsi="Cambria Math" w:cs="Times New Roman"/>
                    <w:i/>
                    <w:sz w:val="24"/>
                    <w:szCs w:val="24"/>
                  </w:rPr>
                </m:ctrlPr>
              </m:naryPr>
              <m:sub>
                <m:r>
                  <w:rPr>
                    <w:rFonts w:ascii="Cambria Math" w:hAnsi="Cambria Math" w:cs="Times New Roman"/>
                    <w:sz w:val="24"/>
                    <w:szCs w:val="24"/>
                  </w:rPr>
                  <m:t>i∈</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ϕ</m:t>
                        </m:r>
                      </m:e>
                      <m:sub>
                        <m:r>
                          <w:rPr>
                            <w:rFonts w:ascii="Cambria Math" w:hAnsi="Cambria Math" w:cs="Times New Roman"/>
                            <w:sz w:val="24"/>
                            <w:szCs w:val="24"/>
                          </w:rPr>
                          <m:t>i,j</m:t>
                        </m:r>
                      </m:sub>
                    </m:sSub>
                  </m:e>
                </m:d>
              </m:sub>
              <m:sup/>
              <m:e>
                <m:r>
                  <w:rPr>
                    <w:rFonts w:ascii="Cambria Math" w:hAnsi="Cambria Math" w:cs="Times New Roman"/>
                    <w:sz w:val="24"/>
                    <w:szCs w:val="24"/>
                  </w:rPr>
                  <m:t xml:space="preserve"> </m:t>
                </m:r>
              </m:e>
            </m:nary>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k</m:t>
                </m:r>
              </m:e>
            </m:d>
          </m:sub>
        </m:sSub>
        <m:r>
          <w:rPr>
            <w:rFonts w:ascii="Cambria Math" w:hAnsi="Cambria Math" w:cs="Times New Roman"/>
            <w:sz w:val="24"/>
            <w:szCs w:val="24"/>
          </w:rPr>
          <m:t>=Top</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r,j</m:t>
                    </m:r>
                  </m:sub>
                </m:sSub>
              </m:e>
            </m:d>
          </m:sub>
        </m:sSub>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(10)</w:t>
      </w:r>
    </w:p>
    <w:p w14:paraId="2433CD5F"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 xml:space="preserve">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w:t>
      </w:r>
      <w:r w:rsidRPr="007A4290">
        <w:rPr>
          <w:rFonts w:ascii="Times New Roman" w:hAnsi="Times New Roman" w:cs="Times New Roman"/>
          <w:bCs/>
          <w:i/>
          <w:iCs/>
          <w:sz w:val="24"/>
          <w:szCs w:val="24"/>
        </w:rPr>
        <w:t>R</w:t>
      </w:r>
      <w:r w:rsidRPr="007A4290">
        <w:rPr>
          <w:rFonts w:ascii="Times New Roman" w:hAnsi="Times New Roman" w:cs="Times New Roman"/>
          <w:bCs/>
          <w:sz w:val="24"/>
          <w:szCs w:val="24"/>
          <w:vertAlign w:val="superscript"/>
        </w:rPr>
        <w:t>2</w:t>
      </w:r>
      <w:r w:rsidRPr="007A4290">
        <w:rPr>
          <w:rFonts w:ascii="Times New Roman" w:hAnsi="Times New Roman" w:cs="Times New Roman"/>
          <w:bCs/>
          <w:sz w:val="24"/>
          <w:szCs w:val="24"/>
        </w:rPr>
        <w:t xml:space="preserve"> &lt; 0.70 threshold for low fidelity, failed repeats remained in the denominator and LIME did not affect training or selection.</w:t>
      </w:r>
    </w:p>
    <w:p w14:paraId="725A8B9A" w14:textId="77777777" w:rsidR="00916F49" w:rsidRPr="007A4290" w:rsidRDefault="00916F49" w:rsidP="009960B6">
      <w:pPr>
        <w:pStyle w:val="Heading2"/>
      </w:pPr>
      <w:r w:rsidRPr="007A4290">
        <w:t>3.8 Metrics and Inference</w:t>
      </w:r>
    </w:p>
    <w:p w14:paraId="16AA87D6"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2729DE02" w14:textId="77777777" w:rsidR="009960B6" w:rsidRPr="007A4290" w:rsidRDefault="0034462D" w:rsidP="0034462D">
      <w:pPr>
        <w:spacing w:line="360" w:lineRule="auto"/>
        <w:jc w:val="both"/>
        <w:rPr>
          <w:rFonts w:ascii="Times New Roman" w:hAnsi="Times New Roman" w:cs="Times New Roman"/>
          <w:color w:val="000000"/>
          <w:sz w:val="24"/>
        </w:rPr>
      </w:pPr>
      <w:r w:rsidRPr="007A4290">
        <w:rPr>
          <w:rFonts w:ascii="Times New Roman" w:hAnsi="Times New Roman" w:cs="Times New Roman"/>
          <w:color w:val="000000"/>
          <w:sz w:val="24"/>
        </w:rPr>
        <w:lastRenderedPageBreak/>
        <w:t xml:space="preserve">Balanced accuracy is defined in Eq. (11), giving equal weight to sensitivity and specificity and therefore avoiding inflation from the majority class </w:t>
      </w:r>
      <w:r w:rsidRPr="007A4290">
        <w:rPr>
          <w:rFonts w:ascii="Times New Roman" w:eastAsia="Times New Roman" w:hAnsi="Times New Roman" w:cs="Times New Roman"/>
          <w:b/>
          <w:sz w:val="24"/>
          <w:szCs w:val="24"/>
        </w:rPr>
        <w:fldChar w:fldCharType="begin"/>
      </w:r>
      <w:r w:rsidRPr="007A4290">
        <w:rPr>
          <w:rFonts w:ascii="Times New Roman" w:eastAsia="Times New Roman" w:hAnsi="Times New Roman" w:cs="Times New Roman"/>
          <w:b/>
          <w:sz w:val="24"/>
          <w:szCs w:val="24"/>
        </w:rPr>
        <w:instrText xml:space="preserve"> ADDIN ZOTERO_ITEM CSL_CITATION {"citationID":"eb78c28a","properties":{"unsorted":false,"formattedCitation":"(Brodersen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Pr="007A4290">
        <w:rPr>
          <w:rFonts w:ascii="Times New Roman" w:eastAsia="Times New Roman" w:hAnsi="Times New Roman" w:cs="Times New Roman"/>
          <w:b/>
          <w:sz w:val="24"/>
          <w:szCs w:val="24"/>
        </w:rPr>
        <w:fldChar w:fldCharType="separate"/>
      </w:r>
      <w:r w:rsidRPr="007A4290">
        <w:rPr>
          <w:rFonts w:ascii="Times New Roman" w:hAnsi="Times New Roman" w:cs="Times New Roman"/>
          <w:sz w:val="24"/>
        </w:rPr>
        <w:t>(Brodersen et al., 2010)</w:t>
      </w:r>
      <w:r w:rsidRPr="007A4290">
        <w:rPr>
          <w:rFonts w:ascii="Times New Roman" w:eastAsia="Times New Roman" w:hAnsi="Times New Roman" w:cs="Times New Roman"/>
          <w:b/>
          <w:sz w:val="24"/>
          <w:szCs w:val="24"/>
        </w:rPr>
        <w:fldChar w:fldCharType="end"/>
      </w:r>
    </w:p>
    <w:p w14:paraId="0C36AE39" w14:textId="77777777"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7A4290">
        <w:rPr>
          <w:rFonts w:ascii="Times New Roman" w:hAnsi="Times New Roman" w:cs="Times New Roman"/>
          <w:sz w:val="24"/>
          <w:szCs w:val="24"/>
        </w:rPr>
        <w:tab/>
      </w:r>
      <m:oMath>
        <m:r>
          <w:rPr>
            <w:rFonts w:ascii="Cambria Math" w:hAnsi="Cambria Math" w:cs="Times New Roman"/>
            <w:sz w:val="24"/>
            <w:szCs w:val="24"/>
          </w:rPr>
          <m:t>BAcc=</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e>
            </m:d>
          </m:den>
        </m:f>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(11)</w:t>
      </w:r>
    </w:p>
    <w:p w14:paraId="28C67CBA" w14:textId="77777777" w:rsidR="00916F49" w:rsidRPr="007A4290" w:rsidRDefault="00916F49"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sidRPr="007A4290">
        <w:rPr>
          <w:rFonts w:ascii="Times New Roman" w:hAnsi="Times New Roman" w:cs="Times New Roman"/>
          <w:b/>
          <w:bCs/>
          <w:sz w:val="24"/>
          <w:szCs w:val="24"/>
        </w:rPr>
        <w:fldChar w:fldCharType="begin"/>
      </w:r>
      <w:r w:rsidR="005F26F7" w:rsidRPr="007A4290">
        <w:rPr>
          <w:rFonts w:ascii="Times New Roman" w:hAnsi="Times New Roman" w:cs="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sidRPr="007A4290">
        <w:rPr>
          <w:rFonts w:ascii="Times New Roman" w:hAnsi="Times New Roman" w:cs="Times New Roman"/>
          <w:b/>
          <w:bCs/>
          <w:sz w:val="24"/>
          <w:szCs w:val="24"/>
        </w:rPr>
        <w:fldChar w:fldCharType="separate"/>
      </w:r>
      <w:r w:rsidR="005F26F7" w:rsidRPr="007A4290">
        <w:rPr>
          <w:rFonts w:ascii="Times New Roman" w:hAnsi="Times New Roman" w:cs="Times New Roman"/>
          <w:sz w:val="24"/>
        </w:rPr>
        <w:t>(Politis &amp; Romano, 1992)</w:t>
      </w:r>
      <w:r w:rsidR="005F26F7" w:rsidRPr="007A4290">
        <w:rPr>
          <w:rFonts w:ascii="Times New Roman" w:hAnsi="Times New Roman" w:cs="Times New Roman"/>
          <w:b/>
          <w:bCs/>
          <w:sz w:val="24"/>
          <w:szCs w:val="24"/>
        </w:rPr>
        <w:fldChar w:fldCharType="end"/>
      </w:r>
      <w:r w:rsidRPr="007A4290">
        <w:rPr>
          <w:rFonts w:ascii="Times New Roman" w:hAnsi="Times New Roman" w:cs="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7A4290">
        <w:rPr>
          <w:rFonts w:ascii="Times New Roman" w:hAnsi="Times New Roman" w:cs="Times New Roman"/>
          <w:bCs/>
          <w:sz w:val="24"/>
          <w:szCs w:val="24"/>
        </w:rPr>
        <w:t xml:space="preserve"> Figure 6 summarizes causal regime routing, train-only SHAP selection and the temporal inference hierarchy.</w:t>
      </w:r>
    </w:p>
    <w:p w14:paraId="61ABB200" w14:textId="77777777" w:rsidR="009960B6" w:rsidRPr="007A4290" w:rsidRDefault="0034462D" w:rsidP="0034462D">
      <w:pPr>
        <w:spacing w:line="360" w:lineRule="auto"/>
        <w:jc w:val="both"/>
        <w:rPr>
          <w:rFonts w:ascii="Times New Roman" w:hAnsi="Times New Roman" w:cs="Times New Roman"/>
          <w:color w:val="000000"/>
          <w:sz w:val="24"/>
          <w:cs/>
        </w:rPr>
      </w:pPr>
      <w:bookmarkStart w:id="0" w:name="_Hlk127275562"/>
      <w:r w:rsidRPr="007A4290">
        <w:rPr>
          <w:rFonts w:ascii="Times New Roman" w:hAnsi="Times New Roman" w:cs="Times New Roman"/>
          <w:color w:val="000000"/>
          <w:sz w:val="24"/>
        </w:rPr>
        <w:t xml:space="preserve">For paired arms A and B, Eq. (12) first averages the five seed-level balanced-accuracy differences within each architecture m and outer year y and then averages the four year effects. Equations (13)-(14) define the 16 sign-flipped test statistics and their exact two-sided probability. The finite randomization distribution and familywise interpretation are paired with Holm adjustment, while serial dependence is checked separately using block resampling </w:t>
      </w:r>
      <w:r w:rsidRPr="007A4290">
        <w:rPr>
          <w:rFonts w:ascii="Times New Roman" w:hAnsi="Times New Roman" w:cs="Times New Roman"/>
          <w:b/>
          <w:sz w:val="24"/>
          <w:szCs w:val="24"/>
        </w:rPr>
        <w:fldChar w:fldCharType="begin"/>
      </w:r>
      <w:r w:rsidRPr="007A4290">
        <w:rPr>
          <w:rFonts w:ascii="Times New Roman" w:hAnsi="Times New Roman" w:cs="Times New Roman"/>
          <w:b/>
          <w:sz w:val="24"/>
          <w:szCs w:val="24"/>
        </w:rPr>
        <w:instrText xml:space="preserve"> ADDIN ZOTERO_ITEM CSL_CITATION {"citationID":"cf15f4f1","properties":{"unsorted":false,"formattedCitation":"(Holm, 1979; Politis \u0026 Romano, 1992)","plainCitation":"(Holm, 1979; Politis \u0026 Romano, 1992)","noteIndex":0},"citationItems":[{"id":25,"uris":["http://zotero.org/users/local/DPQnJvcs/items/YPBXTXIH"],"itemData":{"id":25,"type":"article-journal","container-title":"Scandinavian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Procedure","volume":"6","author":[{"family":"Holm","given":"Sture"}],"issued":{"date-parts":[["1979"]]}}},{"id":43,"uris":["http://zotero.org/users/local/DPQnJvcs/items/8ZXYSTZP"],"itemData":{"id":43,"type":"chapter","container-title":"Exploring the Limits of Bootstrap","page":"263–270","publisher":"John Wiley \u0026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Pr="007A4290">
        <w:rPr>
          <w:rFonts w:ascii="Times New Roman" w:hAnsi="Times New Roman" w:cs="Times New Roman"/>
          <w:b/>
          <w:sz w:val="24"/>
          <w:szCs w:val="24"/>
        </w:rPr>
        <w:fldChar w:fldCharType="separate"/>
      </w:r>
      <w:r w:rsidRPr="007A4290">
        <w:rPr>
          <w:rFonts w:ascii="Times New Roman" w:hAnsi="Times New Roman" w:cs="Times New Roman"/>
          <w:sz w:val="24"/>
        </w:rPr>
        <w:t>(Holm, 1979; Politis &amp; Romano, 1992)</w:t>
      </w:r>
      <w:r w:rsidRPr="007A4290">
        <w:rPr>
          <w:rFonts w:ascii="Times New Roman" w:hAnsi="Times New Roman" w:cs="Times New Roman"/>
          <w:b/>
          <w:sz w:val="24"/>
          <w:szCs w:val="24"/>
        </w:rPr>
        <w:fldChar w:fldCharType="end"/>
      </w:r>
    </w:p>
    <w:p w14:paraId="12D8A051" w14:textId="34EF7ACF"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cs/>
        </w:rPr>
      </w:pPr>
      <w:r w:rsidRPr="007A4290">
        <w:rPr>
          <w:rFonts w:ascii="Times New Roman" w:hAnsi="Times New Roman" w:cs="Times New Roman"/>
          <w:sz w:val="24"/>
          <w:szCs w:val="24"/>
          <w:cs/>
        </w:rPr>
        <w:tab/>
      </w:r>
      <m:oMath>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m,y</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cs/>
              </w:rPr>
              <m:t>1</m:t>
            </m:r>
          </m:num>
          <m:den>
            <m:r>
              <w:rPr>
                <w:rFonts w:ascii="Cambria Math" w:hAnsi="Cambria Math" w:cs="Times New Roman"/>
                <w:sz w:val="24"/>
                <w:szCs w:val="24"/>
                <w:cs/>
              </w:rPr>
              <m:t>5</m:t>
            </m:r>
          </m:den>
        </m:f>
        <m:nary>
          <m:naryPr>
            <m:chr m:val="∑"/>
            <m:ctrlPr>
              <w:rPr>
                <w:rFonts w:ascii="Cambria Math" w:hAnsi="Cambria Math" w:cs="Times New Roman"/>
                <w:i/>
                <w:sz w:val="24"/>
                <w:szCs w:val="24"/>
              </w:rPr>
            </m:ctrlPr>
          </m:naryPr>
          <m:sub>
            <m:r>
              <w:rPr>
                <w:rFonts w:ascii="Cambria Math" w:hAnsi="Cambria Math" w:cs="Times New Roman"/>
                <w:sz w:val="24"/>
                <w:szCs w:val="24"/>
              </w:rPr>
              <m:t>s=</m:t>
            </m:r>
            <m:r>
              <w:rPr>
                <w:rFonts w:ascii="Cambria Math" w:hAnsi="Cambria Math" w:cs="Times New Roman"/>
                <w:sz w:val="24"/>
                <w:szCs w:val="24"/>
                <w:cs/>
              </w:rPr>
              <m:t>1</m:t>
            </m:r>
          </m:sub>
          <m:sup>
            <m:r>
              <w:rPr>
                <w:rFonts w:ascii="Cambria Math" w:hAnsi="Cambria Math" w:cs="Times New Roman"/>
                <w:sz w:val="24"/>
                <w:szCs w:val="24"/>
                <w:cs/>
              </w:rPr>
              <m:t>5</m:t>
            </m:r>
            <m:d>
              <m:dPr>
                <m:ctrlPr>
                  <w:rPr>
                    <w:rFonts w:ascii="Cambria Math" w:hAnsi="Cambria Math" w:cs="Times New Roman"/>
                    <w:i/>
                    <w:sz w:val="24"/>
                    <w:szCs w:val="24"/>
                  </w:rPr>
                </m:ctrlPr>
              </m:dPr>
              <m:e>
                <m:r>
                  <w:rPr>
                    <w:rFonts w:ascii="Cambria Math" w:hAnsi="Cambria Math" w:cs="Times New Roman"/>
                    <w:sz w:val="24"/>
                    <w:szCs w:val="24"/>
                  </w:rPr>
                  <m:t>BAc</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m,y,s</m:t>
                    </m:r>
                  </m:sub>
                  <m:sup>
                    <m:r>
                      <w:rPr>
                        <w:rFonts w:ascii="Cambria Math" w:hAnsi="Cambria Math" w:cs="Times New Roman"/>
                        <w:sz w:val="24"/>
                        <w:szCs w:val="24"/>
                      </w:rPr>
                      <m:t>A</m:t>
                    </m:r>
                  </m:sup>
                </m:sSubSup>
                <m:r>
                  <w:rPr>
                    <w:rFonts w:ascii="Cambria Math" w:hAnsi="Cambria Math" w:cs="Times New Roman"/>
                    <w:sz w:val="24"/>
                    <w:szCs w:val="24"/>
                  </w:rPr>
                  <m:t>-BAc</m:t>
                </m:r>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m,y,s</m:t>
                    </m:r>
                  </m:sub>
                  <m:sup>
                    <m:r>
                      <w:rPr>
                        <w:rFonts w:ascii="Cambria Math" w:hAnsi="Cambria Math" w:cs="Times New Roman"/>
                        <w:sz w:val="24"/>
                        <w:szCs w:val="24"/>
                      </w:rPr>
                      <m:t>B</m:t>
                    </m:r>
                  </m:sup>
                </m:sSubSup>
              </m:e>
            </m:d>
          </m:sup>
          <m:e>
            <m:r>
              <w:rPr>
                <w:rFonts w:ascii="Cambria Math" w:hAnsi="Cambria Math" w:cs="Times New Roman"/>
                <w:sz w:val="24"/>
                <w:szCs w:val="24"/>
              </w:rPr>
              <m:t xml:space="preserve"> </m:t>
            </m:r>
          </m:e>
        </m:nary>
        <m:r>
          <w:rPr>
            <w:rFonts w:ascii="Cambria Math" w:hAnsi="Cambria Math" w:cs="Times New Roman"/>
            <w:sz w:val="24"/>
            <w:szCs w:val="24"/>
          </w:rPr>
          <m:t>, Δmea</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cs/>
              </w:rPr>
              <m:t>1</m:t>
            </m:r>
          </m:num>
          <m:den>
            <m:r>
              <w:rPr>
                <w:rFonts w:ascii="Cambria Math" w:hAnsi="Cambria Math" w:cs="Times New Roman"/>
                <w:sz w:val="24"/>
                <w:szCs w:val="24"/>
                <w:cs/>
              </w:rPr>
              <m:t>4</m:t>
            </m:r>
          </m:den>
        </m:f>
        <m:nary>
          <m:naryPr>
            <m:chr m:val="∑"/>
            <m:ctrlPr>
              <w:rPr>
                <w:rFonts w:ascii="Cambria Math" w:hAnsi="Cambria Math" w:cs="Times New Roman"/>
                <w:i/>
                <w:sz w:val="24"/>
                <w:szCs w:val="24"/>
              </w:rPr>
            </m:ctrlPr>
          </m:naryPr>
          <m:sub>
            <m:r>
              <w:rPr>
                <w:rFonts w:ascii="Cambria Math" w:hAnsi="Cambria Math" w:cs="Times New Roman"/>
                <w:sz w:val="24"/>
                <w:szCs w:val="24"/>
              </w:rPr>
              <m:t>y=</m:t>
            </m:r>
            <m:r>
              <w:rPr>
                <w:rFonts w:ascii="Cambria Math" w:hAnsi="Cambria Math" w:cs="Times New Roman"/>
                <w:sz w:val="24"/>
                <w:szCs w:val="24"/>
                <w:cs/>
              </w:rPr>
              <m:t>2022</m:t>
            </m:r>
          </m:sub>
          <m:sup>
            <m:r>
              <w:rPr>
                <w:rFonts w:ascii="Cambria Math" w:hAnsi="Cambria Math" w:cs="Times New Roman"/>
                <w:sz w:val="24"/>
                <w:szCs w:val="24"/>
                <w:cs/>
              </w:rPr>
              <m:t>2025</m:t>
            </m:r>
          </m:sup>
          <m:e>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m,y</m:t>
                </m:r>
              </m:sub>
            </m:sSub>
          </m:e>
        </m:nary>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(12)</w:t>
      </w:r>
    </w:p>
    <w:p w14:paraId="1B8AEFA3" w14:textId="77777777" w:rsidR="009960B6" w:rsidRPr="007A4290" w:rsidRDefault="009960B6" w:rsidP="009960B6">
      <w:pPr>
        <w:keepLines/>
        <w:tabs>
          <w:tab w:val="center" w:pos="4680"/>
          <w:tab w:val="right" w:pos="9360"/>
        </w:tabs>
        <w:spacing w:before="100" w:after="100" w:line="280" w:lineRule="auto"/>
        <w:rPr>
          <w:rFonts w:ascii="Times New Roman" w:hAnsi="Times New Roman" w:cs="Times New Roman"/>
          <w:sz w:val="24"/>
          <w:szCs w:val="24"/>
          <w:cs/>
        </w:rPr>
      </w:pPr>
      <w:r w:rsidRPr="007A4290">
        <w:rPr>
          <w:rFonts w:ascii="Times New Roman" w:hAnsi="Times New Roman" w:cs="Times New Roman"/>
          <w:sz w:val="24"/>
          <w:szCs w:val="24"/>
          <w:cs/>
        </w:rPr>
        <w:tab/>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j</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cs/>
              </w:rPr>
              <m:t>1</m:t>
            </m:r>
          </m:num>
          <m:den>
            <m:r>
              <w:rPr>
                <w:rFonts w:ascii="Cambria Math" w:hAnsi="Cambria Math" w:cs="Times New Roman"/>
                <w:sz w:val="24"/>
                <w:szCs w:val="24"/>
                <w:cs/>
              </w:rPr>
              <m:t>4</m:t>
            </m:r>
          </m:den>
        </m:f>
        <m:nary>
          <m:naryPr>
            <m:chr m:val="∑"/>
            <m:ctrlPr>
              <w:rPr>
                <w:rFonts w:ascii="Cambria Math" w:hAnsi="Cambria Math" w:cs="Times New Roman"/>
                <w:i/>
                <w:sz w:val="24"/>
                <w:szCs w:val="24"/>
              </w:rPr>
            </m:ctrlPr>
          </m:naryPr>
          <m:sub>
            <m:r>
              <w:rPr>
                <w:rFonts w:ascii="Cambria Math" w:hAnsi="Cambria Math" w:cs="Times New Roman"/>
                <w:sz w:val="24"/>
                <w:szCs w:val="24"/>
              </w:rPr>
              <m:t>y=</m:t>
            </m:r>
            <m:r>
              <w:rPr>
                <w:rFonts w:ascii="Cambria Math" w:hAnsi="Cambria Math" w:cs="Times New Roman"/>
                <w:sz w:val="24"/>
                <w:szCs w:val="24"/>
                <w:cs/>
              </w:rPr>
              <m:t>1</m:t>
            </m:r>
          </m:sub>
          <m:sup>
            <m:r>
              <w:rPr>
                <w:rFonts w:ascii="Cambria Math" w:hAnsi="Cambria Math" w:cs="Times New Roman"/>
                <w:sz w:val="24"/>
                <w:szCs w:val="24"/>
                <w:cs/>
              </w:rPr>
              <m:t>4</m:t>
            </m:r>
          </m:sup>
          <m:e>
            <m:sSub>
              <m:sSubPr>
                <m:ctrlPr>
                  <w:rPr>
                    <w:rFonts w:ascii="Cambria Math" w:hAnsi="Cambria Math" w:cs="Times New Roman"/>
                    <w:i/>
                    <w:sz w:val="24"/>
                    <w:szCs w:val="24"/>
                  </w:rPr>
                </m:ctrlPr>
              </m:sSubPr>
              <m:e>
                <m:r>
                  <w:rPr>
                    <w:rFonts w:ascii="Cambria Math" w:hAnsi="Cambria Math" w:cs="Times New Roman"/>
                    <w:sz w:val="24"/>
                    <w:szCs w:val="24"/>
                  </w:rPr>
                  <m:t>ε</m:t>
                </m:r>
              </m:e>
              <m:sub>
                <m:d>
                  <m:dPr>
                    <m:ctrlPr>
                      <w:rPr>
                        <w:rFonts w:ascii="Cambria Math" w:hAnsi="Cambria Math" w:cs="Times New Roman"/>
                        <w:i/>
                        <w:sz w:val="24"/>
                        <w:szCs w:val="24"/>
                      </w:rPr>
                    </m:ctrlPr>
                  </m:dPr>
                  <m:e>
                    <m:r>
                      <w:rPr>
                        <w:rFonts w:ascii="Cambria Math" w:hAnsi="Cambria Math" w:cs="Times New Roman"/>
                        <w:sz w:val="24"/>
                        <w:szCs w:val="24"/>
                      </w:rPr>
                      <m:t>j,y</m:t>
                    </m:r>
                  </m:e>
                </m:d>
                <m:sSub>
                  <m:sSubPr>
                    <m:ctrlPr>
                      <w:rPr>
                        <w:rFonts w:ascii="Cambria Math" w:hAnsi="Cambria Math" w:cs="Times New Roman"/>
                        <w:i/>
                        <w:sz w:val="24"/>
                        <w:szCs w:val="24"/>
                      </w:rPr>
                    </m:ctrlPr>
                  </m:sSubPr>
                  <m:e>
                    <m:r>
                      <w:rPr>
                        <w:rFonts w:ascii="Cambria Math" w:hAnsi="Cambria Math" w:cs="Times New Roman"/>
                        <w:sz w:val="24"/>
                        <w:szCs w:val="24"/>
                      </w:rPr>
                      <m:t>Δ</m:t>
                    </m:r>
                  </m:e>
                  <m:sub>
                    <m:r>
                      <w:rPr>
                        <w:rFonts w:ascii="Cambria Math" w:hAnsi="Cambria Math" w:cs="Times New Roman"/>
                        <w:sz w:val="24"/>
                        <w:szCs w:val="24"/>
                      </w:rPr>
                      <m:t>m,y</m:t>
                    </m:r>
                  </m:sub>
                </m:sSub>
              </m:sub>
            </m:sSub>
          </m:e>
        </m:nary>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j,y</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cs/>
              </w:rPr>
              <m:t>1</m:t>
            </m:r>
            <m:r>
              <w:rPr>
                <w:rFonts w:ascii="Cambria Math" w:hAnsi="Cambria Math" w:cs="Times New Roman"/>
                <w:sz w:val="24"/>
                <w:szCs w:val="24"/>
              </w:rPr>
              <m:t>,+</m:t>
            </m:r>
            <m:r>
              <w:rPr>
                <w:rFonts w:ascii="Cambria Math" w:hAnsi="Cambria Math" w:cs="Times New Roman"/>
                <w:sz w:val="24"/>
                <w:szCs w:val="24"/>
                <w:cs/>
              </w:rPr>
              <m:t>1</m:t>
            </m:r>
          </m:e>
        </m:d>
        <m:r>
          <w:rPr>
            <w:rFonts w:ascii="Cambria Math" w:hAnsi="Cambria Math" w:cs="Times New Roman"/>
            <w:sz w:val="24"/>
            <w:szCs w:val="24"/>
          </w:rPr>
          <m:t>, j=</m:t>
        </m:r>
        <m:r>
          <w:rPr>
            <w:rFonts w:ascii="Cambria Math" w:hAnsi="Cambria Math" w:cs="Times New Roman"/>
            <w:sz w:val="24"/>
            <w:szCs w:val="24"/>
            <w:cs/>
          </w:rPr>
          <m:t>1</m:t>
        </m:r>
        <m:r>
          <w:rPr>
            <w:rFonts w:ascii="Cambria Math" w:hAnsi="Cambria Math" w:cs="Times New Roman"/>
            <w:sz w:val="24"/>
            <w:szCs w:val="24"/>
          </w:rPr>
          <m:t>,…,</m:t>
        </m:r>
        <m:r>
          <w:rPr>
            <w:rFonts w:ascii="Cambria Math" w:hAnsi="Cambria Math" w:cs="Times New Roman"/>
            <w:sz w:val="24"/>
            <w:szCs w:val="24"/>
            <w:cs/>
          </w:rPr>
          <m:t>16</m:t>
        </m:r>
      </m:oMath>
      <w:r w:rsidRPr="007A4290">
        <w:rPr>
          <w:rFonts w:ascii="Times New Roman" w:hAnsi="Times New Roman" w:cs="Times New Roman"/>
          <w:sz w:val="24"/>
          <w:szCs w:val="24"/>
          <w:cs/>
        </w:rPr>
        <w:tab/>
      </w:r>
      <w:r w:rsidR="0034462D" w:rsidRPr="007A4290">
        <w:rPr>
          <w:rFonts w:ascii="Times New Roman" w:hAnsi="Times New Roman" w:cs="Times New Roman"/>
          <w:sz w:val="22"/>
          <w:szCs w:val="22"/>
          <w:cs/>
        </w:rPr>
        <w:t>(13)</w:t>
      </w:r>
    </w:p>
    <w:p w14:paraId="3C17FA23" w14:textId="77777777" w:rsidR="009960B6" w:rsidRPr="007A4290" w:rsidRDefault="009960B6" w:rsidP="009960B6">
      <w:pPr>
        <w:keepNext/>
        <w:keepLines/>
        <w:tabs>
          <w:tab w:val="center" w:pos="4680"/>
          <w:tab w:val="right" w:pos="9360"/>
        </w:tabs>
        <w:spacing w:before="100" w:after="100" w:line="280" w:lineRule="auto"/>
        <w:rPr>
          <w:rFonts w:ascii="Times New Roman" w:hAnsi="Times New Roman" w:cs="Times New Roman"/>
          <w:sz w:val="24"/>
          <w:szCs w:val="24"/>
          <w:cs/>
        </w:rPr>
      </w:pPr>
      <w:r w:rsidRPr="007A4290">
        <w:rPr>
          <w:rFonts w:ascii="Times New Roman" w:hAnsi="Times New Roman" w:cs="Times New Roman"/>
          <w:sz w:val="24"/>
          <w:szCs w:val="24"/>
          <w:cs/>
        </w:rPr>
        <w:lastRenderedPageBreak/>
        <w:tab/>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exact</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cs/>
              </w:rPr>
              <m:t>1</m:t>
            </m:r>
          </m:num>
          <m:den>
            <m:r>
              <w:rPr>
                <w:rFonts w:ascii="Cambria Math" w:hAnsi="Cambria Math" w:cs="Times New Roman"/>
                <w:sz w:val="24"/>
                <w:szCs w:val="24"/>
                <w:cs/>
              </w:rPr>
              <m:t>16</m:t>
            </m:r>
          </m:den>
        </m:f>
        <m:nary>
          <m:naryPr>
            <m:chr m:val="∑"/>
            <m:ctrlPr>
              <w:rPr>
                <w:rFonts w:ascii="Cambria Math" w:hAnsi="Cambria Math" w:cs="Times New Roman"/>
                <w:i/>
                <w:sz w:val="24"/>
                <w:szCs w:val="24"/>
              </w:rPr>
            </m:ctrlPr>
          </m:naryPr>
          <m:sub>
            <m:r>
              <w:rPr>
                <w:rFonts w:ascii="Cambria Math" w:hAnsi="Cambria Math" w:cs="Times New Roman"/>
                <w:sz w:val="24"/>
                <w:szCs w:val="24"/>
              </w:rPr>
              <m:t>j=</m:t>
            </m:r>
            <m:r>
              <w:rPr>
                <w:rFonts w:ascii="Cambria Math" w:hAnsi="Cambria Math" w:cs="Times New Roman"/>
                <w:sz w:val="24"/>
                <w:szCs w:val="24"/>
                <w:cs/>
              </w:rPr>
              <m:t>1</m:t>
            </m:r>
          </m:sub>
          <m:sup>
            <m:r>
              <w:rPr>
                <w:rFonts w:ascii="Cambria Math" w:hAnsi="Cambria Math" w:cs="Times New Roman"/>
                <w:sz w:val="24"/>
                <w:szCs w:val="24"/>
                <w:cs/>
              </w:rPr>
              <m:t>16</m:t>
            </m:r>
          </m:sup>
          <m:e>
            <m:r>
              <w:rPr>
                <w:rFonts w:ascii="Cambria Math" w:hAnsi="Cambria Math" w:cs="Times New Roman"/>
                <w:sz w:val="24"/>
                <w:szCs w:val="24"/>
              </w:rPr>
              <m:t>I</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j</m:t>
                        </m:r>
                      </m:sub>
                    </m:sSub>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Δmea</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e>
                </m:d>
              </m:e>
            </m:d>
          </m:e>
        </m:nary>
      </m:oMath>
      <w:r w:rsidRPr="007A4290">
        <w:rPr>
          <w:rFonts w:ascii="Times New Roman" w:hAnsi="Times New Roman" w:cs="Times New Roman"/>
          <w:sz w:val="24"/>
          <w:szCs w:val="24"/>
        </w:rPr>
        <w:tab/>
      </w:r>
      <w:r w:rsidR="0034462D" w:rsidRPr="007A4290">
        <w:rPr>
          <w:rFonts w:ascii="Times New Roman" w:hAnsi="Times New Roman" w:cs="Times New Roman"/>
          <w:sz w:val="22"/>
          <w:szCs w:val="22"/>
        </w:rPr>
        <w:t>(14)</w:t>
      </w:r>
    </w:p>
    <w:p w14:paraId="7EE3D3D9" w14:textId="77777777" w:rsidR="0000017E" w:rsidRPr="007A4290" w:rsidRDefault="0000017E" w:rsidP="009960B6">
      <w:pPr>
        <w:keepNext/>
        <w:spacing w:after="0" w:line="240" w:lineRule="auto"/>
        <w:rPr>
          <w:rFonts w:ascii="Times New Roman" w:eastAsia="Times New Roman" w:hAnsi="Times New Roman" w:cs="Times New Roman"/>
          <w:b/>
          <w:sz w:val="24"/>
          <w:szCs w:val="24"/>
        </w:rPr>
      </w:pPr>
    </w:p>
    <w:p w14:paraId="05432273" w14:textId="77777777" w:rsidR="009960B6" w:rsidRPr="007A4290" w:rsidRDefault="0000017E" w:rsidP="009960B6">
      <w:pPr>
        <w:keepNext/>
        <w:spacing w:before="120" w:after="60" w:line="240" w:lineRule="auto"/>
        <w:jc w:val="center"/>
        <w:rPr>
          <w:rFonts w:ascii="Times New Roman" w:eastAsia="Times New Roman" w:hAnsi="Times New Roman" w:cs="Times New Roman"/>
          <w:b/>
          <w:sz w:val="24"/>
          <w:szCs w:val="24"/>
        </w:rPr>
      </w:pPr>
      <w:r w:rsidRPr="007A4290">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Figure 6" descr="Causal Bull-Sideway-Bear routing, training-only SHAP selection and paired temporal infere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sidRPr="007A4290">
        <w:rPr>
          <w:rFonts w:ascii="Times New Roman" w:eastAsia="Times New Roman" w:hAnsi="Times New Roman" w:cs="Times New Roman"/>
          <w:b/>
          <w:sz w:val="24"/>
          <w:szCs w:val="24"/>
        </w:rPr>
        <w:br/>
      </w:r>
    </w:p>
    <w:p w14:paraId="7B8D3791" w14:textId="34FD918E" w:rsidR="004A3C24" w:rsidRPr="007A4290" w:rsidRDefault="004A3C24" w:rsidP="009960B6">
      <w:pPr>
        <w:pStyle w:val="Caption1"/>
        <w:jc w:val="center"/>
        <w:rPr>
          <w:rFonts w:eastAsia="Times New Roman"/>
          <w:sz w:val="24"/>
          <w:szCs w:val="24"/>
        </w:rPr>
      </w:pPr>
      <w:r w:rsidRPr="007A4290">
        <w:rPr>
          <w:b/>
          <w:bCs/>
        </w:rPr>
        <w:t>Figure 6.</w:t>
      </w:r>
      <w:r w:rsidRPr="007A4290">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7399B2CE" w14:textId="77777777" w:rsidR="00F06F20" w:rsidRPr="007A4290" w:rsidRDefault="004B02B2" w:rsidP="004B02B2">
      <w:pPr>
        <w:pStyle w:val="Heading1"/>
      </w:pPr>
      <w:r w:rsidRPr="007A4290">
        <w:t>4. Results</w:t>
      </w:r>
    </w:p>
    <w:p w14:paraId="6A6D6FDC" w14:textId="77777777" w:rsidR="00FC4CF6" w:rsidRPr="007A4290" w:rsidRDefault="00F06F20" w:rsidP="009960B6">
      <w:pPr>
        <w:pStyle w:val="Heading2"/>
      </w:pPr>
      <w:r w:rsidRPr="007A4290">
        <w:t>4.1 VMD</w:t>
      </w:r>
    </w:p>
    <w:p w14:paraId="036941D6" w14:textId="77777777" w:rsidR="00FC4CF6" w:rsidRPr="007A4290" w:rsidRDefault="00FC4CF6" w:rsidP="009960B6">
      <w:pPr>
        <w:spacing w:line="360" w:lineRule="auto"/>
        <w:jc w:val="both"/>
        <w:rPr>
          <w:rFonts w:ascii="Times New Roman" w:hAnsi="Times New Roman" w:cs="Times New Roman"/>
          <w:b/>
          <w:bCs/>
          <w:sz w:val="24"/>
          <w:szCs w:val="24"/>
        </w:rPr>
      </w:pPr>
      <w:r w:rsidRPr="007A4290">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sidRPr="007A4290">
        <w:rPr>
          <w:rFonts w:ascii="Times New Roman" w:eastAsia="Times New Roman" w:hAnsi="Times New Roman" w:cs="Times New Roman"/>
          <w:sz w:val="24"/>
          <w:szCs w:val="24"/>
        </w:rPr>
        <w:t xml:space="preserve">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{"citationID":"347439a768","properties":{"unsorted":false,"formattedCitation":"(T.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(T. Liu et al., 2022; Y. Liu et al., 2024)</w:t>
      </w:r>
      <w:r w:rsidR="00A84458" w:rsidRPr="007A4290">
        <w:rPr>
          <w:rFonts w:ascii="Times New Roman" w:hAnsi="Times New Roman" w:cs="Times New Roman"/>
          <w:sz w:val="24"/>
          <w:szCs w:val="24"/>
        </w:rPr>
        <w:fldChar w:fldCharType="end"/>
      </w:r>
    </w:p>
    <w:p w14:paraId="780F6C55" w14:textId="0DD8FC55" w:rsidR="004A3C24" w:rsidRPr="007A4290" w:rsidRDefault="004A3C24" w:rsidP="009960B6">
      <w:pPr>
        <w:pStyle w:val="Caption1"/>
        <w:keepNext/>
        <w:rPr>
          <w:iCs/>
          <w:sz w:val="24"/>
          <w:szCs w:val="24"/>
        </w:rPr>
      </w:pPr>
      <w:r w:rsidRPr="007A4290">
        <w:rPr>
          <w:b/>
          <w:bCs/>
        </w:rPr>
        <w:t>Table 2.</w:t>
      </w:r>
      <w:r w:rsidRPr="007A4290">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rsidRPr="007A4290" w14:paraId="25A6B607" w14:textId="77777777" w:rsidTr="000959B0">
        <w:trPr>
          <w:cantSplit/>
          <w:tblHeader/>
        </w:trPr>
        <w:tc>
          <w:tcPr>
            <w:tcW w:w="1872" w:type="dxa"/>
            <w:shd w:val="clear" w:color="auto" w:fill="E6E6E6"/>
            <w:vAlign w:val="center"/>
          </w:tcPr>
          <w:p w14:paraId="02BBDE90"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Architecture</w:t>
            </w:r>
          </w:p>
        </w:tc>
        <w:tc>
          <w:tcPr>
            <w:tcW w:w="562" w:type="dxa"/>
            <w:shd w:val="clear" w:color="auto" w:fill="E6E6E6"/>
            <w:vAlign w:val="center"/>
          </w:tcPr>
          <w:p w14:paraId="7C55DA27"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W</w:t>
            </w:r>
          </w:p>
        </w:tc>
        <w:tc>
          <w:tcPr>
            <w:tcW w:w="1123" w:type="dxa"/>
            <w:shd w:val="clear" w:color="auto" w:fill="E6E6E6"/>
            <w:vAlign w:val="center"/>
          </w:tcPr>
          <w:p w14:paraId="049F11F2"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Full-TA BAcc (%)</w:t>
            </w:r>
          </w:p>
        </w:tc>
        <w:tc>
          <w:tcPr>
            <w:tcW w:w="1123" w:type="dxa"/>
            <w:shd w:val="clear" w:color="auto" w:fill="E6E6E6"/>
            <w:vAlign w:val="center"/>
          </w:tcPr>
          <w:p w14:paraId="65801A33"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+VMD BAcc (%)</w:t>
            </w:r>
          </w:p>
        </w:tc>
        <w:tc>
          <w:tcPr>
            <w:tcW w:w="2527" w:type="dxa"/>
            <w:shd w:val="clear" w:color="auto" w:fill="E6E6E6"/>
            <w:vAlign w:val="center"/>
          </w:tcPr>
          <w:p w14:paraId="7E79F396"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Delta pp [95% CI]</w:t>
            </w:r>
          </w:p>
        </w:tc>
        <w:tc>
          <w:tcPr>
            <w:tcW w:w="842" w:type="dxa"/>
            <w:shd w:val="clear" w:color="auto" w:fill="E6E6E6"/>
            <w:vAlign w:val="center"/>
          </w:tcPr>
          <w:p w14:paraId="2782B243"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Exact p</w:t>
            </w:r>
          </w:p>
        </w:tc>
        <w:tc>
          <w:tcPr>
            <w:tcW w:w="1310" w:type="dxa"/>
            <w:shd w:val="clear" w:color="auto" w:fill="E6E6E6"/>
            <w:vAlign w:val="center"/>
          </w:tcPr>
          <w:p w14:paraId="5BFD760D"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Runtime s Full / VMD</w:t>
            </w:r>
          </w:p>
        </w:tc>
      </w:tr>
      <w:tr w:rsidR="000959B0" w:rsidRPr="007A4290" w14:paraId="0DFBB76D" w14:textId="77777777" w:rsidTr="000959B0">
        <w:trPr>
          <w:cantSplit/>
        </w:trPr>
        <w:tc>
          <w:tcPr>
            <w:tcW w:w="1872" w:type="dxa"/>
            <w:vAlign w:val="center"/>
          </w:tcPr>
          <w:p w14:paraId="07A1F434" w14:textId="77777777" w:rsidR="000959B0" w:rsidRPr="007A4290" w:rsidRDefault="000959B0" w:rsidP="000959B0">
            <w:pPr>
              <w:spacing w:after="0" w:line="240" w:lineRule="auto"/>
              <w:rPr>
                <w:rFonts w:ascii="Times New Roman" w:hAnsi="Times New Roman" w:cs="Times New Roman"/>
                <w:iCs/>
                <w:sz w:val="15"/>
                <w:szCs w:val="24"/>
              </w:rPr>
            </w:pPr>
            <w:r w:rsidRPr="007A4290">
              <w:rPr>
                <w:rFonts w:ascii="Times New Roman" w:hAnsi="Times New Roman" w:cs="Times New Roman"/>
                <w:iCs/>
                <w:sz w:val="15"/>
                <w:szCs w:val="24"/>
              </w:rPr>
              <w:t>LSTM</w:t>
            </w:r>
          </w:p>
        </w:tc>
        <w:tc>
          <w:tcPr>
            <w:tcW w:w="562" w:type="dxa"/>
            <w:vAlign w:val="center"/>
          </w:tcPr>
          <w:p w14:paraId="6B221135"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w:t>
            </w:r>
          </w:p>
        </w:tc>
        <w:tc>
          <w:tcPr>
            <w:tcW w:w="1123" w:type="dxa"/>
            <w:vAlign w:val="center"/>
          </w:tcPr>
          <w:p w14:paraId="14FAFF70"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53.49</w:t>
            </w:r>
          </w:p>
        </w:tc>
        <w:tc>
          <w:tcPr>
            <w:tcW w:w="1123" w:type="dxa"/>
            <w:vAlign w:val="center"/>
          </w:tcPr>
          <w:p w14:paraId="7C2635CA"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53.16</w:t>
            </w:r>
          </w:p>
        </w:tc>
        <w:tc>
          <w:tcPr>
            <w:tcW w:w="2527" w:type="dxa"/>
            <w:vAlign w:val="center"/>
          </w:tcPr>
          <w:p w14:paraId="60EA78DF"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-0.33 [-1.74, +1.07]</w:t>
            </w:r>
          </w:p>
        </w:tc>
        <w:tc>
          <w:tcPr>
            <w:tcW w:w="842" w:type="dxa"/>
            <w:vAlign w:val="center"/>
          </w:tcPr>
          <w:p w14:paraId="1E2BF1D5"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0.500</w:t>
            </w:r>
          </w:p>
        </w:tc>
        <w:tc>
          <w:tcPr>
            <w:tcW w:w="1310" w:type="dxa"/>
            <w:vAlign w:val="center"/>
          </w:tcPr>
          <w:p w14:paraId="16E944A9"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7.84 / 7.71</w:t>
            </w:r>
          </w:p>
        </w:tc>
      </w:tr>
      <w:tr w:rsidR="000959B0" w:rsidRPr="007A4290" w14:paraId="36DD27F9" w14:textId="77777777" w:rsidTr="000959B0">
        <w:trPr>
          <w:cantSplit/>
        </w:trPr>
        <w:tc>
          <w:tcPr>
            <w:tcW w:w="1872" w:type="dxa"/>
            <w:vAlign w:val="center"/>
          </w:tcPr>
          <w:p w14:paraId="0CB894A3" w14:textId="77777777" w:rsidR="000959B0" w:rsidRPr="007A4290" w:rsidRDefault="000959B0" w:rsidP="000959B0">
            <w:pPr>
              <w:spacing w:after="0" w:line="240" w:lineRule="auto"/>
              <w:rPr>
                <w:rFonts w:ascii="Times New Roman" w:hAnsi="Times New Roman" w:cs="Times New Roman"/>
                <w:iCs/>
                <w:sz w:val="15"/>
                <w:szCs w:val="24"/>
              </w:rPr>
            </w:pPr>
            <w:r w:rsidRPr="007A4290">
              <w:rPr>
                <w:rFonts w:ascii="Times New Roman" w:hAnsi="Times New Roman" w:cs="Times New Roman"/>
                <w:iCs/>
                <w:sz w:val="15"/>
                <w:szCs w:val="24"/>
              </w:rPr>
              <w:t>CNN</w:t>
            </w:r>
          </w:p>
        </w:tc>
        <w:tc>
          <w:tcPr>
            <w:tcW w:w="562" w:type="dxa"/>
            <w:vAlign w:val="center"/>
          </w:tcPr>
          <w:p w14:paraId="202AE1FF"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20</w:t>
            </w:r>
          </w:p>
        </w:tc>
        <w:tc>
          <w:tcPr>
            <w:tcW w:w="1123" w:type="dxa"/>
            <w:vAlign w:val="center"/>
          </w:tcPr>
          <w:p w14:paraId="282CB0A1"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52.14</w:t>
            </w:r>
          </w:p>
        </w:tc>
        <w:tc>
          <w:tcPr>
            <w:tcW w:w="1123" w:type="dxa"/>
            <w:vAlign w:val="center"/>
          </w:tcPr>
          <w:p w14:paraId="5580E4C8"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51.84</w:t>
            </w:r>
          </w:p>
        </w:tc>
        <w:tc>
          <w:tcPr>
            <w:tcW w:w="2527" w:type="dxa"/>
            <w:vAlign w:val="center"/>
          </w:tcPr>
          <w:p w14:paraId="4CD5B3C2"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-0.30 [-1.38, +0.79]</w:t>
            </w:r>
          </w:p>
        </w:tc>
        <w:tc>
          <w:tcPr>
            <w:tcW w:w="842" w:type="dxa"/>
            <w:vAlign w:val="center"/>
          </w:tcPr>
          <w:p w14:paraId="3D5DF0EB"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0.625</w:t>
            </w:r>
          </w:p>
        </w:tc>
        <w:tc>
          <w:tcPr>
            <w:tcW w:w="1310" w:type="dxa"/>
            <w:vAlign w:val="center"/>
          </w:tcPr>
          <w:p w14:paraId="57F0403C"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6.55 / 6.57</w:t>
            </w:r>
          </w:p>
        </w:tc>
      </w:tr>
      <w:tr w:rsidR="000959B0" w:rsidRPr="007A4290" w14:paraId="2ECED9DD" w14:textId="77777777" w:rsidTr="000959B0">
        <w:trPr>
          <w:cantSplit/>
        </w:trPr>
        <w:tc>
          <w:tcPr>
            <w:tcW w:w="1872" w:type="dxa"/>
            <w:vAlign w:val="center"/>
          </w:tcPr>
          <w:p w14:paraId="5D533DB1" w14:textId="77777777" w:rsidR="000959B0" w:rsidRPr="007A4290" w:rsidRDefault="000959B0" w:rsidP="000959B0">
            <w:pPr>
              <w:spacing w:after="0" w:line="240" w:lineRule="auto"/>
              <w:rPr>
                <w:rFonts w:ascii="Times New Roman" w:hAnsi="Times New Roman" w:cs="Times New Roman"/>
                <w:iCs/>
                <w:sz w:val="15"/>
                <w:szCs w:val="24"/>
              </w:rPr>
            </w:pPr>
            <w:r w:rsidRPr="007A4290">
              <w:rPr>
                <w:rFonts w:ascii="Times New Roman" w:hAnsi="Times New Roman" w:cs="Times New Roman"/>
                <w:iCs/>
                <w:sz w:val="15"/>
                <w:szCs w:val="24"/>
              </w:rPr>
              <w:lastRenderedPageBreak/>
              <w:t>LSTM-CNN</w:t>
            </w:r>
          </w:p>
        </w:tc>
        <w:tc>
          <w:tcPr>
            <w:tcW w:w="562" w:type="dxa"/>
            <w:vAlign w:val="center"/>
          </w:tcPr>
          <w:p w14:paraId="5D729F04"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20</w:t>
            </w:r>
          </w:p>
        </w:tc>
        <w:tc>
          <w:tcPr>
            <w:tcW w:w="1123" w:type="dxa"/>
            <w:vAlign w:val="center"/>
          </w:tcPr>
          <w:p w14:paraId="114B55FD"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52.08</w:t>
            </w:r>
          </w:p>
        </w:tc>
        <w:tc>
          <w:tcPr>
            <w:tcW w:w="1123" w:type="dxa"/>
            <w:vAlign w:val="center"/>
          </w:tcPr>
          <w:p w14:paraId="122E9637"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52.43</w:t>
            </w:r>
          </w:p>
        </w:tc>
        <w:tc>
          <w:tcPr>
            <w:tcW w:w="2527" w:type="dxa"/>
            <w:vAlign w:val="center"/>
          </w:tcPr>
          <w:p w14:paraId="20458483"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+0.35 [-1.61, +2.32]</w:t>
            </w:r>
          </w:p>
        </w:tc>
        <w:tc>
          <w:tcPr>
            <w:tcW w:w="842" w:type="dxa"/>
            <w:vAlign w:val="center"/>
          </w:tcPr>
          <w:p w14:paraId="25F968D6"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0.625</w:t>
            </w:r>
          </w:p>
        </w:tc>
        <w:tc>
          <w:tcPr>
            <w:tcW w:w="1310" w:type="dxa"/>
            <w:vAlign w:val="center"/>
          </w:tcPr>
          <w:p w14:paraId="6C37AC03"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14.26 / 14.55</w:t>
            </w:r>
          </w:p>
        </w:tc>
      </w:tr>
      <w:tr w:rsidR="000959B0" w:rsidRPr="007A4290" w14:paraId="51707D56" w14:textId="77777777" w:rsidTr="000959B0">
        <w:trPr>
          <w:cantSplit/>
        </w:trPr>
        <w:tc>
          <w:tcPr>
            <w:tcW w:w="1872" w:type="dxa"/>
            <w:vAlign w:val="center"/>
          </w:tcPr>
          <w:p w14:paraId="5088C6FB" w14:textId="77777777" w:rsidR="000959B0" w:rsidRPr="007A4290" w:rsidRDefault="000959B0" w:rsidP="000959B0">
            <w:pPr>
              <w:spacing w:after="0" w:line="240" w:lineRule="auto"/>
              <w:rPr>
                <w:rFonts w:ascii="Times New Roman" w:hAnsi="Times New Roman" w:cs="Times New Roman"/>
                <w:iCs/>
                <w:sz w:val="15"/>
                <w:szCs w:val="24"/>
              </w:rPr>
            </w:pPr>
            <w:r w:rsidRPr="007A4290">
              <w:rPr>
                <w:rFonts w:ascii="Times New Roman" w:hAnsi="Times New Roman" w:cs="Times New Roman"/>
                <w:iCs/>
                <w:sz w:val="15"/>
                <w:szCs w:val="24"/>
              </w:rPr>
              <w:t>LSTM-Attention</w:t>
            </w:r>
          </w:p>
        </w:tc>
        <w:tc>
          <w:tcPr>
            <w:tcW w:w="562" w:type="dxa"/>
            <w:vAlign w:val="center"/>
          </w:tcPr>
          <w:p w14:paraId="2A4660E7"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10</w:t>
            </w:r>
          </w:p>
        </w:tc>
        <w:tc>
          <w:tcPr>
            <w:tcW w:w="1123" w:type="dxa"/>
            <w:vAlign w:val="center"/>
          </w:tcPr>
          <w:p w14:paraId="69004FF6"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52.51</w:t>
            </w:r>
          </w:p>
        </w:tc>
        <w:tc>
          <w:tcPr>
            <w:tcW w:w="1123" w:type="dxa"/>
            <w:vAlign w:val="center"/>
          </w:tcPr>
          <w:p w14:paraId="4C088C99"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52.01</w:t>
            </w:r>
          </w:p>
        </w:tc>
        <w:tc>
          <w:tcPr>
            <w:tcW w:w="2527" w:type="dxa"/>
            <w:vAlign w:val="center"/>
          </w:tcPr>
          <w:p w14:paraId="7F06A990"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-0.50 [-3.48, +2.49]</w:t>
            </w:r>
          </w:p>
        </w:tc>
        <w:tc>
          <w:tcPr>
            <w:tcW w:w="842" w:type="dxa"/>
            <w:vAlign w:val="center"/>
          </w:tcPr>
          <w:p w14:paraId="3DA3ED4D"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0.750</w:t>
            </w:r>
          </w:p>
        </w:tc>
        <w:tc>
          <w:tcPr>
            <w:tcW w:w="1310" w:type="dxa"/>
            <w:vAlign w:val="center"/>
          </w:tcPr>
          <w:p w14:paraId="54D383B4"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14.21 / 15.55</w:t>
            </w:r>
          </w:p>
        </w:tc>
      </w:tr>
      <w:tr w:rsidR="000959B0" w:rsidRPr="007A4290" w14:paraId="576B41FA" w14:textId="77777777" w:rsidTr="000959B0">
        <w:trPr>
          <w:cantSplit/>
        </w:trPr>
        <w:tc>
          <w:tcPr>
            <w:tcW w:w="1872" w:type="dxa"/>
            <w:vAlign w:val="center"/>
          </w:tcPr>
          <w:p w14:paraId="63852A20" w14:textId="77777777" w:rsidR="000959B0" w:rsidRPr="007A4290" w:rsidRDefault="000959B0" w:rsidP="000959B0">
            <w:pPr>
              <w:spacing w:after="0" w:line="240" w:lineRule="auto"/>
              <w:rPr>
                <w:rFonts w:ascii="Times New Roman" w:hAnsi="Times New Roman" w:cs="Times New Roman"/>
                <w:iCs/>
                <w:sz w:val="15"/>
                <w:szCs w:val="24"/>
              </w:rPr>
            </w:pPr>
            <w:r w:rsidRPr="007A4290">
              <w:rPr>
                <w:rFonts w:ascii="Times New Roman" w:hAnsi="Times New Roman" w:cs="Times New Roman"/>
                <w:iCs/>
                <w:sz w:val="15"/>
                <w:szCs w:val="24"/>
              </w:rPr>
              <w:t>LSTM-CNN-Attention</w:t>
            </w:r>
          </w:p>
        </w:tc>
        <w:tc>
          <w:tcPr>
            <w:tcW w:w="562" w:type="dxa"/>
            <w:vAlign w:val="center"/>
          </w:tcPr>
          <w:p w14:paraId="06ADFE52"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20</w:t>
            </w:r>
          </w:p>
        </w:tc>
        <w:tc>
          <w:tcPr>
            <w:tcW w:w="1123" w:type="dxa"/>
            <w:vAlign w:val="center"/>
          </w:tcPr>
          <w:p w14:paraId="5C024A75"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51.58</w:t>
            </w:r>
          </w:p>
        </w:tc>
        <w:tc>
          <w:tcPr>
            <w:tcW w:w="1123" w:type="dxa"/>
            <w:vAlign w:val="center"/>
          </w:tcPr>
          <w:p w14:paraId="5EEF4CF5"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50.98</w:t>
            </w:r>
          </w:p>
        </w:tc>
        <w:tc>
          <w:tcPr>
            <w:tcW w:w="2527" w:type="dxa"/>
            <w:vAlign w:val="center"/>
          </w:tcPr>
          <w:p w14:paraId="1D6846C5"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-0.60 [-1.98, +0.78]</w:t>
            </w:r>
          </w:p>
        </w:tc>
        <w:tc>
          <w:tcPr>
            <w:tcW w:w="842" w:type="dxa"/>
            <w:vAlign w:val="center"/>
          </w:tcPr>
          <w:p w14:paraId="446FBF65"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0.375</w:t>
            </w:r>
          </w:p>
        </w:tc>
        <w:tc>
          <w:tcPr>
            <w:tcW w:w="1310" w:type="dxa"/>
            <w:vAlign w:val="center"/>
          </w:tcPr>
          <w:p w14:paraId="0E0E58A4"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20.38 / 19.64</w:t>
            </w:r>
          </w:p>
        </w:tc>
      </w:tr>
    </w:tbl>
    <w:p w14:paraId="48CEE8B7" w14:textId="77777777" w:rsidR="004B07BD" w:rsidRPr="007A4290" w:rsidRDefault="006D6F65" w:rsidP="009960B6">
      <w:pPr>
        <w:pStyle w:val="Caption1"/>
        <w:spacing w:before="40"/>
        <w:rPr>
          <w:b/>
          <w:bCs/>
          <w:sz w:val="24"/>
          <w:szCs w:val="24"/>
        </w:rPr>
      </w:pPr>
      <w:r w:rsidRPr="007A4290">
        <w:rPr>
          <w:i/>
          <w:iCs/>
        </w:rPr>
        <w:t>Note:</w:t>
      </w:r>
      <w:r w:rsidRPr="007A4290">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44C2869A" w14:textId="77777777" w:rsidR="00F6088D" w:rsidRPr="007A4290" w:rsidRDefault="00F6088D" w:rsidP="009960B6">
      <w:pPr>
        <w:spacing w:line="360" w:lineRule="auto"/>
        <w:jc w:val="both"/>
        <w:rPr>
          <w:rFonts w:ascii="Times New Roman" w:hAnsi="Times New Roman" w:cs="Times New Roman"/>
          <w:b/>
          <w:bCs/>
          <w:sz w:val="24"/>
          <w:szCs w:val="24"/>
        </w:rPr>
      </w:pPr>
      <w:r w:rsidRPr="007A4290">
        <w:rPr>
          <w:rFonts w:ascii="Times New Roman" w:hAnsi="Times New Roman" w:cs="Times New Roman"/>
          <w:sz w:val="24"/>
          <w:szCs w:val="24"/>
        </w:rPr>
        <w:t xml:space="preserve">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{"citationID":"18b5635068","properties":{"unsorted":false,"formattedCitation":"(Olorunnimbe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(Olorunnimbe &amp; Viktor, 2023; Sezer et al., 2020)</w:t>
      </w:r>
      <w:r w:rsidR="00A84458" w:rsidRPr="007A4290">
        <w:rPr>
          <w:rFonts w:ascii="Times New Roman" w:hAnsi="Times New Roman" w:cs="Times New Roman"/>
          <w:sz w:val="24"/>
          <w:szCs w:val="24"/>
        </w:rPr>
        <w:fldChar w:fldCharType="end"/>
      </w:r>
    </w:p>
    <w:p w14:paraId="75B29EC7" w14:textId="77777777" w:rsidR="0034462D" w:rsidRPr="007A4290" w:rsidRDefault="0034462D" w:rsidP="0034462D">
      <w:pPr>
        <w:keepNext/>
        <w:keepLines/>
        <w:spacing w:line="360" w:lineRule="auto"/>
        <w:jc w:val="both"/>
        <w:rPr>
          <w:rFonts w:ascii="Times New Roman" w:hAnsi="Times New Roman" w:cs="Times New Roman"/>
          <w:bCs/>
          <w:color w:val="000000"/>
          <w:sz w:val="24"/>
          <w:szCs w:val="24"/>
        </w:rPr>
      </w:pPr>
      <w:r w:rsidRPr="007A4290">
        <w:rPr>
          <w:rFonts w:ascii="Times New Roman" w:hAnsi="Times New Roman" w:cs="Times New Roman"/>
          <w:bCs/>
          <w:color w:val="000000"/>
          <w:sz w:val="24"/>
          <w:szCs w:val="24"/>
        </w:rPr>
        <w:t xml:space="preserve">Unlike decomposition studies that report lower continuous-price errors, the present result does not imply that VMD is ineffective in every forecasting setting. Liu et al. decomposed causal sliding windows and predicted and recombined multiple modal subseries with a meta-learned LSTM, whereas later work paired VMD with a dual-channel attention network for stock-series regression </w:t>
      </w:r>
      <w:r w:rsidRPr="007A4290">
        <w:rPr>
          <w:rFonts w:ascii="Times New Roman" w:eastAsia="Times New Roman" w:hAnsi="Times New Roman" w:cs="Times New Roman"/>
          <w:b/>
          <w:sz w:val="24"/>
          <w:szCs w:val="24"/>
        </w:rPr>
        <w:fldChar w:fldCharType="begin"/>
      </w:r>
      <w:r w:rsidRPr="007A4290">
        <w:rPr>
          <w:rFonts w:ascii="Times New Roman" w:eastAsia="Times New Roman" w:hAnsi="Times New Roman" w:cs="Times New Roman"/>
          <w:b/>
          <w:sz w:val="24"/>
          <w:szCs w:val="24"/>
        </w:rPr>
        <w:instrText xml:space="preserve"> ADDIN ZOTERO_ITEM CSL_CITATION {"citationID":"bac1effe","properties":{"unsorted":false,"formattedCitation":"(Dragomiretskiy \u0026 Zosso, 2014; T. Liu et al., 2022; Y. Liu et al., 2024)","plainCitation":"(Dragomiretskiy \u0026 Zosso, 2014; T. Liu et al., 2022; Y. Liu et al., 2024)","noteIndex":0},"citationItems":[{"id":8,"uris":["http://zotero.org/users/local/DPQnJvcs/items/B5YAFXST"],"itemData":{"id":8,"type":"article-journal","container-title":"IEEE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Pr="007A4290">
        <w:rPr>
          <w:rFonts w:ascii="Times New Roman" w:eastAsia="Times New Roman" w:hAnsi="Times New Roman" w:cs="Times New Roman"/>
          <w:b/>
          <w:sz w:val="24"/>
          <w:szCs w:val="24"/>
        </w:rPr>
        <w:fldChar w:fldCharType="separate"/>
      </w:r>
      <w:r w:rsidRPr="007A4290">
        <w:rPr>
          <w:rFonts w:ascii="Times New Roman" w:hAnsi="Times New Roman" w:cs="Times New Roman"/>
          <w:sz w:val="24"/>
        </w:rPr>
        <w:t>(Dragomiretskiy &amp; Zosso, 2014; T. Liu et al., 2022; Y. Liu et al., 2024)</w:t>
      </w:r>
      <w:r w:rsidRPr="007A4290">
        <w:rPr>
          <w:rFonts w:ascii="Times New Roman" w:eastAsia="Times New Roman" w:hAnsi="Times New Roman" w:cs="Times New Roman"/>
          <w:b/>
          <w:sz w:val="24"/>
          <w:szCs w:val="24"/>
        </w:rPr>
        <w:fldChar w:fldCharType="end"/>
      </w:r>
      <w:r w:rsidRPr="007A4290">
        <w:rPr>
          <w:rFonts w:ascii="Times New Roman" w:hAnsi="Times New Roman" w:cs="Times New Roman"/>
          <w:bCs/>
          <w:color w:val="000000"/>
          <w:sz w:val="24"/>
          <w:szCs w:val="24"/>
        </w:rPr>
        <w:t xml:space="preserve"> Our ablation instead removes only the highest-frequency mode, keeps </w:t>
      </w:r>
      <w:r w:rsidR="00814095" w:rsidRPr="007A4290">
        <w:rPr>
          <w:rFonts w:ascii="Times New Roman" w:hAnsi="Times New Roman" w:cs="Times New Roman"/>
          <w:bCs/>
          <w:color w:val="000000"/>
          <w:sz w:val="24"/>
          <w:szCs w:val="24"/>
        </w:rPr>
        <w:t>architecture</w:t>
      </w:r>
      <w:r w:rsidRPr="007A4290">
        <w:rPr>
          <w:rFonts w:ascii="Times New Roman" w:hAnsi="Times New Roman" w:cs="Times New Roman"/>
          <w:bCs/>
          <w:color w:val="000000"/>
          <w:sz w:val="24"/>
          <w:szCs w:val="24"/>
        </w:rPr>
        <w:t xml:space="preserve"> and training budgets fixed and evaluates the sign of a one-day movement. Smoothing can therefore reduce squared price error by shrinking deviations while erasing small sign-bearing movements around zero. The isolated +0.35-point LSTM-CNN effect is plausibly an architecture interaction: convolutional filters may exploit local residual patterns left after decomposition, whereas the recurrent and attention models may lose useful short-horizon variation. Because its interval crosses zero, this mechanism explains the observed pattern but does not establish a general denoising advantage.</w:t>
      </w:r>
    </w:p>
    <w:p w14:paraId="60823A84" w14:textId="77777777" w:rsidR="00F6088D" w:rsidRPr="007A4290" w:rsidRDefault="00F6088D" w:rsidP="009960B6">
      <w:pPr>
        <w:pStyle w:val="Heading2"/>
      </w:pPr>
      <w:r w:rsidRPr="007A4290">
        <w:t>4.2 Predicted News</w:t>
      </w:r>
    </w:p>
    <w:bookmarkEnd w:id="0"/>
    <w:p w14:paraId="7F0BCE77" w14:textId="77777777" w:rsidR="00FF27E4" w:rsidRPr="007A4290" w:rsidRDefault="00A76394" w:rsidP="009960B6">
      <w:pPr>
        <w:spacing w:line="360" w:lineRule="auto"/>
        <w:jc w:val="both"/>
        <w:rPr>
          <w:rFonts w:ascii="Times New Roman" w:hAnsi="Times New Roman" w:cs="Times New Roman"/>
          <w:b/>
          <w:bCs/>
          <w:sz w:val="24"/>
          <w:szCs w:val="24"/>
        </w:rPr>
      </w:pPr>
      <w:r w:rsidRPr="007A4290">
        <w:rPr>
          <w:rFonts w:ascii="Times New Roman" w:hAnsi="Times New Roman" w:cs="Times New Roman"/>
          <w:sz w:val="24"/>
          <w:szCs w:val="24"/>
        </w:rPr>
        <w:t xml:space="preserve">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w:t>
      </w:r>
      <w:r w:rsidRPr="007A4290">
        <w:rPr>
          <w:rFonts w:ascii="Times New Roman" w:hAnsi="Times New Roman" w:cs="Times New Roman"/>
          <w:sz w:val="24"/>
          <w:szCs w:val="24"/>
        </w:rPr>
        <w:lastRenderedPageBreak/>
        <w:t xml:space="preserve">registered exact fold-level families, zero of 30 primary balanced-accuracy contrasts survived Holm correction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{"citationID":"87204034ba","properties":{"unsorted":false,"formattedCitation":"(W.-J.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(W.-J. Liu et al., 2024; M. Wang et al., 2024)</w:t>
      </w:r>
      <w:r w:rsidR="00A84458" w:rsidRPr="007A4290">
        <w:rPr>
          <w:rFonts w:ascii="Times New Roman" w:hAnsi="Times New Roman" w:cs="Times New Roman"/>
          <w:sz w:val="24"/>
          <w:szCs w:val="24"/>
        </w:rPr>
        <w:fldChar w:fldCharType="end"/>
      </w:r>
    </w:p>
    <w:p w14:paraId="02FC9662" w14:textId="5F656876" w:rsidR="004A3C24" w:rsidRPr="007A4290" w:rsidRDefault="004A3C24" w:rsidP="009960B6">
      <w:pPr>
        <w:pStyle w:val="Caption1"/>
        <w:keepNext/>
        <w:rPr>
          <w:iCs/>
        </w:rPr>
      </w:pPr>
      <w:r w:rsidRPr="007A4290">
        <w:rPr>
          <w:b/>
          <w:bCs/>
        </w:rPr>
        <w:t>Table 3A.</w:t>
      </w:r>
      <w:r w:rsidRPr="007A4290">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rsidRPr="007A4290" w14:paraId="14E875B6" w14:textId="77777777" w:rsidTr="000959B0">
        <w:trPr>
          <w:cantSplit/>
          <w:tblHeader/>
        </w:trPr>
        <w:tc>
          <w:tcPr>
            <w:tcW w:w="1778" w:type="dxa"/>
            <w:shd w:val="clear" w:color="auto" w:fill="E6E6E6"/>
            <w:vAlign w:val="center"/>
          </w:tcPr>
          <w:p w14:paraId="2F21D77D"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Architecture</w:t>
            </w:r>
          </w:p>
        </w:tc>
        <w:tc>
          <w:tcPr>
            <w:tcW w:w="2340" w:type="dxa"/>
            <w:shd w:val="clear" w:color="auto" w:fill="E6E6E6"/>
            <w:vAlign w:val="center"/>
          </w:tcPr>
          <w:p w14:paraId="40549E7E"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Contrast</w:t>
            </w:r>
          </w:p>
        </w:tc>
        <w:tc>
          <w:tcPr>
            <w:tcW w:w="2808" w:type="dxa"/>
            <w:shd w:val="clear" w:color="auto" w:fill="E6E6E6"/>
            <w:vAlign w:val="center"/>
          </w:tcPr>
          <w:p w14:paraId="09512E94"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Delta BAcc pp [95% CI]</w:t>
            </w:r>
          </w:p>
        </w:tc>
        <w:tc>
          <w:tcPr>
            <w:tcW w:w="842" w:type="dxa"/>
            <w:shd w:val="clear" w:color="auto" w:fill="E6E6E6"/>
            <w:vAlign w:val="center"/>
          </w:tcPr>
          <w:p w14:paraId="0A749F56"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Raw p</w:t>
            </w:r>
          </w:p>
        </w:tc>
        <w:tc>
          <w:tcPr>
            <w:tcW w:w="842" w:type="dxa"/>
            <w:shd w:val="clear" w:color="auto" w:fill="E6E6E6"/>
            <w:vAlign w:val="center"/>
          </w:tcPr>
          <w:p w14:paraId="3711693B"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Holm p</w:t>
            </w:r>
          </w:p>
        </w:tc>
        <w:tc>
          <w:tcPr>
            <w:tcW w:w="749" w:type="dxa"/>
            <w:shd w:val="clear" w:color="auto" w:fill="E6E6E6"/>
            <w:vAlign w:val="center"/>
          </w:tcPr>
          <w:p w14:paraId="31FEBEBF"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Daily n</w:t>
            </w:r>
          </w:p>
        </w:tc>
      </w:tr>
      <w:tr w:rsidR="000959B0" w:rsidRPr="007A4290" w14:paraId="7A7EB9ED" w14:textId="77777777" w:rsidTr="000959B0">
        <w:trPr>
          <w:cantSplit/>
        </w:trPr>
        <w:tc>
          <w:tcPr>
            <w:tcW w:w="1778" w:type="dxa"/>
            <w:vAlign w:val="center"/>
          </w:tcPr>
          <w:p w14:paraId="34F8962B"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w:t>
            </w:r>
          </w:p>
        </w:tc>
        <w:tc>
          <w:tcPr>
            <w:tcW w:w="2340" w:type="dxa"/>
            <w:vAlign w:val="center"/>
          </w:tcPr>
          <w:p w14:paraId="3FA5BB4D"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Observed News - Market-Only</w:t>
            </w:r>
          </w:p>
        </w:tc>
        <w:tc>
          <w:tcPr>
            <w:tcW w:w="2808" w:type="dxa"/>
            <w:vAlign w:val="center"/>
          </w:tcPr>
          <w:p w14:paraId="540F3DFB"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-1.58 [-5.31, +2.11]</w:t>
            </w:r>
          </w:p>
        </w:tc>
        <w:tc>
          <w:tcPr>
            <w:tcW w:w="842" w:type="dxa"/>
            <w:vAlign w:val="center"/>
          </w:tcPr>
          <w:p w14:paraId="67C9AB2F"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0.404</w:t>
            </w:r>
          </w:p>
        </w:tc>
        <w:tc>
          <w:tcPr>
            <w:tcW w:w="842" w:type="dxa"/>
            <w:vAlign w:val="center"/>
          </w:tcPr>
          <w:p w14:paraId="3EB92495"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1.000</w:t>
            </w:r>
          </w:p>
        </w:tc>
        <w:tc>
          <w:tcPr>
            <w:tcW w:w="749" w:type="dxa"/>
            <w:vAlign w:val="center"/>
          </w:tcPr>
          <w:p w14:paraId="5FBD414B"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960</w:t>
            </w:r>
          </w:p>
        </w:tc>
      </w:tr>
      <w:tr w:rsidR="000959B0" w:rsidRPr="007A4290" w14:paraId="76470D9D" w14:textId="77777777" w:rsidTr="000959B0">
        <w:trPr>
          <w:cantSplit/>
        </w:trPr>
        <w:tc>
          <w:tcPr>
            <w:tcW w:w="1778" w:type="dxa"/>
            <w:vAlign w:val="center"/>
          </w:tcPr>
          <w:p w14:paraId="6AAFB793"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w:t>
            </w:r>
          </w:p>
        </w:tc>
        <w:tc>
          <w:tcPr>
            <w:tcW w:w="2340" w:type="dxa"/>
            <w:vAlign w:val="center"/>
          </w:tcPr>
          <w:p w14:paraId="7222739E"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Observed News - Shuffled News</w:t>
            </w:r>
          </w:p>
        </w:tc>
        <w:tc>
          <w:tcPr>
            <w:tcW w:w="2808" w:type="dxa"/>
            <w:vAlign w:val="center"/>
          </w:tcPr>
          <w:p w14:paraId="2EBA5FD9"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-3.24 [-5.95, -0.47]</w:t>
            </w:r>
          </w:p>
        </w:tc>
        <w:tc>
          <w:tcPr>
            <w:tcW w:w="842" w:type="dxa"/>
            <w:vAlign w:val="center"/>
          </w:tcPr>
          <w:p w14:paraId="3EFBCD97"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0.022</w:t>
            </w:r>
          </w:p>
        </w:tc>
        <w:tc>
          <w:tcPr>
            <w:tcW w:w="842" w:type="dxa"/>
            <w:vAlign w:val="center"/>
          </w:tcPr>
          <w:p w14:paraId="5D0AF7D0"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0.098</w:t>
            </w:r>
          </w:p>
        </w:tc>
        <w:tc>
          <w:tcPr>
            <w:tcW w:w="749" w:type="dxa"/>
            <w:vAlign w:val="center"/>
          </w:tcPr>
          <w:p w14:paraId="08D1DE3A"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960</w:t>
            </w:r>
          </w:p>
        </w:tc>
      </w:tr>
      <w:tr w:rsidR="000959B0" w:rsidRPr="007A4290" w14:paraId="68377D67" w14:textId="77777777" w:rsidTr="000959B0">
        <w:trPr>
          <w:cantSplit/>
        </w:trPr>
        <w:tc>
          <w:tcPr>
            <w:tcW w:w="1778" w:type="dxa"/>
            <w:vAlign w:val="center"/>
          </w:tcPr>
          <w:p w14:paraId="1EE2493B"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CNN</w:t>
            </w:r>
          </w:p>
        </w:tc>
        <w:tc>
          <w:tcPr>
            <w:tcW w:w="2340" w:type="dxa"/>
            <w:vAlign w:val="center"/>
          </w:tcPr>
          <w:p w14:paraId="6A202663"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Observed News - Market-Only</w:t>
            </w:r>
          </w:p>
        </w:tc>
        <w:tc>
          <w:tcPr>
            <w:tcW w:w="2808" w:type="dxa"/>
            <w:vAlign w:val="center"/>
          </w:tcPr>
          <w:p w14:paraId="6E6D8884"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-0.01 [-2.11, +1.99]</w:t>
            </w:r>
          </w:p>
        </w:tc>
        <w:tc>
          <w:tcPr>
            <w:tcW w:w="842" w:type="dxa"/>
            <w:vAlign w:val="center"/>
          </w:tcPr>
          <w:p w14:paraId="7B1B2703"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0.993</w:t>
            </w:r>
          </w:p>
        </w:tc>
        <w:tc>
          <w:tcPr>
            <w:tcW w:w="842" w:type="dxa"/>
            <w:vAlign w:val="center"/>
          </w:tcPr>
          <w:p w14:paraId="5BB4900E"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1.000</w:t>
            </w:r>
          </w:p>
        </w:tc>
        <w:tc>
          <w:tcPr>
            <w:tcW w:w="749" w:type="dxa"/>
            <w:vAlign w:val="center"/>
          </w:tcPr>
          <w:p w14:paraId="39074D91"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960</w:t>
            </w:r>
          </w:p>
        </w:tc>
      </w:tr>
      <w:tr w:rsidR="000959B0" w:rsidRPr="007A4290" w14:paraId="67004AC4" w14:textId="77777777" w:rsidTr="000959B0">
        <w:trPr>
          <w:cantSplit/>
        </w:trPr>
        <w:tc>
          <w:tcPr>
            <w:tcW w:w="1778" w:type="dxa"/>
            <w:vAlign w:val="center"/>
          </w:tcPr>
          <w:p w14:paraId="33D2CE6E"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CNN</w:t>
            </w:r>
          </w:p>
        </w:tc>
        <w:tc>
          <w:tcPr>
            <w:tcW w:w="2340" w:type="dxa"/>
            <w:vAlign w:val="center"/>
          </w:tcPr>
          <w:p w14:paraId="39462F06"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Observed News - Shuffled News</w:t>
            </w:r>
          </w:p>
        </w:tc>
        <w:tc>
          <w:tcPr>
            <w:tcW w:w="2808" w:type="dxa"/>
            <w:vAlign w:val="center"/>
          </w:tcPr>
          <w:p w14:paraId="5486C395"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-1.72 [-3.68, +0.05]</w:t>
            </w:r>
          </w:p>
        </w:tc>
        <w:tc>
          <w:tcPr>
            <w:tcW w:w="842" w:type="dxa"/>
            <w:vAlign w:val="center"/>
          </w:tcPr>
          <w:p w14:paraId="510A1321"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0.057</w:t>
            </w:r>
          </w:p>
        </w:tc>
        <w:tc>
          <w:tcPr>
            <w:tcW w:w="842" w:type="dxa"/>
            <w:vAlign w:val="center"/>
          </w:tcPr>
          <w:p w14:paraId="0A8CB754"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0.171</w:t>
            </w:r>
          </w:p>
        </w:tc>
        <w:tc>
          <w:tcPr>
            <w:tcW w:w="749" w:type="dxa"/>
            <w:vAlign w:val="center"/>
          </w:tcPr>
          <w:p w14:paraId="5361B8ED"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960</w:t>
            </w:r>
          </w:p>
        </w:tc>
      </w:tr>
      <w:tr w:rsidR="000959B0" w:rsidRPr="007A4290" w14:paraId="489F72B7" w14:textId="77777777" w:rsidTr="000959B0">
        <w:trPr>
          <w:cantSplit/>
        </w:trPr>
        <w:tc>
          <w:tcPr>
            <w:tcW w:w="1778" w:type="dxa"/>
            <w:vAlign w:val="center"/>
          </w:tcPr>
          <w:p w14:paraId="114125E9"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LSTM-CNN</w:t>
            </w:r>
          </w:p>
        </w:tc>
        <w:tc>
          <w:tcPr>
            <w:tcW w:w="2340" w:type="dxa"/>
            <w:vAlign w:val="center"/>
          </w:tcPr>
          <w:p w14:paraId="0B5813EB"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Observed News - Market-Only</w:t>
            </w:r>
          </w:p>
        </w:tc>
        <w:tc>
          <w:tcPr>
            <w:tcW w:w="2808" w:type="dxa"/>
            <w:vAlign w:val="center"/>
          </w:tcPr>
          <w:p w14:paraId="4D00E1A8"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-0.17 [-1.78, +1.39]</w:t>
            </w:r>
          </w:p>
        </w:tc>
        <w:tc>
          <w:tcPr>
            <w:tcW w:w="842" w:type="dxa"/>
            <w:vAlign w:val="center"/>
          </w:tcPr>
          <w:p w14:paraId="35DDC838"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0.839</w:t>
            </w:r>
          </w:p>
        </w:tc>
        <w:tc>
          <w:tcPr>
            <w:tcW w:w="842" w:type="dxa"/>
            <w:vAlign w:val="center"/>
          </w:tcPr>
          <w:p w14:paraId="1856CC2F"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1.000</w:t>
            </w:r>
          </w:p>
        </w:tc>
        <w:tc>
          <w:tcPr>
            <w:tcW w:w="749" w:type="dxa"/>
            <w:vAlign w:val="center"/>
          </w:tcPr>
          <w:p w14:paraId="54E3F79F"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960</w:t>
            </w:r>
          </w:p>
        </w:tc>
      </w:tr>
      <w:tr w:rsidR="000959B0" w:rsidRPr="007A4290" w14:paraId="691C4C70" w14:textId="77777777" w:rsidTr="000959B0">
        <w:trPr>
          <w:cantSplit/>
        </w:trPr>
        <w:tc>
          <w:tcPr>
            <w:tcW w:w="1778" w:type="dxa"/>
            <w:vAlign w:val="center"/>
          </w:tcPr>
          <w:p w14:paraId="2800BC29"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LSTM-CNN</w:t>
            </w:r>
          </w:p>
        </w:tc>
        <w:tc>
          <w:tcPr>
            <w:tcW w:w="2340" w:type="dxa"/>
            <w:vAlign w:val="center"/>
          </w:tcPr>
          <w:p w14:paraId="3F3F3707"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Observed News - Shuffled News</w:t>
            </w:r>
          </w:p>
        </w:tc>
        <w:tc>
          <w:tcPr>
            <w:tcW w:w="2808" w:type="dxa"/>
            <w:vAlign w:val="center"/>
          </w:tcPr>
          <w:p w14:paraId="772EE1FA"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+1.02 [-0.88, +3.08]</w:t>
            </w:r>
          </w:p>
        </w:tc>
        <w:tc>
          <w:tcPr>
            <w:tcW w:w="842" w:type="dxa"/>
            <w:vAlign w:val="center"/>
          </w:tcPr>
          <w:p w14:paraId="5CA03D3D"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0.308</w:t>
            </w:r>
          </w:p>
        </w:tc>
        <w:tc>
          <w:tcPr>
            <w:tcW w:w="842" w:type="dxa"/>
            <w:vAlign w:val="center"/>
          </w:tcPr>
          <w:p w14:paraId="0A5A2C19"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0.616</w:t>
            </w:r>
          </w:p>
        </w:tc>
        <w:tc>
          <w:tcPr>
            <w:tcW w:w="749" w:type="dxa"/>
            <w:vAlign w:val="center"/>
          </w:tcPr>
          <w:p w14:paraId="405A73E1"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960</w:t>
            </w:r>
          </w:p>
        </w:tc>
      </w:tr>
      <w:tr w:rsidR="000959B0" w:rsidRPr="007A4290" w14:paraId="409AD793" w14:textId="77777777" w:rsidTr="000959B0">
        <w:trPr>
          <w:cantSplit/>
        </w:trPr>
        <w:tc>
          <w:tcPr>
            <w:tcW w:w="1778" w:type="dxa"/>
            <w:vAlign w:val="center"/>
          </w:tcPr>
          <w:p w14:paraId="7DAD4C63"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LSTM-Attention</w:t>
            </w:r>
          </w:p>
        </w:tc>
        <w:tc>
          <w:tcPr>
            <w:tcW w:w="2340" w:type="dxa"/>
            <w:vAlign w:val="center"/>
          </w:tcPr>
          <w:p w14:paraId="7C585AC9"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Observed News - Market-Only</w:t>
            </w:r>
          </w:p>
        </w:tc>
        <w:tc>
          <w:tcPr>
            <w:tcW w:w="2808" w:type="dxa"/>
            <w:vAlign w:val="center"/>
          </w:tcPr>
          <w:p w14:paraId="649FD5B7"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-1.89 [-4.75, +0.84]</w:t>
            </w:r>
          </w:p>
        </w:tc>
        <w:tc>
          <w:tcPr>
            <w:tcW w:w="842" w:type="dxa"/>
            <w:vAlign w:val="center"/>
          </w:tcPr>
          <w:p w14:paraId="62D6C1B1"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0.175</w:t>
            </w:r>
          </w:p>
        </w:tc>
        <w:tc>
          <w:tcPr>
            <w:tcW w:w="842" w:type="dxa"/>
            <w:vAlign w:val="center"/>
          </w:tcPr>
          <w:p w14:paraId="63D198F0"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0.701</w:t>
            </w:r>
          </w:p>
        </w:tc>
        <w:tc>
          <w:tcPr>
            <w:tcW w:w="749" w:type="dxa"/>
            <w:vAlign w:val="center"/>
          </w:tcPr>
          <w:p w14:paraId="7AE50FC4"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960</w:t>
            </w:r>
          </w:p>
        </w:tc>
      </w:tr>
      <w:tr w:rsidR="000959B0" w:rsidRPr="007A4290" w14:paraId="04CB23A3" w14:textId="77777777" w:rsidTr="000959B0">
        <w:trPr>
          <w:cantSplit/>
        </w:trPr>
        <w:tc>
          <w:tcPr>
            <w:tcW w:w="1778" w:type="dxa"/>
            <w:vAlign w:val="center"/>
          </w:tcPr>
          <w:p w14:paraId="0F4D0888"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LSTM-Attention</w:t>
            </w:r>
          </w:p>
        </w:tc>
        <w:tc>
          <w:tcPr>
            <w:tcW w:w="2340" w:type="dxa"/>
            <w:vAlign w:val="center"/>
          </w:tcPr>
          <w:p w14:paraId="194D12FD"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Observed News - Shuffled News</w:t>
            </w:r>
          </w:p>
        </w:tc>
        <w:tc>
          <w:tcPr>
            <w:tcW w:w="2808" w:type="dxa"/>
            <w:vAlign w:val="center"/>
          </w:tcPr>
          <w:p w14:paraId="3CDE359F"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+0.13 [-1.37, +1.56]</w:t>
            </w:r>
          </w:p>
        </w:tc>
        <w:tc>
          <w:tcPr>
            <w:tcW w:w="842" w:type="dxa"/>
            <w:vAlign w:val="center"/>
          </w:tcPr>
          <w:p w14:paraId="33BBFA11"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0.853</w:t>
            </w:r>
          </w:p>
        </w:tc>
        <w:tc>
          <w:tcPr>
            <w:tcW w:w="842" w:type="dxa"/>
            <w:vAlign w:val="center"/>
          </w:tcPr>
          <w:p w14:paraId="4D7527D4"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0.853</w:t>
            </w:r>
          </w:p>
        </w:tc>
        <w:tc>
          <w:tcPr>
            <w:tcW w:w="749" w:type="dxa"/>
            <w:vAlign w:val="center"/>
          </w:tcPr>
          <w:p w14:paraId="2285DF10"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960</w:t>
            </w:r>
          </w:p>
        </w:tc>
      </w:tr>
      <w:tr w:rsidR="000959B0" w:rsidRPr="007A4290" w14:paraId="2090AEE0" w14:textId="77777777" w:rsidTr="000959B0">
        <w:trPr>
          <w:cantSplit/>
        </w:trPr>
        <w:tc>
          <w:tcPr>
            <w:tcW w:w="1778" w:type="dxa"/>
            <w:vAlign w:val="center"/>
          </w:tcPr>
          <w:p w14:paraId="0022C7E3"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LSTM-CNN-Attention</w:t>
            </w:r>
          </w:p>
        </w:tc>
        <w:tc>
          <w:tcPr>
            <w:tcW w:w="2340" w:type="dxa"/>
            <w:vAlign w:val="center"/>
          </w:tcPr>
          <w:p w14:paraId="515AEE42"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Observed News - Market-Only</w:t>
            </w:r>
          </w:p>
        </w:tc>
        <w:tc>
          <w:tcPr>
            <w:tcW w:w="2808" w:type="dxa"/>
            <w:vAlign w:val="center"/>
          </w:tcPr>
          <w:p w14:paraId="28734CEB"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-1.22 [-2.80, +0.22]</w:t>
            </w:r>
          </w:p>
        </w:tc>
        <w:tc>
          <w:tcPr>
            <w:tcW w:w="842" w:type="dxa"/>
            <w:vAlign w:val="center"/>
          </w:tcPr>
          <w:p w14:paraId="6A5AADA8"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0.096</w:t>
            </w:r>
          </w:p>
        </w:tc>
        <w:tc>
          <w:tcPr>
            <w:tcW w:w="842" w:type="dxa"/>
            <w:vAlign w:val="center"/>
          </w:tcPr>
          <w:p w14:paraId="33C50184"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0.481</w:t>
            </w:r>
          </w:p>
        </w:tc>
        <w:tc>
          <w:tcPr>
            <w:tcW w:w="749" w:type="dxa"/>
            <w:vAlign w:val="center"/>
          </w:tcPr>
          <w:p w14:paraId="27D7E59E"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960</w:t>
            </w:r>
          </w:p>
        </w:tc>
      </w:tr>
      <w:tr w:rsidR="000959B0" w:rsidRPr="007A4290" w14:paraId="6B82AE05" w14:textId="77777777" w:rsidTr="000959B0">
        <w:trPr>
          <w:cantSplit/>
        </w:trPr>
        <w:tc>
          <w:tcPr>
            <w:tcW w:w="1778" w:type="dxa"/>
            <w:vAlign w:val="center"/>
          </w:tcPr>
          <w:p w14:paraId="69917DFF"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LSTM-CNN-Attention</w:t>
            </w:r>
          </w:p>
        </w:tc>
        <w:tc>
          <w:tcPr>
            <w:tcW w:w="2340" w:type="dxa"/>
            <w:vAlign w:val="center"/>
          </w:tcPr>
          <w:p w14:paraId="0D9B8970"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Observed News - Shuffled News</w:t>
            </w:r>
          </w:p>
        </w:tc>
        <w:tc>
          <w:tcPr>
            <w:tcW w:w="2808" w:type="dxa"/>
            <w:vAlign w:val="center"/>
          </w:tcPr>
          <w:p w14:paraId="22F45373"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-1.78 [-3.42, -0.27]</w:t>
            </w:r>
          </w:p>
        </w:tc>
        <w:tc>
          <w:tcPr>
            <w:tcW w:w="842" w:type="dxa"/>
            <w:vAlign w:val="center"/>
          </w:tcPr>
          <w:p w14:paraId="12321A61"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0.020</w:t>
            </w:r>
          </w:p>
        </w:tc>
        <w:tc>
          <w:tcPr>
            <w:tcW w:w="842" w:type="dxa"/>
            <w:vAlign w:val="center"/>
          </w:tcPr>
          <w:p w14:paraId="272AA62D"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0.098</w:t>
            </w:r>
          </w:p>
        </w:tc>
        <w:tc>
          <w:tcPr>
            <w:tcW w:w="749" w:type="dxa"/>
            <w:vAlign w:val="center"/>
          </w:tcPr>
          <w:p w14:paraId="2A35C2E6"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960</w:t>
            </w:r>
          </w:p>
        </w:tc>
      </w:tr>
    </w:tbl>
    <w:p w14:paraId="0F5AE610" w14:textId="4253D21B" w:rsidR="0038564F" w:rsidRPr="007A4290" w:rsidRDefault="0038564F" w:rsidP="009960B6">
      <w:pPr>
        <w:pStyle w:val="Caption1"/>
        <w:spacing w:before="40"/>
      </w:pPr>
      <w:r w:rsidRPr="007A4290">
        <w:rPr>
          <w:i/>
          <w:iCs/>
        </w:rPr>
        <w:t>Note:</w:t>
      </w:r>
      <w:r w:rsidRPr="007A4290">
        <w:t xml:space="preserve"> Each contrast uses 960 paired eligible daily directional rows. The moving-block analysis is a serial-dependence sensitivity; registered fold-level exact tests govern the primary historical inference</w:t>
      </w:r>
    </w:p>
    <w:p w14:paraId="2D38AB30" w14:textId="77777777" w:rsidR="00A76394" w:rsidRPr="007A4290" w:rsidRDefault="0038564F" w:rsidP="009960B6">
      <w:pPr>
        <w:spacing w:line="360" w:lineRule="auto"/>
        <w:jc w:val="both"/>
        <w:rPr>
          <w:rFonts w:ascii="Times New Roman" w:hAnsi="Times New Roman" w:cs="Times New Roman"/>
          <w:b/>
          <w:bCs/>
          <w:sz w:val="24"/>
          <w:szCs w:val="24"/>
        </w:rPr>
      </w:pPr>
      <w:r w:rsidRPr="007A4290">
        <w:rPr>
          <w:rFonts w:ascii="Times New Roman" w:hAnsi="Times New Roman" w:cs="Times New Roman"/>
          <w:sz w:val="24"/>
          <w:szCs w:val="24"/>
        </w:rPr>
        <w:t xml:space="preserve">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{"citationID":"2fcaa61c44","properties":{"unsorted":false,"formattedCitation":"(Luo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(Luo et al., 2023; Sawhney et al., 2020; H. Wang et al., 2020)</w:t>
      </w:r>
      <w:r w:rsidR="00A84458" w:rsidRPr="007A4290">
        <w:rPr>
          <w:rFonts w:ascii="Times New Roman" w:hAnsi="Times New Roman" w:cs="Times New Roman"/>
          <w:sz w:val="24"/>
          <w:szCs w:val="24"/>
        </w:rPr>
        <w:fldChar w:fldCharType="end"/>
      </w:r>
    </w:p>
    <w:p w14:paraId="720C0CD4" w14:textId="2B03C998" w:rsidR="0034462D" w:rsidRPr="007A4290" w:rsidRDefault="0034462D" w:rsidP="0034462D">
      <w:pPr>
        <w:keepNext/>
        <w:keepLines/>
        <w:spacing w:line="360" w:lineRule="auto"/>
        <w:jc w:val="both"/>
        <w:rPr>
          <w:rFonts w:ascii="Times New Roman" w:hAnsi="Times New Roman" w:cs="Times New Roman"/>
          <w:bCs/>
          <w:color w:val="000000"/>
          <w:sz w:val="24"/>
          <w:szCs w:val="24"/>
        </w:rPr>
      </w:pPr>
      <w:r w:rsidRPr="007A4290">
        <w:rPr>
          <w:rFonts w:ascii="Times New Roman" w:hAnsi="Times New Roman" w:cs="Times New Roman"/>
          <w:bCs/>
          <w:color w:val="000000"/>
          <w:sz w:val="24"/>
          <w:szCs w:val="24"/>
        </w:rPr>
        <w:lastRenderedPageBreak/>
        <w:t xml:space="preserve">These findings contrast with multimodal systems that report gains from richer news representations. Sentiment-attention models learn time-varying fusion from large news collections, while interaction-based models explicitly connect news items and report delayed pricing, long-memory effects and limitations of sentiment alone </w:t>
      </w:r>
      <w:r w:rsidRPr="007A4290">
        <w:rPr>
          <w:rFonts w:ascii="Times New Roman" w:hAnsi="Times New Roman" w:cs="Times New Roman"/>
          <w:b/>
          <w:sz w:val="24"/>
          <w:szCs w:val="24"/>
        </w:rPr>
        <w:fldChar w:fldCharType="begin"/>
      </w:r>
      <w:r w:rsidRPr="007A4290">
        <w:rPr>
          <w:rFonts w:ascii="Times New Roman" w:hAnsi="Times New Roman" w:cs="Times New Roman"/>
          <w:b/>
          <w:sz w:val="24"/>
          <w:szCs w:val="24"/>
        </w:rPr>
        <w:instrText xml:space="preserve"> ADDIN ZOTERO_ITEM CSL_CITATION {"citationID":"6a297d0e","properties":{"unsorted":false,"formattedCitation":"(W.-J.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Pr="007A4290">
        <w:rPr>
          <w:rFonts w:ascii="Times New Roman" w:hAnsi="Times New Roman" w:cs="Times New Roman"/>
          <w:b/>
          <w:sz w:val="24"/>
          <w:szCs w:val="24"/>
        </w:rPr>
        <w:fldChar w:fldCharType="separate"/>
      </w:r>
      <w:r w:rsidRPr="007A4290">
        <w:rPr>
          <w:rFonts w:ascii="Times New Roman" w:hAnsi="Times New Roman" w:cs="Times New Roman"/>
          <w:sz w:val="24"/>
        </w:rPr>
        <w:t>(W.-J. Liu et al., 2024; M. Wang et al., 2024)</w:t>
      </w:r>
      <w:r w:rsidRPr="007A4290">
        <w:rPr>
          <w:rFonts w:ascii="Times New Roman" w:hAnsi="Times New Roman" w:cs="Times New Roman"/>
          <w:b/>
          <w:sz w:val="24"/>
          <w:szCs w:val="24"/>
        </w:rPr>
        <w:fldChar w:fldCharType="end"/>
      </w:r>
      <w:r w:rsidRPr="007A4290">
        <w:rPr>
          <w:rFonts w:ascii="Times New Roman" w:hAnsi="Times New Roman" w:cs="Times New Roman"/>
          <w:bCs/>
          <w:color w:val="000000"/>
          <w:sz w:val="24"/>
          <w:szCs w:val="24"/>
        </w:rPr>
        <w:t xml:space="preserve"> The present daily scalar aggregation deliberately omits article-to-article interaction and compresses timing, entity specificity and narrative context. That compression, together with the shorter 2024-2025 headlines and lower sentiment confidence, provides a plausible mechanism for the negative incremental effects. The </w:t>
      </w:r>
      <w:r w:rsidR="007A4290" w:rsidRPr="007A4290">
        <w:rPr>
          <w:rFonts w:ascii="Times New Roman" w:hAnsi="Times New Roman" w:cs="Times New Roman"/>
          <w:bCs/>
          <w:color w:val="000000"/>
          <w:sz w:val="24"/>
          <w:szCs w:val="24"/>
        </w:rPr>
        <w:t>shuffled news</w:t>
      </w:r>
      <w:r w:rsidRPr="007A4290">
        <w:rPr>
          <w:rFonts w:ascii="Times New Roman" w:hAnsi="Times New Roman" w:cs="Times New Roman"/>
          <w:bCs/>
          <w:color w:val="000000"/>
          <w:sz w:val="24"/>
          <w:szCs w:val="24"/>
        </w:rPr>
        <w:t xml:space="preserve"> comparison is especially informative: if dated semantic information were driving the forecast, breaking its temporal alignment should materially reduce performance. Because that did not occur after adjustment, the news channel more likely acted as a weak proxy or noisy </w:t>
      </w:r>
      <w:r w:rsidR="007A4290" w:rsidRPr="007A4290">
        <w:rPr>
          <w:rFonts w:ascii="Times New Roman" w:hAnsi="Times New Roman" w:cs="Times New Roman"/>
          <w:bCs/>
          <w:color w:val="000000"/>
          <w:sz w:val="24"/>
          <w:szCs w:val="24"/>
        </w:rPr>
        <w:t>regularize</w:t>
      </w:r>
      <w:r w:rsidRPr="007A4290">
        <w:rPr>
          <w:rFonts w:ascii="Times New Roman" w:hAnsi="Times New Roman" w:cs="Times New Roman"/>
          <w:bCs/>
          <w:color w:val="000000"/>
          <w:sz w:val="24"/>
          <w:szCs w:val="24"/>
        </w:rPr>
        <w:t xml:space="preserve"> than as stable dated information. This does not show that financial news is uninformative; it narrows the claim to this out-of-sample daily representation under a fixed compute budget.</w:t>
      </w:r>
    </w:p>
    <w:p w14:paraId="53550A4A" w14:textId="77777777" w:rsidR="0038564F" w:rsidRPr="007A4290" w:rsidRDefault="00880654" w:rsidP="009960B6">
      <w:pPr>
        <w:pStyle w:val="Heading2"/>
      </w:pPr>
      <w:r w:rsidRPr="007A4290">
        <w:t>4.3 LLM Sentiment</w:t>
      </w:r>
    </w:p>
    <w:p w14:paraId="00789AAB" w14:textId="77777777" w:rsidR="004377D0" w:rsidRPr="007A4290" w:rsidRDefault="004B185E" w:rsidP="009960B6">
      <w:pPr>
        <w:spacing w:line="360" w:lineRule="auto"/>
        <w:jc w:val="both"/>
        <w:rPr>
          <w:rFonts w:ascii="Times New Roman" w:hAnsi="Times New Roman" w:cs="Times New Roman"/>
          <w:b/>
          <w:bCs/>
          <w:sz w:val="24"/>
          <w:szCs w:val="24"/>
        </w:rPr>
      </w:pPr>
      <w:r w:rsidRPr="007A4290">
        <w:rPr>
          <w:rFonts w:ascii="Times New Roman" w:hAnsi="Times New Roman" w:cs="Times New Roman"/>
          <w:sz w:val="24"/>
          <w:szCs w:val="24"/>
        </w:rPr>
        <w:t xml:space="preserve">The local sentiment classifier achieved out-of-sample accuracies of 81.24%, 81.55%, 83.43%, 79.85% and 82.82% for 2019–2023, respectively; 2023 Macro-F1 was 78.44%. The 2023 relevance classifier achieved 88.85% accuracy and 85.91% Macro-F1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{"citationID":"d38fd17ae6","properties":{"unsorted":false,"formattedCitation":"(Uthayopas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(Uthayopas et al., 2025)</w:t>
      </w:r>
      <w:r w:rsidR="00A84458" w:rsidRPr="007A4290">
        <w:rPr>
          <w:rFonts w:ascii="Times New Roman" w:hAnsi="Times New Roman" w:cs="Times New Roman"/>
          <w:sz w:val="24"/>
          <w:szCs w:val="24"/>
        </w:rPr>
        <w:fldChar w:fldCharType="end"/>
      </w:r>
    </w:p>
    <w:p w14:paraId="2DD2472C" w14:textId="77777777" w:rsidR="00B72DF8" w:rsidRPr="007A4290" w:rsidRDefault="00B72DF8" w:rsidP="009960B6">
      <w:pPr>
        <w:spacing w:line="360" w:lineRule="auto"/>
        <w:jc w:val="both"/>
        <w:rPr>
          <w:rFonts w:ascii="Times New Roman" w:hAnsi="Times New Roman" w:cs="Times New Roman"/>
          <w:b/>
          <w:bCs/>
          <w:sz w:val="24"/>
          <w:szCs w:val="24"/>
        </w:rPr>
      </w:pPr>
      <w:r w:rsidRPr="007A4290">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77012D89" w14:textId="2BA09CBB" w:rsidR="004A3C24" w:rsidRPr="007A4290" w:rsidRDefault="004A3C24" w:rsidP="009960B6">
      <w:pPr>
        <w:pStyle w:val="Caption1"/>
        <w:keepNext/>
        <w:rPr>
          <w:iCs/>
          <w:sz w:val="24"/>
          <w:szCs w:val="24"/>
        </w:rPr>
      </w:pPr>
      <w:r w:rsidRPr="007A4290">
        <w:rPr>
          <w:b/>
          <w:bCs/>
        </w:rPr>
        <w:t>Table 3B.</w:t>
      </w:r>
      <w:r w:rsidRPr="007A4290">
        <w:t xml:space="preserve"> Locked 2023 intrinsic sentiment benchmark for single-pass, compute-matched self-consistency and Bull/Bear/Leader systems. Accuracy is the primary endpoint; uncertainty is clustered by </w:t>
      </w:r>
      <w:proofErr w:type="gramStart"/>
      <w:r w:rsidRPr="007A4290">
        <w:t>article</w:t>
      </w:r>
      <w:proofErr w:type="gramEnd"/>
      <w:r w:rsidRPr="007A4290">
        <w:t xml:space="preserv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rsidRPr="007A4290" w14:paraId="0BCAC46D" w14:textId="77777777" w:rsidTr="000959B0">
        <w:trPr>
          <w:cantSplit/>
          <w:tblHeader/>
        </w:trPr>
        <w:tc>
          <w:tcPr>
            <w:tcW w:w="2153" w:type="dxa"/>
            <w:shd w:val="clear" w:color="auto" w:fill="E6E6E6"/>
            <w:vAlign w:val="center"/>
          </w:tcPr>
          <w:p w14:paraId="033CE236" w14:textId="77777777" w:rsidR="000959B0" w:rsidRPr="007A4290" w:rsidRDefault="000959B0" w:rsidP="000959B0">
            <w:pPr>
              <w:spacing w:after="0" w:line="240" w:lineRule="auto"/>
              <w:jc w:val="center"/>
              <w:rPr>
                <w:rFonts w:ascii="Times New Roman" w:hAnsi="Times New Roman" w:cs="Times New Roman"/>
                <w:b/>
                <w:iCs/>
                <w:sz w:val="14"/>
                <w:szCs w:val="24"/>
              </w:rPr>
            </w:pPr>
            <w:r w:rsidRPr="007A4290">
              <w:rPr>
                <w:rFonts w:ascii="Times New Roman" w:hAnsi="Times New Roman" w:cs="Times New Roman"/>
                <w:b/>
                <w:iCs/>
                <w:sz w:val="14"/>
                <w:szCs w:val="24"/>
              </w:rPr>
              <w:t>Comparison</w:t>
            </w:r>
          </w:p>
        </w:tc>
        <w:tc>
          <w:tcPr>
            <w:tcW w:w="749" w:type="dxa"/>
            <w:shd w:val="clear" w:color="auto" w:fill="E6E6E6"/>
            <w:vAlign w:val="center"/>
          </w:tcPr>
          <w:p w14:paraId="51BEF008" w14:textId="77777777" w:rsidR="000959B0" w:rsidRPr="007A4290" w:rsidRDefault="000959B0" w:rsidP="000959B0">
            <w:pPr>
              <w:spacing w:after="0" w:line="240" w:lineRule="auto"/>
              <w:jc w:val="center"/>
              <w:rPr>
                <w:rFonts w:ascii="Times New Roman" w:hAnsi="Times New Roman" w:cs="Times New Roman"/>
                <w:b/>
                <w:iCs/>
                <w:sz w:val="14"/>
                <w:szCs w:val="24"/>
              </w:rPr>
            </w:pPr>
            <w:r w:rsidRPr="007A4290">
              <w:rPr>
                <w:rFonts w:ascii="Times New Roman" w:hAnsi="Times New Roman" w:cs="Times New Roman"/>
                <w:b/>
                <w:iCs/>
                <w:sz w:val="14"/>
                <w:szCs w:val="24"/>
              </w:rPr>
              <w:t>Pairs</w:t>
            </w:r>
          </w:p>
        </w:tc>
        <w:tc>
          <w:tcPr>
            <w:tcW w:w="842" w:type="dxa"/>
            <w:shd w:val="clear" w:color="auto" w:fill="E6E6E6"/>
            <w:vAlign w:val="center"/>
          </w:tcPr>
          <w:p w14:paraId="250B4883" w14:textId="77777777" w:rsidR="000959B0" w:rsidRPr="007A4290" w:rsidRDefault="000959B0" w:rsidP="000959B0">
            <w:pPr>
              <w:spacing w:after="0" w:line="240" w:lineRule="auto"/>
              <w:jc w:val="center"/>
              <w:rPr>
                <w:rFonts w:ascii="Times New Roman" w:hAnsi="Times New Roman" w:cs="Times New Roman"/>
                <w:b/>
                <w:iCs/>
                <w:sz w:val="14"/>
                <w:szCs w:val="24"/>
              </w:rPr>
            </w:pPr>
            <w:r w:rsidRPr="007A4290">
              <w:rPr>
                <w:rFonts w:ascii="Times New Roman" w:hAnsi="Times New Roman" w:cs="Times New Roman"/>
                <w:b/>
                <w:iCs/>
                <w:sz w:val="14"/>
                <w:szCs w:val="24"/>
              </w:rPr>
              <w:t>Articles</w:t>
            </w:r>
          </w:p>
        </w:tc>
        <w:tc>
          <w:tcPr>
            <w:tcW w:w="1217" w:type="dxa"/>
            <w:shd w:val="clear" w:color="auto" w:fill="E6E6E6"/>
            <w:vAlign w:val="center"/>
          </w:tcPr>
          <w:p w14:paraId="3CE99FC2" w14:textId="77777777" w:rsidR="000959B0" w:rsidRPr="007A4290" w:rsidRDefault="000959B0" w:rsidP="000959B0">
            <w:pPr>
              <w:spacing w:after="0" w:line="240" w:lineRule="auto"/>
              <w:jc w:val="center"/>
              <w:rPr>
                <w:rFonts w:ascii="Times New Roman" w:hAnsi="Times New Roman" w:cs="Times New Roman"/>
                <w:b/>
                <w:iCs/>
                <w:sz w:val="14"/>
                <w:szCs w:val="24"/>
              </w:rPr>
            </w:pPr>
            <w:r w:rsidRPr="007A4290">
              <w:rPr>
                <w:rFonts w:ascii="Times New Roman" w:hAnsi="Times New Roman" w:cs="Times New Roman"/>
                <w:b/>
                <w:iCs/>
                <w:sz w:val="14"/>
                <w:szCs w:val="24"/>
              </w:rPr>
              <w:t>Control accuracy (%)</w:t>
            </w:r>
          </w:p>
        </w:tc>
        <w:tc>
          <w:tcPr>
            <w:tcW w:w="1217" w:type="dxa"/>
            <w:shd w:val="clear" w:color="auto" w:fill="E6E6E6"/>
            <w:vAlign w:val="center"/>
          </w:tcPr>
          <w:p w14:paraId="69A2AAF8" w14:textId="77777777" w:rsidR="000959B0" w:rsidRPr="007A4290" w:rsidRDefault="000959B0" w:rsidP="000959B0">
            <w:pPr>
              <w:spacing w:after="0" w:line="240" w:lineRule="auto"/>
              <w:jc w:val="center"/>
              <w:rPr>
                <w:rFonts w:ascii="Times New Roman" w:hAnsi="Times New Roman" w:cs="Times New Roman"/>
                <w:b/>
                <w:iCs/>
                <w:sz w:val="14"/>
                <w:szCs w:val="24"/>
              </w:rPr>
            </w:pPr>
            <w:r w:rsidRPr="007A4290">
              <w:rPr>
                <w:rFonts w:ascii="Times New Roman" w:hAnsi="Times New Roman" w:cs="Times New Roman"/>
                <w:b/>
                <w:iCs/>
                <w:sz w:val="14"/>
                <w:szCs w:val="24"/>
              </w:rPr>
              <w:t>Leader accuracy (%)</w:t>
            </w:r>
          </w:p>
        </w:tc>
        <w:tc>
          <w:tcPr>
            <w:tcW w:w="2340" w:type="dxa"/>
            <w:shd w:val="clear" w:color="auto" w:fill="E6E6E6"/>
            <w:vAlign w:val="center"/>
          </w:tcPr>
          <w:p w14:paraId="2085CF9A" w14:textId="77777777" w:rsidR="000959B0" w:rsidRPr="007A4290" w:rsidRDefault="000959B0" w:rsidP="000959B0">
            <w:pPr>
              <w:spacing w:after="0" w:line="240" w:lineRule="auto"/>
              <w:jc w:val="center"/>
              <w:rPr>
                <w:rFonts w:ascii="Times New Roman" w:hAnsi="Times New Roman" w:cs="Times New Roman"/>
                <w:b/>
                <w:iCs/>
                <w:sz w:val="14"/>
                <w:szCs w:val="24"/>
              </w:rPr>
            </w:pPr>
            <w:r w:rsidRPr="007A4290">
              <w:rPr>
                <w:rFonts w:ascii="Times New Roman" w:hAnsi="Times New Roman" w:cs="Times New Roman"/>
                <w:b/>
                <w:iCs/>
                <w:sz w:val="14"/>
                <w:szCs w:val="24"/>
              </w:rPr>
              <w:t>Delta pp [95% CI]</w:t>
            </w:r>
          </w:p>
        </w:tc>
        <w:tc>
          <w:tcPr>
            <w:tcW w:w="842" w:type="dxa"/>
            <w:shd w:val="clear" w:color="auto" w:fill="E6E6E6"/>
            <w:vAlign w:val="center"/>
          </w:tcPr>
          <w:p w14:paraId="487A02D0" w14:textId="77777777" w:rsidR="000959B0" w:rsidRPr="007A4290" w:rsidRDefault="000959B0" w:rsidP="000959B0">
            <w:pPr>
              <w:spacing w:after="0" w:line="240" w:lineRule="auto"/>
              <w:jc w:val="center"/>
              <w:rPr>
                <w:rFonts w:ascii="Times New Roman" w:hAnsi="Times New Roman" w:cs="Times New Roman"/>
                <w:b/>
                <w:iCs/>
                <w:sz w:val="14"/>
                <w:szCs w:val="24"/>
              </w:rPr>
            </w:pPr>
            <w:r w:rsidRPr="007A4290">
              <w:rPr>
                <w:rFonts w:ascii="Times New Roman" w:hAnsi="Times New Roman" w:cs="Times New Roman"/>
                <w:b/>
                <w:iCs/>
                <w:sz w:val="14"/>
                <w:szCs w:val="24"/>
              </w:rPr>
              <w:t>Holm p</w:t>
            </w:r>
          </w:p>
        </w:tc>
      </w:tr>
      <w:tr w:rsidR="000959B0" w:rsidRPr="007A4290" w14:paraId="54CC0806" w14:textId="77777777" w:rsidTr="000959B0">
        <w:trPr>
          <w:cantSplit/>
        </w:trPr>
        <w:tc>
          <w:tcPr>
            <w:tcW w:w="2153" w:type="dxa"/>
            <w:vAlign w:val="center"/>
          </w:tcPr>
          <w:p w14:paraId="7CDE3B6C" w14:textId="77777777" w:rsidR="000959B0" w:rsidRPr="007A4290" w:rsidRDefault="000959B0" w:rsidP="000959B0">
            <w:pPr>
              <w:spacing w:after="0" w:line="240" w:lineRule="auto"/>
              <w:rPr>
                <w:rFonts w:ascii="Times New Roman" w:hAnsi="Times New Roman" w:cs="Times New Roman"/>
                <w:iCs/>
                <w:sz w:val="14"/>
                <w:szCs w:val="24"/>
              </w:rPr>
            </w:pPr>
            <w:r w:rsidRPr="007A4290">
              <w:rPr>
                <w:rFonts w:ascii="Times New Roman" w:hAnsi="Times New Roman" w:cs="Times New Roman"/>
                <w:iCs/>
                <w:sz w:val="14"/>
                <w:szCs w:val="24"/>
              </w:rPr>
              <w:t>Leader - SC3 (equal calls)</w:t>
            </w:r>
          </w:p>
        </w:tc>
        <w:tc>
          <w:tcPr>
            <w:tcW w:w="749" w:type="dxa"/>
            <w:vAlign w:val="center"/>
          </w:tcPr>
          <w:p w14:paraId="749A966B"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1333</w:t>
            </w:r>
          </w:p>
        </w:tc>
        <w:tc>
          <w:tcPr>
            <w:tcW w:w="842" w:type="dxa"/>
            <w:vAlign w:val="center"/>
          </w:tcPr>
          <w:p w14:paraId="69896E32"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738</w:t>
            </w:r>
          </w:p>
        </w:tc>
        <w:tc>
          <w:tcPr>
            <w:tcW w:w="1217" w:type="dxa"/>
            <w:vAlign w:val="center"/>
          </w:tcPr>
          <w:p w14:paraId="58556096"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70.67</w:t>
            </w:r>
          </w:p>
        </w:tc>
        <w:tc>
          <w:tcPr>
            <w:tcW w:w="1217" w:type="dxa"/>
            <w:vAlign w:val="center"/>
          </w:tcPr>
          <w:p w14:paraId="5E672DF6"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76.59</w:t>
            </w:r>
          </w:p>
        </w:tc>
        <w:tc>
          <w:tcPr>
            <w:tcW w:w="2340" w:type="dxa"/>
            <w:vAlign w:val="center"/>
          </w:tcPr>
          <w:p w14:paraId="375B1D8B"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+5.93 [+3.49, +8.49]</w:t>
            </w:r>
          </w:p>
        </w:tc>
        <w:tc>
          <w:tcPr>
            <w:tcW w:w="842" w:type="dxa"/>
            <w:vAlign w:val="center"/>
          </w:tcPr>
          <w:p w14:paraId="3D893BE8"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&lt;0.001</w:t>
            </w:r>
          </w:p>
        </w:tc>
      </w:tr>
      <w:tr w:rsidR="000959B0" w:rsidRPr="007A4290" w14:paraId="458B22AB" w14:textId="77777777" w:rsidTr="000959B0">
        <w:trPr>
          <w:cantSplit/>
        </w:trPr>
        <w:tc>
          <w:tcPr>
            <w:tcW w:w="2153" w:type="dxa"/>
            <w:vAlign w:val="center"/>
          </w:tcPr>
          <w:p w14:paraId="325CB8BB" w14:textId="77777777" w:rsidR="000959B0" w:rsidRPr="007A4290" w:rsidRDefault="000959B0" w:rsidP="000959B0">
            <w:pPr>
              <w:spacing w:after="0" w:line="240" w:lineRule="auto"/>
              <w:rPr>
                <w:rFonts w:ascii="Times New Roman" w:hAnsi="Times New Roman" w:cs="Times New Roman"/>
                <w:iCs/>
                <w:sz w:val="14"/>
                <w:szCs w:val="24"/>
              </w:rPr>
            </w:pPr>
            <w:r w:rsidRPr="007A4290">
              <w:rPr>
                <w:rFonts w:ascii="Times New Roman" w:hAnsi="Times New Roman" w:cs="Times New Roman"/>
                <w:iCs/>
                <w:sz w:val="14"/>
                <w:szCs w:val="24"/>
              </w:rPr>
              <w:t>Leader - SC4 (near cost)</w:t>
            </w:r>
          </w:p>
        </w:tc>
        <w:tc>
          <w:tcPr>
            <w:tcW w:w="749" w:type="dxa"/>
            <w:vAlign w:val="center"/>
          </w:tcPr>
          <w:p w14:paraId="2A279CA6"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1333</w:t>
            </w:r>
          </w:p>
        </w:tc>
        <w:tc>
          <w:tcPr>
            <w:tcW w:w="842" w:type="dxa"/>
            <w:vAlign w:val="center"/>
          </w:tcPr>
          <w:p w14:paraId="4CB1676B"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738</w:t>
            </w:r>
          </w:p>
        </w:tc>
        <w:tc>
          <w:tcPr>
            <w:tcW w:w="1217" w:type="dxa"/>
            <w:vAlign w:val="center"/>
          </w:tcPr>
          <w:p w14:paraId="4CD948EA"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70.59</w:t>
            </w:r>
          </w:p>
        </w:tc>
        <w:tc>
          <w:tcPr>
            <w:tcW w:w="1217" w:type="dxa"/>
            <w:vAlign w:val="center"/>
          </w:tcPr>
          <w:p w14:paraId="46CF1911"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76.59</w:t>
            </w:r>
          </w:p>
        </w:tc>
        <w:tc>
          <w:tcPr>
            <w:tcW w:w="2340" w:type="dxa"/>
            <w:vAlign w:val="center"/>
          </w:tcPr>
          <w:p w14:paraId="120175C6"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+6.00 [+3.61, +8.48]</w:t>
            </w:r>
          </w:p>
        </w:tc>
        <w:tc>
          <w:tcPr>
            <w:tcW w:w="842" w:type="dxa"/>
            <w:vAlign w:val="center"/>
          </w:tcPr>
          <w:p w14:paraId="5D0FE32D" w14:textId="77777777" w:rsidR="000959B0" w:rsidRPr="007A4290" w:rsidRDefault="000959B0" w:rsidP="000959B0">
            <w:pPr>
              <w:spacing w:after="0" w:line="240" w:lineRule="auto"/>
              <w:jc w:val="center"/>
              <w:rPr>
                <w:rFonts w:ascii="Times New Roman" w:hAnsi="Times New Roman" w:cs="Times New Roman"/>
                <w:iCs/>
                <w:sz w:val="14"/>
                <w:szCs w:val="24"/>
              </w:rPr>
            </w:pPr>
            <w:r w:rsidRPr="007A4290">
              <w:rPr>
                <w:rFonts w:ascii="Times New Roman" w:hAnsi="Times New Roman" w:cs="Times New Roman"/>
                <w:iCs/>
                <w:sz w:val="14"/>
                <w:szCs w:val="24"/>
              </w:rPr>
              <w:t>&lt;0.001</w:t>
            </w:r>
          </w:p>
        </w:tc>
      </w:tr>
    </w:tbl>
    <w:p w14:paraId="05BDD47D" w14:textId="07E4491E" w:rsidR="00B72DF8" w:rsidRPr="007A4290" w:rsidRDefault="00880654" w:rsidP="009960B6">
      <w:pPr>
        <w:pStyle w:val="Caption1"/>
        <w:spacing w:before="40"/>
        <w:rPr>
          <w:b/>
          <w:bCs/>
          <w:sz w:val="24"/>
          <w:szCs w:val="24"/>
        </w:rPr>
      </w:pPr>
      <w:r w:rsidRPr="007A4290">
        <w:rPr>
          <w:i/>
          <w:iCs/>
        </w:rPr>
        <w:t>Note:</w:t>
      </w:r>
      <w:r w:rsidRPr="007A4290">
        <w:t xml:space="preserve"> Table 3B reports intrinsic sentiment performance on the locked 2023 cohort. These results must not be interpreted as evidence of downstream SET50 forecasting value</w:t>
      </w:r>
    </w:p>
    <w:p w14:paraId="5E8D7522" w14:textId="77777777" w:rsidR="0034462D" w:rsidRPr="007A4290" w:rsidRDefault="0034462D" w:rsidP="0034462D">
      <w:pPr>
        <w:keepNext/>
        <w:keepLines/>
        <w:spacing w:line="360" w:lineRule="auto"/>
        <w:jc w:val="both"/>
        <w:rPr>
          <w:rFonts w:ascii="Times New Roman" w:hAnsi="Times New Roman" w:cs="Times New Roman"/>
          <w:bCs/>
          <w:color w:val="000000"/>
          <w:sz w:val="24"/>
          <w:szCs w:val="24"/>
        </w:rPr>
      </w:pPr>
      <w:r w:rsidRPr="007A4290">
        <w:rPr>
          <w:rFonts w:ascii="Times New Roman" w:hAnsi="Times New Roman" w:cs="Times New Roman"/>
          <w:bCs/>
          <w:color w:val="000000"/>
          <w:sz w:val="24"/>
          <w:szCs w:val="24"/>
        </w:rPr>
        <w:lastRenderedPageBreak/>
        <w:t xml:space="preserve">The Leader advantage is consistent with multi-agent debate studies in which divergent arguments improve reasoning relative to a single trajectory, while self-consistency improves performance by sampling and aggregating multiple reasoning paths </w:t>
      </w:r>
      <w:r w:rsidRPr="007A4290">
        <w:rPr>
          <w:rFonts w:ascii="Times New Roman" w:eastAsia="Times New Roman" w:hAnsi="Times New Roman" w:cs="Times New Roman"/>
          <w:b/>
          <w:sz w:val="24"/>
          <w:szCs w:val="24"/>
          <w:cs/>
        </w:rPr>
        <w:fldChar w:fldCharType="begin"/>
      </w:r>
      <w:r w:rsidRPr="007A4290">
        <w:rPr>
          <w:rFonts w:ascii="Times New Roman" w:eastAsia="Times New Roman" w:hAnsi="Times New Roman" w:cs="Times New Roman"/>
          <w:b/>
          <w:sz w:val="24"/>
          <w:szCs w:val="24"/>
        </w:rPr>
        <w:instrText xml:space="preserve"> ADDIN ZOTERO_ITEM CSL_CITATION {"citationID":"806f457f","properties":{"unsorted":false,"formattedCitation":"(Du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Pr="007A4290">
        <w:rPr>
          <w:rFonts w:ascii="Times New Roman" w:eastAsia="Times New Roman" w:hAnsi="Times New Roman" w:cs="Times New Roman"/>
          <w:b/>
          <w:sz w:val="24"/>
          <w:szCs w:val="24"/>
          <w:cs/>
        </w:rPr>
        <w:fldChar w:fldCharType="separate"/>
      </w:r>
      <w:r w:rsidRPr="007A4290">
        <w:rPr>
          <w:rFonts w:ascii="Times New Roman" w:hAnsi="Times New Roman" w:cs="Times New Roman"/>
          <w:sz w:val="24"/>
        </w:rPr>
        <w:t>(Du et al., 2024; Liang et al., 2024; X. Wang et al., 2023; Dong et al., 2025)</w:t>
      </w:r>
      <w:r w:rsidRPr="007A4290">
        <w:rPr>
          <w:rFonts w:ascii="Times New Roman" w:eastAsia="Times New Roman" w:hAnsi="Times New Roman" w:cs="Times New Roman"/>
          <w:b/>
          <w:sz w:val="24"/>
          <w:szCs w:val="24"/>
          <w:cs/>
        </w:rPr>
        <w:fldChar w:fldCharType="end"/>
      </w:r>
      <w:r w:rsidRPr="007A4290">
        <w:rPr>
          <w:rFonts w:ascii="Times New Roman" w:hAnsi="Times New Roman" w:cs="Times New Roman"/>
          <w:bCs/>
          <w:color w:val="000000"/>
          <w:sz w:val="24"/>
          <w:szCs w:val="24"/>
        </w:rPr>
        <w:t xml:space="preserve"> The equal-call and near-cost controls matter because they separate role diversity from the simpler benefit of spending more </w:t>
      </w:r>
      <w:r w:rsidR="0011168E" w:rsidRPr="007A4290">
        <w:rPr>
          <w:rFonts w:ascii="Times New Roman" w:hAnsi="Times New Roman" w:cs="Times New Roman"/>
          <w:bCs/>
          <w:color w:val="000000"/>
          <w:sz w:val="24"/>
          <w:szCs w:val="24"/>
        </w:rPr>
        <w:t>inference calls. Recent finance-agent</w:t>
      </w:r>
      <w:r w:rsidRPr="007A4290">
        <w:rPr>
          <w:rFonts w:ascii="Times New Roman" w:hAnsi="Times New Roman" w:cs="Times New Roman"/>
          <w:bCs/>
          <w:color w:val="000000"/>
          <w:sz w:val="24"/>
          <w:szCs w:val="24"/>
        </w:rPr>
        <w:t xml:space="preserve"> reviews similarly identify prompt sensitivity and limited real-time adaptability as barriers to deployment, so the intrinsic gain remains distinct from downstream market value.</w:t>
      </w:r>
    </w:p>
    <w:p w14:paraId="73D37C41" w14:textId="77777777" w:rsidR="00743CA6" w:rsidRPr="007A4290" w:rsidRDefault="00743CA6" w:rsidP="009960B6">
      <w:pPr>
        <w:pStyle w:val="Heading2"/>
      </w:pPr>
      <w:r w:rsidRPr="007A4290">
        <w:t>4.4 Regime-SHAP</w:t>
      </w:r>
    </w:p>
    <w:p w14:paraId="1352C0D4" w14:textId="77777777" w:rsidR="004A3C24" w:rsidRPr="007A4290" w:rsidRDefault="004A3C24" w:rsidP="009960B6">
      <w:pPr>
        <w:spacing w:line="360" w:lineRule="auto"/>
        <w:jc w:val="both"/>
        <w:rPr>
          <w:rFonts w:ascii="Times New Roman" w:hAnsi="Times New Roman" w:cs="Times New Roman"/>
          <w:bCs/>
          <w:sz w:val="24"/>
          <w:szCs w:val="24"/>
        </w:rPr>
      </w:pPr>
      <w:r w:rsidRPr="007A4290">
        <w:rPr>
          <w:rFonts w:ascii="Times New Roman" w:hAnsi="Times New Roman" w:cs="Times New Roman"/>
          <w:bCs/>
          <w:sz w:val="24"/>
          <w:szCs w:val="24"/>
        </w:rPr>
        <w:t>The primary Regime-SHAP minus Regime-All contrast is reported in Table 4.</w:t>
      </w:r>
    </w:p>
    <w:p w14:paraId="68BC3831" w14:textId="3A17BE9C" w:rsidR="004A3C24" w:rsidRPr="007A4290" w:rsidRDefault="004A3C24" w:rsidP="009960B6">
      <w:pPr>
        <w:pStyle w:val="Caption1"/>
        <w:keepNext/>
        <w:rPr>
          <w:iCs/>
        </w:rPr>
      </w:pPr>
      <w:r w:rsidRPr="007A4290">
        <w:rPr>
          <w:b/>
          <w:bCs/>
        </w:rPr>
        <w:t>Table 4.</w:t>
      </w:r>
      <w:r w:rsidRPr="007A4290">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rsidRPr="007A4290" w14:paraId="293DEBEF" w14:textId="77777777" w:rsidTr="000959B0">
        <w:trPr>
          <w:cantSplit/>
          <w:tblHeader/>
        </w:trPr>
        <w:tc>
          <w:tcPr>
            <w:tcW w:w="2434" w:type="dxa"/>
            <w:shd w:val="clear" w:color="auto" w:fill="E6E6E6"/>
            <w:vAlign w:val="center"/>
          </w:tcPr>
          <w:p w14:paraId="17C48BF7" w14:textId="77777777" w:rsidR="000959B0" w:rsidRPr="007A4290" w:rsidRDefault="000959B0" w:rsidP="000959B0">
            <w:pPr>
              <w:pStyle w:val="BodyText"/>
              <w:spacing w:before="0" w:after="0"/>
              <w:jc w:val="center"/>
              <w:rPr>
                <w:rFonts w:ascii="Times New Roman" w:hAnsi="Times New Roman" w:cs="Times New Roman"/>
                <w:b/>
                <w:iCs/>
                <w:sz w:val="16"/>
              </w:rPr>
            </w:pPr>
            <w:r w:rsidRPr="007A4290">
              <w:rPr>
                <w:rFonts w:ascii="Times New Roman" w:hAnsi="Times New Roman" w:cs="Times New Roman"/>
                <w:b/>
                <w:iCs/>
                <w:sz w:val="16"/>
              </w:rPr>
              <w:t>Architecture</w:t>
            </w:r>
          </w:p>
        </w:tc>
        <w:tc>
          <w:tcPr>
            <w:tcW w:w="1685" w:type="dxa"/>
            <w:shd w:val="clear" w:color="auto" w:fill="E6E6E6"/>
            <w:vAlign w:val="center"/>
          </w:tcPr>
          <w:p w14:paraId="6A3A463D" w14:textId="77777777" w:rsidR="000959B0" w:rsidRPr="007A4290" w:rsidRDefault="000959B0" w:rsidP="000959B0">
            <w:pPr>
              <w:pStyle w:val="BodyText"/>
              <w:spacing w:before="0" w:after="0"/>
              <w:jc w:val="center"/>
              <w:rPr>
                <w:rFonts w:ascii="Times New Roman" w:hAnsi="Times New Roman" w:cs="Times New Roman"/>
                <w:b/>
                <w:iCs/>
                <w:sz w:val="16"/>
              </w:rPr>
            </w:pPr>
            <w:r w:rsidRPr="007A4290">
              <w:rPr>
                <w:rFonts w:ascii="Times New Roman" w:hAnsi="Times New Roman" w:cs="Times New Roman"/>
                <w:b/>
                <w:iCs/>
                <w:sz w:val="16"/>
              </w:rPr>
              <w:t>Delta BAcc (pp)</w:t>
            </w:r>
          </w:p>
        </w:tc>
        <w:tc>
          <w:tcPr>
            <w:tcW w:w="2621" w:type="dxa"/>
            <w:shd w:val="clear" w:color="auto" w:fill="E6E6E6"/>
            <w:vAlign w:val="center"/>
          </w:tcPr>
          <w:p w14:paraId="58A58540" w14:textId="77777777" w:rsidR="000959B0" w:rsidRPr="007A4290" w:rsidRDefault="000959B0" w:rsidP="000959B0">
            <w:pPr>
              <w:pStyle w:val="BodyText"/>
              <w:spacing w:before="0" w:after="0"/>
              <w:jc w:val="center"/>
              <w:rPr>
                <w:rFonts w:ascii="Times New Roman" w:hAnsi="Times New Roman" w:cs="Times New Roman"/>
                <w:b/>
                <w:iCs/>
                <w:sz w:val="16"/>
              </w:rPr>
            </w:pPr>
            <w:r w:rsidRPr="007A4290">
              <w:rPr>
                <w:rFonts w:ascii="Times New Roman" w:hAnsi="Times New Roman" w:cs="Times New Roman"/>
                <w:b/>
                <w:iCs/>
                <w:sz w:val="16"/>
              </w:rPr>
              <w:t>95% CI</w:t>
            </w:r>
          </w:p>
        </w:tc>
        <w:tc>
          <w:tcPr>
            <w:tcW w:w="1310" w:type="dxa"/>
            <w:shd w:val="clear" w:color="auto" w:fill="E6E6E6"/>
            <w:vAlign w:val="center"/>
          </w:tcPr>
          <w:p w14:paraId="60F5C216" w14:textId="77777777" w:rsidR="000959B0" w:rsidRPr="007A4290" w:rsidRDefault="000959B0" w:rsidP="000959B0">
            <w:pPr>
              <w:pStyle w:val="BodyText"/>
              <w:spacing w:before="0" w:after="0"/>
              <w:jc w:val="center"/>
              <w:rPr>
                <w:rFonts w:ascii="Times New Roman" w:hAnsi="Times New Roman" w:cs="Times New Roman"/>
                <w:b/>
                <w:iCs/>
                <w:sz w:val="16"/>
              </w:rPr>
            </w:pPr>
            <w:r w:rsidRPr="007A4290">
              <w:rPr>
                <w:rFonts w:ascii="Times New Roman" w:hAnsi="Times New Roman" w:cs="Times New Roman"/>
                <w:b/>
                <w:iCs/>
                <w:sz w:val="16"/>
              </w:rPr>
              <w:t>Exact p</w:t>
            </w:r>
          </w:p>
        </w:tc>
        <w:tc>
          <w:tcPr>
            <w:tcW w:w="1310" w:type="dxa"/>
            <w:shd w:val="clear" w:color="auto" w:fill="E6E6E6"/>
            <w:vAlign w:val="center"/>
          </w:tcPr>
          <w:p w14:paraId="4F23BE07" w14:textId="77777777" w:rsidR="000959B0" w:rsidRPr="007A4290" w:rsidRDefault="000959B0" w:rsidP="000959B0">
            <w:pPr>
              <w:pStyle w:val="BodyText"/>
              <w:spacing w:before="0" w:after="0"/>
              <w:jc w:val="center"/>
              <w:rPr>
                <w:rFonts w:ascii="Times New Roman" w:hAnsi="Times New Roman" w:cs="Times New Roman"/>
                <w:b/>
                <w:iCs/>
                <w:sz w:val="16"/>
              </w:rPr>
            </w:pPr>
            <w:r w:rsidRPr="007A4290">
              <w:rPr>
                <w:rFonts w:ascii="Times New Roman" w:hAnsi="Times New Roman" w:cs="Times New Roman"/>
                <w:b/>
                <w:iCs/>
                <w:sz w:val="16"/>
              </w:rPr>
              <w:t>Holm p</w:t>
            </w:r>
          </w:p>
        </w:tc>
      </w:tr>
      <w:tr w:rsidR="000959B0" w:rsidRPr="007A4290" w14:paraId="075C3CE5" w14:textId="77777777" w:rsidTr="000959B0">
        <w:trPr>
          <w:cantSplit/>
        </w:trPr>
        <w:tc>
          <w:tcPr>
            <w:tcW w:w="2434" w:type="dxa"/>
            <w:vAlign w:val="center"/>
          </w:tcPr>
          <w:p w14:paraId="4790FE0D" w14:textId="77777777" w:rsidR="000959B0" w:rsidRPr="007A4290" w:rsidRDefault="000959B0" w:rsidP="000959B0">
            <w:pPr>
              <w:pStyle w:val="BodyText"/>
              <w:spacing w:before="0" w:after="0"/>
              <w:rPr>
                <w:rFonts w:ascii="Times New Roman" w:hAnsi="Times New Roman" w:cs="Times New Roman"/>
                <w:iCs/>
                <w:sz w:val="16"/>
              </w:rPr>
            </w:pPr>
            <w:r w:rsidRPr="007A4290">
              <w:rPr>
                <w:rFonts w:ascii="Times New Roman" w:hAnsi="Times New Roman" w:cs="Times New Roman"/>
                <w:iCs/>
                <w:sz w:val="16"/>
              </w:rPr>
              <w:t>LSTM</w:t>
            </w:r>
          </w:p>
        </w:tc>
        <w:tc>
          <w:tcPr>
            <w:tcW w:w="1685" w:type="dxa"/>
            <w:vAlign w:val="center"/>
          </w:tcPr>
          <w:p w14:paraId="206F047A"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-0.10</w:t>
            </w:r>
          </w:p>
        </w:tc>
        <w:tc>
          <w:tcPr>
            <w:tcW w:w="2621" w:type="dxa"/>
            <w:vAlign w:val="center"/>
          </w:tcPr>
          <w:p w14:paraId="5E0B884C"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[-1.75, +1.55]</w:t>
            </w:r>
          </w:p>
        </w:tc>
        <w:tc>
          <w:tcPr>
            <w:tcW w:w="1310" w:type="dxa"/>
            <w:vAlign w:val="center"/>
          </w:tcPr>
          <w:p w14:paraId="7B78AC7D"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1.000</w:t>
            </w:r>
          </w:p>
        </w:tc>
        <w:tc>
          <w:tcPr>
            <w:tcW w:w="1310" w:type="dxa"/>
            <w:vAlign w:val="center"/>
          </w:tcPr>
          <w:p w14:paraId="5F7E324A"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1.000</w:t>
            </w:r>
          </w:p>
        </w:tc>
      </w:tr>
      <w:tr w:rsidR="000959B0" w:rsidRPr="007A4290" w14:paraId="47E7A1F1" w14:textId="77777777" w:rsidTr="000959B0">
        <w:trPr>
          <w:cantSplit/>
        </w:trPr>
        <w:tc>
          <w:tcPr>
            <w:tcW w:w="2434" w:type="dxa"/>
            <w:vAlign w:val="center"/>
          </w:tcPr>
          <w:p w14:paraId="7898C1E7" w14:textId="77777777" w:rsidR="000959B0" w:rsidRPr="007A4290" w:rsidRDefault="000959B0" w:rsidP="000959B0">
            <w:pPr>
              <w:pStyle w:val="BodyText"/>
              <w:spacing w:before="0" w:after="0"/>
              <w:rPr>
                <w:rFonts w:ascii="Times New Roman" w:hAnsi="Times New Roman" w:cs="Times New Roman"/>
                <w:iCs/>
                <w:sz w:val="16"/>
              </w:rPr>
            </w:pPr>
            <w:r w:rsidRPr="007A4290">
              <w:rPr>
                <w:rFonts w:ascii="Times New Roman" w:hAnsi="Times New Roman" w:cs="Times New Roman"/>
                <w:iCs/>
                <w:sz w:val="16"/>
              </w:rPr>
              <w:t>CNN</w:t>
            </w:r>
          </w:p>
        </w:tc>
        <w:tc>
          <w:tcPr>
            <w:tcW w:w="1685" w:type="dxa"/>
            <w:vAlign w:val="center"/>
          </w:tcPr>
          <w:p w14:paraId="1753BB46"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+1.46</w:t>
            </w:r>
          </w:p>
        </w:tc>
        <w:tc>
          <w:tcPr>
            <w:tcW w:w="2621" w:type="dxa"/>
            <w:vAlign w:val="center"/>
          </w:tcPr>
          <w:p w14:paraId="024425C1"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[-0.09, +3.01]</w:t>
            </w:r>
          </w:p>
        </w:tc>
        <w:tc>
          <w:tcPr>
            <w:tcW w:w="1310" w:type="dxa"/>
            <w:vAlign w:val="center"/>
          </w:tcPr>
          <w:p w14:paraId="0B690EDF"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0.125</w:t>
            </w:r>
          </w:p>
        </w:tc>
        <w:tc>
          <w:tcPr>
            <w:tcW w:w="1310" w:type="dxa"/>
            <w:vAlign w:val="center"/>
          </w:tcPr>
          <w:p w14:paraId="586C2581"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0.625</w:t>
            </w:r>
          </w:p>
        </w:tc>
      </w:tr>
      <w:tr w:rsidR="000959B0" w:rsidRPr="007A4290" w14:paraId="6D9D7459" w14:textId="77777777" w:rsidTr="000959B0">
        <w:trPr>
          <w:cantSplit/>
        </w:trPr>
        <w:tc>
          <w:tcPr>
            <w:tcW w:w="2434" w:type="dxa"/>
            <w:vAlign w:val="center"/>
          </w:tcPr>
          <w:p w14:paraId="1C3C6E2C" w14:textId="77777777" w:rsidR="000959B0" w:rsidRPr="007A4290" w:rsidRDefault="000959B0" w:rsidP="000959B0">
            <w:pPr>
              <w:pStyle w:val="BodyText"/>
              <w:spacing w:before="0" w:after="0"/>
              <w:rPr>
                <w:rFonts w:ascii="Times New Roman" w:hAnsi="Times New Roman" w:cs="Times New Roman"/>
                <w:iCs/>
                <w:sz w:val="16"/>
              </w:rPr>
            </w:pPr>
            <w:r w:rsidRPr="007A4290">
              <w:rPr>
                <w:rFonts w:ascii="Times New Roman" w:hAnsi="Times New Roman" w:cs="Times New Roman"/>
                <w:iCs/>
                <w:sz w:val="16"/>
              </w:rPr>
              <w:t>LSTM-CNN</w:t>
            </w:r>
          </w:p>
        </w:tc>
        <w:tc>
          <w:tcPr>
            <w:tcW w:w="1685" w:type="dxa"/>
            <w:vAlign w:val="center"/>
          </w:tcPr>
          <w:p w14:paraId="555B5CBC"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+0.05</w:t>
            </w:r>
          </w:p>
        </w:tc>
        <w:tc>
          <w:tcPr>
            <w:tcW w:w="2621" w:type="dxa"/>
            <w:vAlign w:val="center"/>
          </w:tcPr>
          <w:p w14:paraId="2D016E77"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[-2.45, +2.55]</w:t>
            </w:r>
          </w:p>
        </w:tc>
        <w:tc>
          <w:tcPr>
            <w:tcW w:w="1310" w:type="dxa"/>
            <w:vAlign w:val="center"/>
          </w:tcPr>
          <w:p w14:paraId="2AF7A0BA"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1.000</w:t>
            </w:r>
          </w:p>
        </w:tc>
        <w:tc>
          <w:tcPr>
            <w:tcW w:w="1310" w:type="dxa"/>
            <w:vAlign w:val="center"/>
          </w:tcPr>
          <w:p w14:paraId="78DDBCB5"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1.000</w:t>
            </w:r>
          </w:p>
        </w:tc>
      </w:tr>
      <w:tr w:rsidR="000959B0" w:rsidRPr="007A4290" w14:paraId="424DCEBF" w14:textId="77777777" w:rsidTr="000959B0">
        <w:trPr>
          <w:cantSplit/>
        </w:trPr>
        <w:tc>
          <w:tcPr>
            <w:tcW w:w="2434" w:type="dxa"/>
            <w:vAlign w:val="center"/>
          </w:tcPr>
          <w:p w14:paraId="4C855944" w14:textId="77777777" w:rsidR="000959B0" w:rsidRPr="007A4290" w:rsidRDefault="000959B0" w:rsidP="000959B0">
            <w:pPr>
              <w:pStyle w:val="BodyText"/>
              <w:spacing w:before="0" w:after="0"/>
              <w:rPr>
                <w:rFonts w:ascii="Times New Roman" w:hAnsi="Times New Roman" w:cs="Times New Roman"/>
                <w:iCs/>
                <w:sz w:val="16"/>
              </w:rPr>
            </w:pPr>
            <w:r w:rsidRPr="007A4290">
              <w:rPr>
                <w:rFonts w:ascii="Times New Roman" w:hAnsi="Times New Roman" w:cs="Times New Roman"/>
                <w:iCs/>
                <w:sz w:val="16"/>
              </w:rPr>
              <w:t>LSTM-Attention</w:t>
            </w:r>
          </w:p>
        </w:tc>
        <w:tc>
          <w:tcPr>
            <w:tcW w:w="1685" w:type="dxa"/>
            <w:vAlign w:val="center"/>
          </w:tcPr>
          <w:p w14:paraId="32BE64F0"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-1.03</w:t>
            </w:r>
          </w:p>
        </w:tc>
        <w:tc>
          <w:tcPr>
            <w:tcW w:w="2621" w:type="dxa"/>
            <w:vAlign w:val="center"/>
          </w:tcPr>
          <w:p w14:paraId="4D331FDB"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[-2.19, +0.12]</w:t>
            </w:r>
          </w:p>
        </w:tc>
        <w:tc>
          <w:tcPr>
            <w:tcW w:w="1310" w:type="dxa"/>
            <w:vAlign w:val="center"/>
          </w:tcPr>
          <w:p w14:paraId="3D59F824"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0.125</w:t>
            </w:r>
          </w:p>
        </w:tc>
        <w:tc>
          <w:tcPr>
            <w:tcW w:w="1310" w:type="dxa"/>
            <w:vAlign w:val="center"/>
          </w:tcPr>
          <w:p w14:paraId="3F913FEA"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0.625</w:t>
            </w:r>
          </w:p>
        </w:tc>
      </w:tr>
      <w:tr w:rsidR="000959B0" w:rsidRPr="007A4290" w14:paraId="7F627449" w14:textId="77777777" w:rsidTr="000959B0">
        <w:trPr>
          <w:cantSplit/>
        </w:trPr>
        <w:tc>
          <w:tcPr>
            <w:tcW w:w="2434" w:type="dxa"/>
            <w:vAlign w:val="center"/>
          </w:tcPr>
          <w:p w14:paraId="3E014DF4" w14:textId="77777777" w:rsidR="000959B0" w:rsidRPr="007A4290" w:rsidRDefault="000959B0" w:rsidP="000959B0">
            <w:pPr>
              <w:pStyle w:val="BodyText"/>
              <w:spacing w:before="0" w:after="0"/>
              <w:rPr>
                <w:rFonts w:ascii="Times New Roman" w:hAnsi="Times New Roman" w:cs="Times New Roman"/>
                <w:iCs/>
                <w:sz w:val="16"/>
              </w:rPr>
            </w:pPr>
            <w:r w:rsidRPr="007A4290">
              <w:rPr>
                <w:rFonts w:ascii="Times New Roman" w:hAnsi="Times New Roman" w:cs="Times New Roman"/>
                <w:iCs/>
                <w:sz w:val="16"/>
              </w:rPr>
              <w:t>LSTM-CNN-Attention</w:t>
            </w:r>
          </w:p>
        </w:tc>
        <w:tc>
          <w:tcPr>
            <w:tcW w:w="1685" w:type="dxa"/>
            <w:vAlign w:val="center"/>
          </w:tcPr>
          <w:p w14:paraId="531857F1"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-0.74</w:t>
            </w:r>
          </w:p>
        </w:tc>
        <w:tc>
          <w:tcPr>
            <w:tcW w:w="2621" w:type="dxa"/>
            <w:vAlign w:val="center"/>
          </w:tcPr>
          <w:p w14:paraId="67F28B45"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[-3.10, +1.62]</w:t>
            </w:r>
          </w:p>
        </w:tc>
        <w:tc>
          <w:tcPr>
            <w:tcW w:w="1310" w:type="dxa"/>
            <w:vAlign w:val="center"/>
          </w:tcPr>
          <w:p w14:paraId="5ED5C449"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0.500</w:t>
            </w:r>
          </w:p>
        </w:tc>
        <w:tc>
          <w:tcPr>
            <w:tcW w:w="1310" w:type="dxa"/>
            <w:vAlign w:val="center"/>
          </w:tcPr>
          <w:p w14:paraId="49D805C7" w14:textId="77777777" w:rsidR="000959B0" w:rsidRPr="007A4290" w:rsidRDefault="000959B0" w:rsidP="000959B0">
            <w:pPr>
              <w:pStyle w:val="BodyText"/>
              <w:spacing w:before="0" w:after="0"/>
              <w:jc w:val="center"/>
              <w:rPr>
                <w:rFonts w:ascii="Times New Roman" w:hAnsi="Times New Roman" w:cs="Times New Roman"/>
                <w:iCs/>
                <w:sz w:val="16"/>
              </w:rPr>
            </w:pPr>
            <w:r w:rsidRPr="007A4290">
              <w:rPr>
                <w:rFonts w:ascii="Times New Roman" w:hAnsi="Times New Roman" w:cs="Times New Roman"/>
                <w:iCs/>
                <w:sz w:val="16"/>
              </w:rPr>
              <w:t>1.000</w:t>
            </w:r>
          </w:p>
        </w:tc>
      </w:tr>
    </w:tbl>
    <w:p w14:paraId="7F142248" w14:textId="4AA16A42" w:rsidR="0011346A" w:rsidRPr="007A4290" w:rsidRDefault="0011346A" w:rsidP="009960B6">
      <w:pPr>
        <w:pStyle w:val="Caption1"/>
        <w:spacing w:before="40"/>
      </w:pPr>
      <w:r w:rsidRPr="007A4290">
        <w:rPr>
          <w:i/>
          <w:iCs/>
        </w:rPr>
        <w:t>Note:</w:t>
      </w:r>
      <w:r w:rsidRPr="007A4290">
        <w:t xml:space="preserve"> The contrast is Regime-SHAP minus Regime-All. Seeds are averaged within outer years before inference. SHAP values are fitted-model attributions, not causal effects of market variables</w:t>
      </w:r>
    </w:p>
    <w:p w14:paraId="42741779" w14:textId="77777777" w:rsidR="00743CA6" w:rsidRPr="007A4290" w:rsidRDefault="0011346A" w:rsidP="009960B6">
      <w:pPr>
        <w:spacing w:line="360" w:lineRule="auto"/>
        <w:jc w:val="both"/>
        <w:rPr>
          <w:rFonts w:ascii="Times New Roman" w:hAnsi="Times New Roman" w:cs="Times New Roman"/>
          <w:b/>
          <w:bCs/>
          <w:sz w:val="24"/>
          <w:szCs w:val="24"/>
        </w:rPr>
      </w:pPr>
      <w:r w:rsidRPr="007A4290">
        <w:rPr>
          <w:rFonts w:ascii="Times New Roman" w:hAnsi="Times New Roman" w:cs="Times New Roman"/>
          <w:sz w:val="24"/>
          <w:szCs w:val="24"/>
        </w:rPr>
        <w:t>LIME did not provide an independent validation of SHAP. Of 1,800 registered instance–repeat explanations, 1,293 (71.83%) had local surrogate (</w:t>
      </w:r>
      <w:r w:rsidRPr="007A4290">
        <w:rPr>
          <w:rFonts w:ascii="Times New Roman" w:hAnsi="Times New Roman" w:cs="Times New Roman"/>
          <w:i/>
          <w:iCs/>
          <w:sz w:val="24"/>
          <w:szCs w:val="24"/>
        </w:rPr>
        <w:t>R</w:t>
      </w:r>
      <w:r w:rsidRPr="007A4290">
        <w:rPr>
          <w:rFonts w:ascii="Times New Roman" w:hAnsi="Times New Roman" w:cs="Times New Roman"/>
          <w:sz w:val="24"/>
          <w:szCs w:val="24"/>
          <w:vertAlign w:val="superscript"/>
        </w:rPr>
        <w:t>2</w:t>
      </w:r>
      <w:r w:rsidRPr="007A4290">
        <w:rPr>
          <w:rFonts w:ascii="Times New Roman" w:hAnsi="Times New Roman" w:cs="Times New Roman"/>
          <w:sz w:val="24"/>
          <w:szCs w:val="24"/>
        </w:rPr>
        <w:t xml:space="preserve">&lt;0.70). Low-fidelity repeats were retained and disclosed. Because the diagnostic failed for most repetitions, complete LIME agreement and stability tables are placed in the Supplement and no feature-level causal narrative is built from them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{"citationID":"07c93093a2","properties":{"unsorted":false,"formattedCitation":"(Ribeiro et al., 2016; Adebayo et al., 2018; Yeo et al., 2025)","plainCitation":"(Ribeiro et al., 2016; Adebayo et al., 2018; Yeo et al., 2025)","noteIndex":0},"citationItems":[{"id":18,"uris":["http://zotero.org/users/local/DPQnJvcs/items/62AI8BRL"],"itemData":{"id":18,"type":"paper-conference","container-title":"Proceedings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(Ribeiro et al., 2016; Adebayo et al., 2018; Yeo et al., 2025)</w:t>
      </w:r>
      <w:r w:rsidR="00A84458" w:rsidRPr="007A4290">
        <w:rPr>
          <w:rFonts w:ascii="Times New Roman" w:hAnsi="Times New Roman" w:cs="Times New Roman"/>
          <w:sz w:val="24"/>
          <w:szCs w:val="24"/>
        </w:rPr>
        <w:fldChar w:fldCharType="end"/>
      </w:r>
    </w:p>
    <w:p w14:paraId="7AB54569" w14:textId="77777777" w:rsidR="00CB2B85" w:rsidRPr="007A4290" w:rsidRDefault="008547D1">
      <w:pPr>
        <w:keepLines/>
        <w:spacing w:line="360" w:lineRule="auto"/>
        <w:jc w:val="both"/>
        <w:rPr>
          <w:rFonts w:ascii="Times New Roman" w:hAnsi="Times New Roman" w:cs="Times New Roman"/>
          <w:color w:val="000000"/>
          <w:sz w:val="24"/>
          <w:szCs w:val="24"/>
        </w:rPr>
      </w:pPr>
      <w:r w:rsidRPr="007A4290">
        <w:rPr>
          <w:rFonts w:ascii="Times New Roman" w:hAnsi="Times New Roman" w:cs="Times New Roman"/>
          <w:sz w:val="24"/>
          <w:szCs w:val="24"/>
        </w:rPr>
        <w:t xml:space="preserve">Figure 7 places the selector effect beside the independent local-fidelity diagnostic. Regime-SHAP improved CNN by 1.46 percentage points and LSTM-CNN by 0.05 points, while changing LSTM, LSTM-Attention and LSTM-CNN-Attention by -0.10, -1.03 and -0.74 points, respectively. Every 95% interval crossed zero and no contrast survived Holm adjustment. LIME classified 65.8-77.5% of the 120 repeats in each model-regime cell as low fidelity; overall, 1,293 of 1,800 explanations (71.83%) had local-surrogate </w:t>
      </w:r>
      <w:r w:rsidRPr="007A4290">
        <w:rPr>
          <w:rFonts w:ascii="Times New Roman" w:hAnsi="Times New Roman" w:cs="Times New Roman"/>
          <w:i/>
          <w:iCs/>
          <w:sz w:val="24"/>
          <w:szCs w:val="24"/>
        </w:rPr>
        <w:t>R</w:t>
      </w:r>
      <w:r w:rsidRPr="007A4290">
        <w:rPr>
          <w:rFonts w:ascii="Times New Roman" w:hAnsi="Times New Roman" w:cs="Times New Roman"/>
          <w:sz w:val="24"/>
          <w:szCs w:val="24"/>
          <w:vertAlign w:val="superscript"/>
        </w:rPr>
        <w:t>2</w:t>
      </w:r>
      <w:r w:rsidRPr="007A4290">
        <w:rPr>
          <w:rFonts w:ascii="Times New Roman" w:hAnsi="Times New Roman" w:cs="Times New Roman"/>
          <w:sz w:val="24"/>
          <w:szCs w:val="24"/>
        </w:rPr>
        <w:t xml:space="preserve"> below 0.70.</w:t>
      </w:r>
    </w:p>
    <w:p w14:paraId="1734BFCA" w14:textId="77777777" w:rsidR="00CB2B85" w:rsidRPr="007A4290" w:rsidRDefault="008547D1">
      <w:pPr>
        <w:keepNext/>
        <w:spacing w:before="60" w:after="40"/>
        <w:jc w:val="center"/>
        <w:rPr>
          <w:rFonts w:ascii="Times New Roman" w:hAnsi="Times New Roman" w:cs="Times New Roman"/>
        </w:rPr>
      </w:pPr>
      <w:r w:rsidRPr="007A4290">
        <w:rPr>
          <w:rFonts w:ascii="Times New Roman" w:hAnsi="Times New Roman" w:cs="Times New Roman"/>
          <w:noProof/>
        </w:rPr>
        <w:lastRenderedPageBreak/>
        <w:drawing>
          <wp:inline distT="0" distB="0" distL="0" distR="0" wp14:anchorId="27F08AAE" wp14:editId="52050515">
            <wp:extent cx="5897880" cy="2248771"/>
            <wp:effectExtent l="0" t="0" r="0" b="0"/>
            <wp:docPr id="1399279417" name="Figure 7" descr="Regime-SHAP balanced-accuracy effects and model-by-regime LIME low-fidelity rat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shap_lime_result_audit.png"/>
                    <pic:cNvPicPr/>
                  </pic:nvPicPr>
                  <pic:blipFill>
                    <a:blip r:embed="rId17"/>
                    <a:stretch>
                      <a:fillRect/>
                    </a:stretch>
                  </pic:blipFill>
                  <pic:spPr>
                    <a:xfrm>
                      <a:off x="0" y="0"/>
                      <a:ext cx="5897880" cy="2248771"/>
                    </a:xfrm>
                    <a:prstGeom prst="rect">
                      <a:avLst/>
                    </a:prstGeom>
                  </pic:spPr>
                </pic:pic>
              </a:graphicData>
            </a:graphic>
          </wp:inline>
        </w:drawing>
      </w:r>
    </w:p>
    <w:p w14:paraId="5DAE588F" w14:textId="168C471C" w:rsidR="00CB2B85" w:rsidRPr="007A4290" w:rsidRDefault="008547D1">
      <w:pPr>
        <w:pStyle w:val="Caption1"/>
        <w:jc w:val="center"/>
        <w:rPr>
          <w:rFonts w:eastAsia="Times New Roman"/>
          <w:sz w:val="24"/>
          <w:szCs w:val="24"/>
        </w:rPr>
      </w:pPr>
      <w:r w:rsidRPr="007A4290">
        <w:rPr>
          <w:b/>
          <w:bCs/>
        </w:rPr>
        <w:t>Figure 7.</w:t>
      </w:r>
      <w:r w:rsidRPr="007A4290">
        <w:t xml:space="preserve"> Explainability audit. Panel A reports the Regime-SHAP minus Regime-All balanced-accuracy change with descriptive 95% intervals after seed aggregation within outer years; no effect survived Holm adjustment. Panel B reports the percentage of LIME repeats with local-surrogate </w:t>
      </w:r>
      <w:r w:rsidRPr="007A4290">
        <w:rPr>
          <w:i/>
          <w:iCs/>
        </w:rPr>
        <w:t>R</w:t>
      </w:r>
      <w:r w:rsidRPr="007A4290">
        <w:rPr>
          <w:vertAlign w:val="superscript"/>
        </w:rPr>
        <w:t>2</w:t>
      </w:r>
      <w:r w:rsidRPr="007A4290">
        <w:t xml:space="preserve"> below 0.70; failed repeats remain in the denominator</w:t>
      </w:r>
    </w:p>
    <w:p w14:paraId="04885E4A" w14:textId="77777777" w:rsidR="0034462D" w:rsidRPr="007A4290" w:rsidRDefault="0034462D" w:rsidP="0034462D">
      <w:pPr>
        <w:keepNext/>
        <w:keepLines/>
        <w:spacing w:line="360" w:lineRule="auto"/>
        <w:jc w:val="both"/>
        <w:rPr>
          <w:rFonts w:ascii="Times New Roman" w:hAnsi="Times New Roman" w:cs="Times New Roman"/>
          <w:bCs/>
          <w:color w:val="000000"/>
          <w:sz w:val="24"/>
          <w:szCs w:val="24"/>
        </w:rPr>
      </w:pPr>
      <w:r w:rsidRPr="007A4290">
        <w:rPr>
          <w:rFonts w:ascii="Times New Roman" w:hAnsi="Times New Roman" w:cs="Times New Roman"/>
          <w:bCs/>
          <w:color w:val="000000"/>
          <w:sz w:val="24"/>
          <w:szCs w:val="24"/>
        </w:rPr>
        <w:t xml:space="preserve">The regime result should also be interpreted relative to the definition of regime. Classical bull/bear work identifies sustained market phases and time-series momentum documents persistence across multiple horizons; the present method instead converts those ideas into a train-only day-level routing variable </w:t>
      </w:r>
      <w:r w:rsidRPr="007A4290">
        <w:rPr>
          <w:rFonts w:ascii="Times New Roman" w:eastAsia="Times New Roman" w:hAnsi="Times New Roman" w:cs="Times New Roman"/>
          <w:b/>
          <w:sz w:val="24"/>
          <w:szCs w:val="24"/>
        </w:rPr>
        <w:fldChar w:fldCharType="begin"/>
      </w:r>
      <w:r w:rsidRPr="007A4290">
        <w:rPr>
          <w:rFonts w:ascii="Times New Roman" w:eastAsia="Times New Roman" w:hAnsi="Times New Roman" w:cs="Times New Roman"/>
          <w:b/>
          <w:sz w:val="24"/>
          <w:szCs w:val="24"/>
        </w:rPr>
        <w:instrText xml:space="preserve"> ADDIN ZOTERO_ITEM CSL_CITATION {"citationID":"360cf6e3","properties":{"unsorted":false,"formattedCitation":"(Pagan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Pr="007A4290">
        <w:rPr>
          <w:rFonts w:ascii="Times New Roman" w:eastAsia="Times New Roman" w:hAnsi="Times New Roman" w:cs="Times New Roman"/>
          <w:b/>
          <w:sz w:val="24"/>
          <w:szCs w:val="24"/>
        </w:rPr>
        <w:fldChar w:fldCharType="separate"/>
      </w:r>
      <w:r w:rsidRPr="007A4290">
        <w:rPr>
          <w:rFonts w:ascii="Times New Roman" w:hAnsi="Times New Roman" w:cs="Times New Roman"/>
          <w:sz w:val="24"/>
        </w:rPr>
        <w:t>(Pagan &amp; Sossounov, 2003; Moskowitz et al., 2012)</w:t>
      </w:r>
      <w:r w:rsidRPr="007A4290">
        <w:rPr>
          <w:rFonts w:ascii="Times New Roman" w:eastAsia="Times New Roman" w:hAnsi="Times New Roman" w:cs="Times New Roman"/>
          <w:b/>
          <w:sz w:val="24"/>
          <w:szCs w:val="24"/>
        </w:rPr>
        <w:fldChar w:fldCharType="end"/>
      </w:r>
      <w:r w:rsidRPr="007A4290">
        <w:rPr>
          <w:rFonts w:ascii="Times New Roman" w:hAnsi="Times New Roman" w:cs="Times New Roman"/>
          <w:bCs/>
          <w:color w:val="000000"/>
          <w:sz w:val="24"/>
          <w:szCs w:val="24"/>
        </w:rPr>
        <w:t xml:space="preserve"> The CNN gain is plausibly consistent with architecture-specific compression: local convolutional filters may benefit when regime-irrelevant inputs are removed, whereas recurrent and attention models can already reweight temporal context and may be harmed when selection discards weak but complementary variables. Splitting the training data by regime further reduces the effective sample size, increasing ranking and refit variance. SHAP explains the fitted model rather than establishing a causal market mechanism and financial-XAI research emphasizes that stability and fidelity must be checked before feature narratives are trusted </w:t>
      </w:r>
      <w:r w:rsidRPr="007A4290">
        <w:rPr>
          <w:rFonts w:ascii="Times New Roman" w:hAnsi="Times New Roman" w:cs="Times New Roman"/>
          <w:sz w:val="24"/>
          <w:szCs w:val="24"/>
        </w:rPr>
        <w:fldChar w:fldCharType="begin"/>
      </w:r>
      <w:r w:rsidRPr="007A4290">
        <w:rPr>
          <w:rFonts w:ascii="Times New Roman" w:hAnsi="Times New Roman" w:cs="Times New Roman"/>
          <w:sz w:val="24"/>
          <w:szCs w:val="24"/>
        </w:rPr>
        <w:instrText xml:space="preserve"> ADDIN ZOTERO_ITEM CSL_CITATION {"citationID":"dabde4b4","properties":{"unsorted":false,"formattedCitation":"(Lundberg \u0026 Lee, 2017; Yeo et al., 2025)","plainCitation":"(Lundberg \u0026 Lee, 2017;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Pr="007A4290">
        <w:rPr>
          <w:rFonts w:ascii="Times New Roman" w:hAnsi="Times New Roman" w:cs="Times New Roman"/>
          <w:sz w:val="24"/>
          <w:szCs w:val="24"/>
        </w:rPr>
        <w:fldChar w:fldCharType="separate"/>
      </w:r>
      <w:r w:rsidRPr="007A4290">
        <w:rPr>
          <w:rFonts w:ascii="Times New Roman" w:hAnsi="Times New Roman" w:cs="Times New Roman"/>
          <w:sz w:val="24"/>
        </w:rPr>
        <w:t>(Lundberg &amp; Lee, 2017; Yeo et al., 2025)</w:t>
      </w:r>
      <w:r w:rsidRPr="007A4290">
        <w:rPr>
          <w:rFonts w:ascii="Times New Roman" w:hAnsi="Times New Roman" w:cs="Times New Roman"/>
          <w:sz w:val="24"/>
          <w:szCs w:val="24"/>
        </w:rPr>
        <w:fldChar w:fldCharType="end"/>
      </w:r>
      <w:r w:rsidRPr="007A4290">
        <w:rPr>
          <w:rFonts w:ascii="Times New Roman" w:hAnsi="Times New Roman" w:cs="Times New Roman"/>
          <w:bCs/>
          <w:color w:val="000000"/>
          <w:sz w:val="24"/>
          <w:szCs w:val="24"/>
        </w:rPr>
        <w:t xml:space="preserve"> The low-fidelity LIME result reinforces that caution; consequently, the CNN effect is evidence of a model-specific routing hypothesis, not a universal regime feature set.</w:t>
      </w:r>
    </w:p>
    <w:p w14:paraId="7E95E56A" w14:textId="77777777" w:rsidR="00880654" w:rsidRPr="007A4290" w:rsidRDefault="00880654" w:rsidP="00880654">
      <w:pPr>
        <w:spacing w:line="360" w:lineRule="auto"/>
        <w:jc w:val="both"/>
        <w:rPr>
          <w:rFonts w:ascii="Times New Roman" w:hAnsi="Times New Roman" w:cs="Times New Roman"/>
          <w:sz w:val="24"/>
          <w:szCs w:val="24"/>
        </w:rPr>
      </w:pPr>
      <w:r w:rsidRPr="007A4290">
        <w:rPr>
          <w:rFonts w:ascii="Times New Roman" w:hAnsi="Times New Roman" w:cs="Times New Roman"/>
          <w:sz w:val="24"/>
          <w:szCs w:val="24"/>
        </w:rPr>
        <w:t xml:space="preserve">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w:t>
      </w:r>
      <w:r w:rsidRPr="007A4290">
        <w:rPr>
          <w:rFonts w:ascii="Times New Roman" w:hAnsi="Times New Roman" w:cs="Times New Roman"/>
          <w:sz w:val="24"/>
          <w:szCs w:val="24"/>
        </w:rPr>
        <w:lastRenderedPageBreak/>
        <w:t>complete factorial is retained as post-hoc integrated evidence in Table S5 rather than promoted as a success claim.</w:t>
      </w:r>
    </w:p>
    <w:p w14:paraId="578F1DF9" w14:textId="77777777" w:rsidR="00CB2B85" w:rsidRPr="007A4290" w:rsidRDefault="008547D1">
      <w:pPr>
        <w:keepLines/>
        <w:spacing w:line="360" w:lineRule="auto"/>
        <w:jc w:val="both"/>
        <w:rPr>
          <w:rFonts w:ascii="Times New Roman" w:hAnsi="Times New Roman" w:cs="Times New Roman"/>
          <w:color w:val="000000"/>
          <w:sz w:val="24"/>
          <w:szCs w:val="24"/>
        </w:rPr>
      </w:pPr>
      <w:r w:rsidRPr="007A4290">
        <w:rPr>
          <w:rFonts w:ascii="Times New Roman" w:hAnsi="Times New Roman" w:cs="Times New Roman"/>
          <w:sz w:val="24"/>
        </w:rPr>
        <w:t>Figures 8 and 9 visualize the five seed-averaged out-of-sample prediction series from the post-hoc Regime-SHAP-Numeric-News arm. Over 2022-2025, LSTM produced the smallest level errors (RMSE 15.97; MAE 12.73) and the tightest scatter around the identity line, but its mean balanced accuracy was only 52.01%. LSTM-CNN-Attention produced the highest balanced accuracy (53.64%) and MCC (0.089) but the largest level errors (RMSE 31.77; MAE 25.34). LSTM-Attention occupied the middle ground (BAcc 52.62%; RMSE 20.41)</w:t>
      </w:r>
      <w:r w:rsidRPr="007A4290">
        <w:rPr>
          <w:rFonts w:ascii="Times New Roman" w:hAnsi="Times New Roman" w:cs="Times New Roman"/>
          <w:sz w:val="24"/>
        </w:rPr>
        <w:t>, LSTM-CNN improved directional performance (52.81%) at the cost of larger level error (RMSE 29.79), and CNN had the weakest mean directional result (51.49%) despite visible level co-movement (RMSE 22.74). Thus, the model ranking depends on whether the endpoint is next-day level error or the sign of the next-day move.</w:t>
      </w:r>
    </w:p>
    <w:p w14:paraId="287DCD13" w14:textId="77777777" w:rsidR="00CB2B85" w:rsidRPr="007A4290" w:rsidRDefault="008547D1">
      <w:pPr>
        <w:keepNext/>
        <w:spacing w:before="60" w:after="40"/>
        <w:jc w:val="center"/>
        <w:rPr>
          <w:rFonts w:ascii="Times New Roman" w:hAnsi="Times New Roman" w:cs="Times New Roman"/>
        </w:rPr>
      </w:pPr>
      <w:r w:rsidRPr="007A4290">
        <w:rPr>
          <w:rFonts w:ascii="Times New Roman" w:hAnsi="Times New Roman" w:cs="Times New Roman"/>
          <w:noProof/>
        </w:rPr>
        <w:drawing>
          <wp:inline distT="0" distB="0" distL="0" distR="0" wp14:anchorId="25A0E899" wp14:editId="2907F3A0">
            <wp:extent cx="5897880" cy="3515660"/>
            <wp:effectExtent l="0" t="0" r="0" b="0"/>
            <wp:docPr id="1399279418" name="Figure 8" descr="Observed-versus-predicted next-day SET50 scatter plots for the five frozen architectur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ed_vs_predicted_scatter_oos_2022_2025.png"/>
                    <pic:cNvPicPr/>
                  </pic:nvPicPr>
                  <pic:blipFill>
                    <a:blip r:embed="rId18"/>
                    <a:stretch>
                      <a:fillRect/>
                    </a:stretch>
                  </pic:blipFill>
                  <pic:spPr>
                    <a:xfrm>
                      <a:off x="0" y="0"/>
                      <a:ext cx="5897880" cy="3515660"/>
                    </a:xfrm>
                    <a:prstGeom prst="rect">
                      <a:avLst/>
                    </a:prstGeom>
                  </pic:spPr>
                </pic:pic>
              </a:graphicData>
            </a:graphic>
          </wp:inline>
        </w:drawing>
      </w:r>
    </w:p>
    <w:p w14:paraId="7D310FCA" w14:textId="25334028" w:rsidR="00CB2B85" w:rsidRPr="007A4290" w:rsidRDefault="008547D1">
      <w:pPr>
        <w:pStyle w:val="Caption1"/>
        <w:jc w:val="center"/>
        <w:rPr>
          <w:rFonts w:eastAsia="Times New Roman"/>
          <w:sz w:val="24"/>
          <w:szCs w:val="24"/>
        </w:rPr>
      </w:pPr>
      <w:r w:rsidRPr="007A4290">
        <w:rPr>
          <w:b/>
          <w:bCs/>
        </w:rPr>
        <w:t>Figure 8.</w:t>
      </w:r>
      <w:r w:rsidRPr="007A4290">
        <w:t xml:space="preserve"> Observed versus predicted next-day SET50 levels for the post-hoc integrated arm, 2022-2025. Each point is a seed-averaged out-of-sample forecast; the dashed identity line indicates exact level agreement. RMSE and MAE evaluate level error, whereas balanced accuracy evaluates direction</w:t>
      </w:r>
    </w:p>
    <w:p w14:paraId="5E37B9EF" w14:textId="77777777" w:rsidR="00CB2B85" w:rsidRPr="007A4290" w:rsidRDefault="008547D1">
      <w:pPr>
        <w:keepNext/>
        <w:pageBreakBefore/>
        <w:spacing w:before="60" w:after="40"/>
        <w:jc w:val="center"/>
        <w:rPr>
          <w:rFonts w:ascii="Times New Roman" w:hAnsi="Times New Roman" w:cs="Times New Roman"/>
        </w:rPr>
      </w:pPr>
      <w:r w:rsidRPr="007A4290">
        <w:rPr>
          <w:rFonts w:ascii="Times New Roman" w:hAnsi="Times New Roman" w:cs="Times New Roman"/>
          <w:noProof/>
        </w:rPr>
        <w:lastRenderedPageBreak/>
        <w:drawing>
          <wp:inline distT="0" distB="0" distL="0" distR="0" wp14:anchorId="311A03E3" wp14:editId="4E13EF3C">
            <wp:extent cx="5897880" cy="5560355"/>
            <wp:effectExtent l="0" t="0" r="0" b="0"/>
            <wp:docPr id="1399279419" name="Figure 9" descr="Actual and predicted next-day SET50 level series for the five architectures in the 2025 fol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_oos_2025_zoom.png"/>
                    <pic:cNvPicPr/>
                  </pic:nvPicPr>
                  <pic:blipFill>
                    <a:blip r:embed="rId19"/>
                    <a:stretch>
                      <a:fillRect/>
                    </a:stretch>
                  </pic:blipFill>
                  <pic:spPr>
                    <a:xfrm>
                      <a:off x="0" y="0"/>
                      <a:ext cx="5897880" cy="5560355"/>
                    </a:xfrm>
                    <a:prstGeom prst="rect">
                      <a:avLst/>
                    </a:prstGeom>
                  </pic:spPr>
                </pic:pic>
              </a:graphicData>
            </a:graphic>
          </wp:inline>
        </w:drawing>
      </w:r>
    </w:p>
    <w:p w14:paraId="1AE4E1EA" w14:textId="55D97ADE" w:rsidR="00CB2B85" w:rsidRPr="007A4290" w:rsidRDefault="008547D1">
      <w:pPr>
        <w:pStyle w:val="Caption1"/>
        <w:jc w:val="center"/>
        <w:rPr>
          <w:rFonts w:eastAsia="Times New Roman"/>
          <w:sz w:val="24"/>
          <w:szCs w:val="24"/>
        </w:rPr>
      </w:pPr>
      <w:r w:rsidRPr="007A4290">
        <w:rPr>
          <w:b/>
          <w:bCs/>
        </w:rPr>
        <w:t>Figure 9.</w:t>
      </w:r>
      <w:r w:rsidRPr="007A4290">
        <w:t xml:space="preserve"> Seed-averaged out-of-sample next-day SET50 forecasts in the 2025 fold. Black lines show realized next-day closes and colored lines show model forecasts; annotations report the metrics calculated only on the displayed fold. The visual diagnoses level tracking and turning-point behavior, while balanced accuracy remains the primary directional endpoint</w:t>
      </w:r>
    </w:p>
    <w:p w14:paraId="59BB8A8C" w14:textId="77777777" w:rsidR="00CB2B85" w:rsidRPr="007A4290" w:rsidRDefault="008547D1">
      <w:pPr>
        <w:keepLines/>
        <w:spacing w:line="360" w:lineRule="auto"/>
        <w:jc w:val="both"/>
        <w:rPr>
          <w:rFonts w:ascii="Times New Roman" w:hAnsi="Times New Roman" w:cs="Times New Roman"/>
          <w:color w:val="000000"/>
          <w:sz w:val="24"/>
          <w:szCs w:val="24"/>
        </w:rPr>
      </w:pPr>
      <w:r w:rsidRPr="007A4290">
        <w:rPr>
          <w:rFonts w:ascii="Times New Roman" w:hAnsi="Times New Roman" w:cs="Times New Roman"/>
          <w:sz w:val="24"/>
        </w:rPr>
        <w:t>In the 2025 fold, LSTM-CNN achieved the best balanced accuracy (55.15%) and direction accuracy (54.27%) but an RMSE of 30.41, whereas LSTM retained the lowest RMSE (21.57) with balanced accuracy of 53.20%. LSTM-Attention reached 53.82% balanced accuracy; CNN was near chance at 51.07%; and LSTM-CNN-Attention fell to 53.07% while its RMSE rose to 36.12. The realized Up share was 48.72%, yet the models predicted Up on 74.79-86.32% of dates; corresponding Down recall was only 16.67-28.33%. The broad level paths</w:t>
      </w:r>
      <w:r w:rsidRPr="007A4290">
        <w:rPr>
          <w:rFonts w:ascii="Times New Roman" w:hAnsi="Times New Roman" w:cs="Times New Roman"/>
          <w:sz w:val="24"/>
        </w:rPr>
        <w:t xml:space="preserve"> can therefore appear visually convincing even when local reversals and small negative moves are missed.</w:t>
      </w:r>
    </w:p>
    <w:p w14:paraId="0ABF1413" w14:textId="77777777" w:rsidR="00CB2B85" w:rsidRPr="007A4290" w:rsidRDefault="008547D1">
      <w:pPr>
        <w:keepLines/>
        <w:spacing w:line="360" w:lineRule="auto"/>
        <w:jc w:val="both"/>
        <w:rPr>
          <w:rFonts w:ascii="Times New Roman" w:hAnsi="Times New Roman" w:cs="Times New Roman"/>
          <w:color w:val="000000"/>
          <w:sz w:val="24"/>
          <w:szCs w:val="24"/>
        </w:rPr>
      </w:pPr>
      <w:r w:rsidRPr="007A4290">
        <w:rPr>
          <w:rFonts w:ascii="Times New Roman" w:hAnsi="Times New Roman" w:cs="Times New Roman"/>
          <w:sz w:val="24"/>
        </w:rPr>
        <w:lastRenderedPageBreak/>
        <w:t>Taken model by model, LSTM was strongest at level calibration but remained directionally asymmetric; CNN captured broad level co-movement but smoothed or plateaued around turning points and provided little net sign discrimination; LSTM-CNN gained 2025 directional sensitivity but produced more dispersed levels; LSTM-Attention offered a compromise with smaller level error than the convolutional hybrids but remained Up-skewed; and LSTM-CNN-Attention had the best four-year primary metric while showing the large</w:t>
      </w:r>
      <w:r w:rsidRPr="007A4290">
        <w:rPr>
          <w:rFonts w:ascii="Times New Roman" w:hAnsi="Times New Roman" w:cs="Times New Roman"/>
          <w:sz w:val="24"/>
        </w:rPr>
        <w:t xml:space="preserve">st 2025 error and weakest Down recall. This pattern is consistent with added convolution and attention capacity trading level calibration for sensitivity to selected temporal patterns, but the audit cannot identify that mechanism causally. CNN's positive Regime-SHAP cell is compatible with feature compression helping a local-filter architecture, whereas LIME's low fidelity prevents a stable feature-level explanation from being claimed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{"citationID":"98da7f63a7","properties":{"unsorted":false,"formattedCitation":"(Lundberg &amp; Lee, 2017; Ribeiro et al., 2016; Yeo et al., 2025)","plainCitation":"(Lundberg &amp; Lee, 2017; Ribeiro et al., 2016;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(Lundberg &amp; Lee, 2017; Ribeiro et al., 2016; Yeo et al., 2025)</w:t>
      </w:r>
      <w:r w:rsidR="00A84458" w:rsidRPr="007A4290">
        <w:rPr>
          <w:rFonts w:ascii="Times New Roman" w:hAnsi="Times New Roman" w:cs="Times New Roman"/>
          <w:sz w:val="24"/>
          <w:szCs w:val="24"/>
        </w:rPr>
        <w:fldChar w:fldCharType="end"/>
      </w:r>
    </w:p>
    <w:p w14:paraId="5F71D000" w14:textId="77777777" w:rsidR="00674EE8" w:rsidRPr="007A4290" w:rsidRDefault="00674EE8" w:rsidP="009960B6">
      <w:pPr>
        <w:pStyle w:val="Heading2"/>
      </w:pPr>
      <w:r w:rsidRPr="007A4290">
        <w:t>4.5 Partial-2026 Robustness</w:t>
      </w:r>
    </w:p>
    <w:p w14:paraId="2C458B8F" w14:textId="77777777" w:rsidR="00916F49" w:rsidRPr="007A4290" w:rsidRDefault="00916F49" w:rsidP="009960B6">
      <w:pPr>
        <w:spacing w:line="360" w:lineRule="auto"/>
        <w:jc w:val="both"/>
        <w:rPr>
          <w:rFonts w:ascii="Times New Roman" w:hAnsi="Times New Roman" w:cs="Times New Roman"/>
          <w:sz w:val="24"/>
          <w:szCs w:val="24"/>
        </w:rPr>
      </w:pPr>
      <w:r w:rsidRPr="007A4290">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0307B496" w14:textId="77777777" w:rsidR="00916F49" w:rsidRPr="007A4290" w:rsidRDefault="00916F49" w:rsidP="009960B6">
      <w:pPr>
        <w:spacing w:line="360" w:lineRule="auto"/>
        <w:jc w:val="both"/>
        <w:rPr>
          <w:rFonts w:ascii="Times New Roman" w:hAnsi="Times New Roman" w:cs="Times New Roman"/>
          <w:sz w:val="24"/>
          <w:szCs w:val="24"/>
        </w:rPr>
      </w:pPr>
      <w:r w:rsidRPr="007A4290">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59A7847B" w14:textId="77777777" w:rsidR="00674EE8" w:rsidRPr="007A4290" w:rsidRDefault="00E62A18" w:rsidP="009960B6">
      <w:pPr>
        <w:spacing w:line="360" w:lineRule="auto"/>
        <w:jc w:val="both"/>
        <w:rPr>
          <w:rFonts w:ascii="Times New Roman" w:hAnsi="Times New Roman" w:cs="Times New Roman"/>
          <w:b/>
          <w:bCs/>
          <w:sz w:val="24"/>
          <w:szCs w:val="24"/>
        </w:rPr>
      </w:pPr>
      <w:r w:rsidRPr="007A4290">
        <w:rPr>
          <w:rFonts w:ascii="Times New Roman" w:hAnsi="Times New Roman" w:cs="Times New Roman"/>
          <w:sz w:val="24"/>
          <w:szCs w:val="24"/>
        </w:rPr>
        <w:t xml:space="preserve">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w:t>
      </w:r>
      <w:r w:rsidRPr="007A4290">
        <w:rPr>
          <w:rFonts w:ascii="Times New Roman" w:hAnsi="Times New Roman" w:cs="Times New Roman"/>
          <w:sz w:val="24"/>
          <w:szCs w:val="24"/>
        </w:rPr>
        <w:lastRenderedPageBreak/>
        <w:t xml:space="preserve">MCC was zero. These cells predicted only the majority side. The apparent accuracy was therefore not directional discrimination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{"citationID":"00ec0147ec","properties":{"unsorted":false,"formattedCitation":"(Brodersen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(Brodersen et al., 2010)</w:t>
      </w:r>
      <w:r w:rsidR="00A84458" w:rsidRPr="007A4290">
        <w:rPr>
          <w:rFonts w:ascii="Times New Roman" w:hAnsi="Times New Roman" w:cs="Times New Roman"/>
          <w:sz w:val="24"/>
          <w:szCs w:val="24"/>
        </w:rPr>
        <w:fldChar w:fldCharType="end"/>
      </w:r>
    </w:p>
    <w:p w14:paraId="0A92400D" w14:textId="77777777" w:rsidR="004A3C24" w:rsidRPr="007A4290" w:rsidRDefault="004A3C24" w:rsidP="009960B6">
      <w:pPr>
        <w:pStyle w:val="Caption1"/>
        <w:keepNext/>
        <w:rPr>
          <w:iCs/>
        </w:rPr>
      </w:pPr>
      <w:r w:rsidRPr="007A4290">
        <w:rPr>
          <w:b/>
          <w:bCs/>
        </w:rPr>
        <w:t>Table 5A.</w:t>
      </w:r>
      <w:r w:rsidRPr="007A4290">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rsidRPr="007A4290" w14:paraId="3ABFFA6D" w14:textId="77777777" w:rsidTr="000959B0">
        <w:trPr>
          <w:cantSplit/>
          <w:tblHeader/>
        </w:trPr>
        <w:tc>
          <w:tcPr>
            <w:tcW w:w="1872" w:type="dxa"/>
            <w:shd w:val="clear" w:color="auto" w:fill="E6E6E6"/>
            <w:vAlign w:val="center"/>
          </w:tcPr>
          <w:p w14:paraId="27AFE347"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Architecture</w:t>
            </w:r>
          </w:p>
        </w:tc>
        <w:tc>
          <w:tcPr>
            <w:tcW w:w="1123" w:type="dxa"/>
            <w:shd w:val="clear" w:color="auto" w:fill="E6E6E6"/>
            <w:vAlign w:val="center"/>
          </w:tcPr>
          <w:p w14:paraId="21AEE93F"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Objective</w:t>
            </w:r>
          </w:p>
        </w:tc>
        <w:tc>
          <w:tcPr>
            <w:tcW w:w="655" w:type="dxa"/>
            <w:shd w:val="clear" w:color="auto" w:fill="E6E6E6"/>
            <w:vAlign w:val="center"/>
          </w:tcPr>
          <w:p w14:paraId="4E36D02E"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n</w:t>
            </w:r>
          </w:p>
        </w:tc>
        <w:tc>
          <w:tcPr>
            <w:tcW w:w="1217" w:type="dxa"/>
            <w:shd w:val="clear" w:color="auto" w:fill="E6E6E6"/>
            <w:vAlign w:val="center"/>
          </w:tcPr>
          <w:p w14:paraId="27DD5AB1"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Accuracy (%)</w:t>
            </w:r>
          </w:p>
        </w:tc>
        <w:tc>
          <w:tcPr>
            <w:tcW w:w="1123" w:type="dxa"/>
            <w:shd w:val="clear" w:color="auto" w:fill="E6E6E6"/>
            <w:vAlign w:val="center"/>
          </w:tcPr>
          <w:p w14:paraId="71ECF3F1"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BAcc (%)</w:t>
            </w:r>
          </w:p>
        </w:tc>
        <w:tc>
          <w:tcPr>
            <w:tcW w:w="1030" w:type="dxa"/>
            <w:shd w:val="clear" w:color="auto" w:fill="E6E6E6"/>
            <w:vAlign w:val="center"/>
          </w:tcPr>
          <w:p w14:paraId="2A5754DF"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MCC</w:t>
            </w:r>
          </w:p>
        </w:tc>
        <w:tc>
          <w:tcPr>
            <w:tcW w:w="1030" w:type="dxa"/>
            <w:shd w:val="clear" w:color="auto" w:fill="E6E6E6"/>
            <w:vAlign w:val="center"/>
          </w:tcPr>
          <w:p w14:paraId="735FAD46"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AUC</w:t>
            </w:r>
          </w:p>
        </w:tc>
        <w:tc>
          <w:tcPr>
            <w:tcW w:w="1310" w:type="dxa"/>
            <w:shd w:val="clear" w:color="auto" w:fill="E6E6E6"/>
            <w:vAlign w:val="center"/>
          </w:tcPr>
          <w:p w14:paraId="38875476" w14:textId="77777777" w:rsidR="000959B0" w:rsidRPr="007A4290" w:rsidRDefault="000959B0" w:rsidP="000959B0">
            <w:pPr>
              <w:pStyle w:val="BodyText"/>
              <w:spacing w:before="0" w:after="0"/>
              <w:jc w:val="center"/>
              <w:rPr>
                <w:rFonts w:ascii="Times New Roman" w:hAnsi="Times New Roman" w:cs="Times New Roman"/>
                <w:b/>
                <w:iCs/>
                <w:sz w:val="14"/>
              </w:rPr>
            </w:pPr>
            <w:r w:rsidRPr="007A4290">
              <w:rPr>
                <w:rFonts w:ascii="Times New Roman" w:hAnsi="Times New Roman" w:cs="Times New Roman"/>
                <w:b/>
                <w:iCs/>
                <w:sz w:val="14"/>
              </w:rPr>
              <w:t>Brier</w:t>
            </w:r>
          </w:p>
        </w:tc>
      </w:tr>
      <w:tr w:rsidR="000959B0" w:rsidRPr="007A4290" w14:paraId="16DEED28" w14:textId="77777777" w:rsidTr="000959B0">
        <w:trPr>
          <w:cantSplit/>
        </w:trPr>
        <w:tc>
          <w:tcPr>
            <w:tcW w:w="1872" w:type="dxa"/>
            <w:vAlign w:val="center"/>
          </w:tcPr>
          <w:p w14:paraId="71F6ECFB"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w:t>
            </w:r>
          </w:p>
        </w:tc>
        <w:tc>
          <w:tcPr>
            <w:tcW w:w="1123" w:type="dxa"/>
            <w:vAlign w:val="center"/>
          </w:tcPr>
          <w:p w14:paraId="28EE3AAB"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Multitask</w:t>
            </w:r>
          </w:p>
        </w:tc>
        <w:tc>
          <w:tcPr>
            <w:tcW w:w="655" w:type="dxa"/>
            <w:vAlign w:val="center"/>
          </w:tcPr>
          <w:p w14:paraId="564D71BC"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138</w:t>
            </w:r>
          </w:p>
        </w:tc>
        <w:tc>
          <w:tcPr>
            <w:tcW w:w="1217" w:type="dxa"/>
            <w:vAlign w:val="center"/>
          </w:tcPr>
          <w:p w14:paraId="74111B4D"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59.42</w:t>
            </w:r>
          </w:p>
        </w:tc>
        <w:tc>
          <w:tcPr>
            <w:tcW w:w="1123" w:type="dxa"/>
            <w:vAlign w:val="center"/>
          </w:tcPr>
          <w:p w14:paraId="4F51494A"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51.40</w:t>
            </w:r>
          </w:p>
        </w:tc>
        <w:tc>
          <w:tcPr>
            <w:tcW w:w="1030" w:type="dxa"/>
            <w:vAlign w:val="center"/>
          </w:tcPr>
          <w:p w14:paraId="7C758082"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0.074</w:t>
            </w:r>
          </w:p>
        </w:tc>
        <w:tc>
          <w:tcPr>
            <w:tcW w:w="1030" w:type="dxa"/>
            <w:vAlign w:val="center"/>
          </w:tcPr>
          <w:p w14:paraId="42CFF942"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0.502</w:t>
            </w:r>
          </w:p>
        </w:tc>
        <w:tc>
          <w:tcPr>
            <w:tcW w:w="1310" w:type="dxa"/>
            <w:vAlign w:val="center"/>
          </w:tcPr>
          <w:p w14:paraId="3F9A2089"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0.249</w:t>
            </w:r>
          </w:p>
        </w:tc>
      </w:tr>
      <w:tr w:rsidR="000959B0" w:rsidRPr="007A4290" w14:paraId="39739941" w14:textId="77777777" w:rsidTr="000959B0">
        <w:trPr>
          <w:cantSplit/>
        </w:trPr>
        <w:tc>
          <w:tcPr>
            <w:tcW w:w="1872" w:type="dxa"/>
            <w:vAlign w:val="center"/>
          </w:tcPr>
          <w:p w14:paraId="013CD2A7"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w:t>
            </w:r>
          </w:p>
        </w:tc>
        <w:tc>
          <w:tcPr>
            <w:tcW w:w="1123" w:type="dxa"/>
            <w:vAlign w:val="center"/>
          </w:tcPr>
          <w:p w14:paraId="156A1036"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Direct</w:t>
            </w:r>
          </w:p>
        </w:tc>
        <w:tc>
          <w:tcPr>
            <w:tcW w:w="655" w:type="dxa"/>
            <w:vAlign w:val="center"/>
          </w:tcPr>
          <w:p w14:paraId="20FC9C4C"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138</w:t>
            </w:r>
          </w:p>
        </w:tc>
        <w:tc>
          <w:tcPr>
            <w:tcW w:w="1217" w:type="dxa"/>
            <w:vAlign w:val="center"/>
          </w:tcPr>
          <w:p w14:paraId="1604C2D3"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52.90</w:t>
            </w:r>
          </w:p>
        </w:tc>
        <w:tc>
          <w:tcPr>
            <w:tcW w:w="1123" w:type="dxa"/>
            <w:vAlign w:val="center"/>
          </w:tcPr>
          <w:p w14:paraId="4FB2E51E"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54.42</w:t>
            </w:r>
          </w:p>
        </w:tc>
        <w:tc>
          <w:tcPr>
            <w:tcW w:w="1030" w:type="dxa"/>
            <w:vAlign w:val="center"/>
          </w:tcPr>
          <w:p w14:paraId="1D0C8488"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0.088</w:t>
            </w:r>
          </w:p>
        </w:tc>
        <w:tc>
          <w:tcPr>
            <w:tcW w:w="1030" w:type="dxa"/>
            <w:vAlign w:val="center"/>
          </w:tcPr>
          <w:p w14:paraId="04452249"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0.533</w:t>
            </w:r>
          </w:p>
        </w:tc>
        <w:tc>
          <w:tcPr>
            <w:tcW w:w="1310" w:type="dxa"/>
            <w:vAlign w:val="center"/>
          </w:tcPr>
          <w:p w14:paraId="6B410BEE"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0.250</w:t>
            </w:r>
          </w:p>
        </w:tc>
      </w:tr>
      <w:tr w:rsidR="000959B0" w:rsidRPr="007A4290" w14:paraId="1F1B3092" w14:textId="77777777" w:rsidTr="000959B0">
        <w:trPr>
          <w:cantSplit/>
        </w:trPr>
        <w:tc>
          <w:tcPr>
            <w:tcW w:w="1872" w:type="dxa"/>
            <w:vAlign w:val="center"/>
          </w:tcPr>
          <w:p w14:paraId="22CB2CC1"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CNN</w:t>
            </w:r>
          </w:p>
        </w:tc>
        <w:tc>
          <w:tcPr>
            <w:tcW w:w="1123" w:type="dxa"/>
            <w:vAlign w:val="center"/>
          </w:tcPr>
          <w:p w14:paraId="6780AF4B"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Multitask</w:t>
            </w:r>
          </w:p>
        </w:tc>
        <w:tc>
          <w:tcPr>
            <w:tcW w:w="655" w:type="dxa"/>
            <w:vAlign w:val="center"/>
          </w:tcPr>
          <w:p w14:paraId="4ED1BF84"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138</w:t>
            </w:r>
          </w:p>
        </w:tc>
        <w:tc>
          <w:tcPr>
            <w:tcW w:w="1217" w:type="dxa"/>
            <w:vAlign w:val="center"/>
          </w:tcPr>
          <w:p w14:paraId="5FACFAAD"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58.70</w:t>
            </w:r>
          </w:p>
        </w:tc>
        <w:tc>
          <w:tcPr>
            <w:tcW w:w="1123" w:type="dxa"/>
            <w:vAlign w:val="center"/>
          </w:tcPr>
          <w:p w14:paraId="0A19A2E1"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50.00</w:t>
            </w:r>
          </w:p>
        </w:tc>
        <w:tc>
          <w:tcPr>
            <w:tcW w:w="1030" w:type="dxa"/>
            <w:vAlign w:val="center"/>
          </w:tcPr>
          <w:p w14:paraId="148A5806"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0.000</w:t>
            </w:r>
          </w:p>
        </w:tc>
        <w:tc>
          <w:tcPr>
            <w:tcW w:w="1030" w:type="dxa"/>
            <w:vAlign w:val="center"/>
          </w:tcPr>
          <w:p w14:paraId="1A5FA032"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0.494</w:t>
            </w:r>
          </w:p>
        </w:tc>
        <w:tc>
          <w:tcPr>
            <w:tcW w:w="1310" w:type="dxa"/>
            <w:vAlign w:val="center"/>
          </w:tcPr>
          <w:p w14:paraId="6191529D"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0.249</w:t>
            </w:r>
          </w:p>
        </w:tc>
      </w:tr>
      <w:tr w:rsidR="000959B0" w:rsidRPr="007A4290" w14:paraId="4ED3D29C" w14:textId="77777777" w:rsidTr="000959B0">
        <w:trPr>
          <w:cantSplit/>
        </w:trPr>
        <w:tc>
          <w:tcPr>
            <w:tcW w:w="1872" w:type="dxa"/>
            <w:vAlign w:val="center"/>
          </w:tcPr>
          <w:p w14:paraId="71231B37"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CNN</w:t>
            </w:r>
          </w:p>
        </w:tc>
        <w:tc>
          <w:tcPr>
            <w:tcW w:w="1123" w:type="dxa"/>
            <w:vAlign w:val="center"/>
          </w:tcPr>
          <w:p w14:paraId="6AD80670"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Direct</w:t>
            </w:r>
          </w:p>
        </w:tc>
        <w:tc>
          <w:tcPr>
            <w:tcW w:w="655" w:type="dxa"/>
            <w:vAlign w:val="center"/>
          </w:tcPr>
          <w:p w14:paraId="7C7BE175"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138</w:t>
            </w:r>
          </w:p>
        </w:tc>
        <w:tc>
          <w:tcPr>
            <w:tcW w:w="1217" w:type="dxa"/>
            <w:vAlign w:val="center"/>
          </w:tcPr>
          <w:p w14:paraId="37853F90"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58.70</w:t>
            </w:r>
          </w:p>
        </w:tc>
        <w:tc>
          <w:tcPr>
            <w:tcW w:w="1123" w:type="dxa"/>
            <w:vAlign w:val="center"/>
          </w:tcPr>
          <w:p w14:paraId="0DE44D1C"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50.00</w:t>
            </w:r>
          </w:p>
        </w:tc>
        <w:tc>
          <w:tcPr>
            <w:tcW w:w="1030" w:type="dxa"/>
            <w:vAlign w:val="center"/>
          </w:tcPr>
          <w:p w14:paraId="0A6EDDD4"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0.000</w:t>
            </w:r>
          </w:p>
        </w:tc>
        <w:tc>
          <w:tcPr>
            <w:tcW w:w="1030" w:type="dxa"/>
            <w:vAlign w:val="center"/>
          </w:tcPr>
          <w:p w14:paraId="5A40B966"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0.496</w:t>
            </w:r>
          </w:p>
        </w:tc>
        <w:tc>
          <w:tcPr>
            <w:tcW w:w="1310" w:type="dxa"/>
            <w:vAlign w:val="center"/>
          </w:tcPr>
          <w:p w14:paraId="00155E6B"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0.249</w:t>
            </w:r>
          </w:p>
        </w:tc>
      </w:tr>
      <w:tr w:rsidR="000959B0" w:rsidRPr="007A4290" w14:paraId="29190705" w14:textId="77777777" w:rsidTr="000959B0">
        <w:trPr>
          <w:cantSplit/>
        </w:trPr>
        <w:tc>
          <w:tcPr>
            <w:tcW w:w="1872" w:type="dxa"/>
            <w:vAlign w:val="center"/>
          </w:tcPr>
          <w:p w14:paraId="2F439D2A"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LSTM-CNN</w:t>
            </w:r>
          </w:p>
        </w:tc>
        <w:tc>
          <w:tcPr>
            <w:tcW w:w="1123" w:type="dxa"/>
            <w:vAlign w:val="center"/>
          </w:tcPr>
          <w:p w14:paraId="4FF12A5A"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Multitask</w:t>
            </w:r>
          </w:p>
        </w:tc>
        <w:tc>
          <w:tcPr>
            <w:tcW w:w="655" w:type="dxa"/>
            <w:vAlign w:val="center"/>
          </w:tcPr>
          <w:p w14:paraId="71F28D38"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138</w:t>
            </w:r>
          </w:p>
        </w:tc>
        <w:tc>
          <w:tcPr>
            <w:tcW w:w="1217" w:type="dxa"/>
            <w:vAlign w:val="center"/>
          </w:tcPr>
          <w:p w14:paraId="012084F9"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58.70</w:t>
            </w:r>
          </w:p>
        </w:tc>
        <w:tc>
          <w:tcPr>
            <w:tcW w:w="1123" w:type="dxa"/>
            <w:vAlign w:val="center"/>
          </w:tcPr>
          <w:p w14:paraId="579A0006"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50.00</w:t>
            </w:r>
          </w:p>
        </w:tc>
        <w:tc>
          <w:tcPr>
            <w:tcW w:w="1030" w:type="dxa"/>
            <w:vAlign w:val="center"/>
          </w:tcPr>
          <w:p w14:paraId="49FFCF88"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0.000</w:t>
            </w:r>
          </w:p>
        </w:tc>
        <w:tc>
          <w:tcPr>
            <w:tcW w:w="1030" w:type="dxa"/>
            <w:vAlign w:val="center"/>
          </w:tcPr>
          <w:p w14:paraId="75C9622E"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0.517</w:t>
            </w:r>
          </w:p>
        </w:tc>
        <w:tc>
          <w:tcPr>
            <w:tcW w:w="1310" w:type="dxa"/>
            <w:vAlign w:val="center"/>
          </w:tcPr>
          <w:p w14:paraId="49C86D61"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0.249</w:t>
            </w:r>
          </w:p>
        </w:tc>
      </w:tr>
      <w:tr w:rsidR="000959B0" w:rsidRPr="007A4290" w14:paraId="4E7A51E4" w14:textId="77777777" w:rsidTr="000959B0">
        <w:trPr>
          <w:cantSplit/>
        </w:trPr>
        <w:tc>
          <w:tcPr>
            <w:tcW w:w="1872" w:type="dxa"/>
            <w:vAlign w:val="center"/>
          </w:tcPr>
          <w:p w14:paraId="402F0A0E"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LSTM-CNN</w:t>
            </w:r>
          </w:p>
        </w:tc>
        <w:tc>
          <w:tcPr>
            <w:tcW w:w="1123" w:type="dxa"/>
            <w:vAlign w:val="center"/>
          </w:tcPr>
          <w:p w14:paraId="67A1A09D"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Direct</w:t>
            </w:r>
          </w:p>
        </w:tc>
        <w:tc>
          <w:tcPr>
            <w:tcW w:w="655" w:type="dxa"/>
            <w:vAlign w:val="center"/>
          </w:tcPr>
          <w:p w14:paraId="3E9B8598"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138</w:t>
            </w:r>
          </w:p>
        </w:tc>
        <w:tc>
          <w:tcPr>
            <w:tcW w:w="1217" w:type="dxa"/>
            <w:vAlign w:val="center"/>
          </w:tcPr>
          <w:p w14:paraId="6F60FAE6"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49.28</w:t>
            </w:r>
          </w:p>
        </w:tc>
        <w:tc>
          <w:tcPr>
            <w:tcW w:w="1123" w:type="dxa"/>
            <w:vAlign w:val="center"/>
          </w:tcPr>
          <w:p w14:paraId="76862BDC"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52.11</w:t>
            </w:r>
          </w:p>
        </w:tc>
        <w:tc>
          <w:tcPr>
            <w:tcW w:w="1030" w:type="dxa"/>
            <w:vAlign w:val="center"/>
          </w:tcPr>
          <w:p w14:paraId="144D7CC1"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0.044</w:t>
            </w:r>
          </w:p>
        </w:tc>
        <w:tc>
          <w:tcPr>
            <w:tcW w:w="1030" w:type="dxa"/>
            <w:vAlign w:val="center"/>
          </w:tcPr>
          <w:p w14:paraId="7BB7A5E4"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0.485</w:t>
            </w:r>
          </w:p>
        </w:tc>
        <w:tc>
          <w:tcPr>
            <w:tcW w:w="1310" w:type="dxa"/>
            <w:vAlign w:val="center"/>
          </w:tcPr>
          <w:p w14:paraId="4F641B5B"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0.250</w:t>
            </w:r>
          </w:p>
        </w:tc>
      </w:tr>
      <w:tr w:rsidR="000959B0" w:rsidRPr="007A4290" w14:paraId="2BD6E450" w14:textId="77777777" w:rsidTr="000959B0">
        <w:trPr>
          <w:cantSplit/>
        </w:trPr>
        <w:tc>
          <w:tcPr>
            <w:tcW w:w="1872" w:type="dxa"/>
            <w:vAlign w:val="center"/>
          </w:tcPr>
          <w:p w14:paraId="45A47DE1"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LSTM-Attention</w:t>
            </w:r>
          </w:p>
        </w:tc>
        <w:tc>
          <w:tcPr>
            <w:tcW w:w="1123" w:type="dxa"/>
            <w:vAlign w:val="center"/>
          </w:tcPr>
          <w:p w14:paraId="527E09B6"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Multitask</w:t>
            </w:r>
          </w:p>
        </w:tc>
        <w:tc>
          <w:tcPr>
            <w:tcW w:w="655" w:type="dxa"/>
            <w:vAlign w:val="center"/>
          </w:tcPr>
          <w:p w14:paraId="48477750"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138</w:t>
            </w:r>
          </w:p>
        </w:tc>
        <w:tc>
          <w:tcPr>
            <w:tcW w:w="1217" w:type="dxa"/>
            <w:vAlign w:val="center"/>
          </w:tcPr>
          <w:p w14:paraId="78B91CFD"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57.97</w:t>
            </w:r>
          </w:p>
        </w:tc>
        <w:tc>
          <w:tcPr>
            <w:tcW w:w="1123" w:type="dxa"/>
            <w:vAlign w:val="center"/>
          </w:tcPr>
          <w:p w14:paraId="709A0972"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51.20</w:t>
            </w:r>
          </w:p>
        </w:tc>
        <w:tc>
          <w:tcPr>
            <w:tcW w:w="1030" w:type="dxa"/>
            <w:vAlign w:val="center"/>
          </w:tcPr>
          <w:p w14:paraId="60695E36"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0.038</w:t>
            </w:r>
          </w:p>
        </w:tc>
        <w:tc>
          <w:tcPr>
            <w:tcW w:w="1030" w:type="dxa"/>
            <w:vAlign w:val="center"/>
          </w:tcPr>
          <w:p w14:paraId="45502AF0"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0.512</w:t>
            </w:r>
          </w:p>
        </w:tc>
        <w:tc>
          <w:tcPr>
            <w:tcW w:w="1310" w:type="dxa"/>
            <w:vAlign w:val="center"/>
          </w:tcPr>
          <w:p w14:paraId="2F8C138D"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0.249</w:t>
            </w:r>
          </w:p>
        </w:tc>
      </w:tr>
      <w:tr w:rsidR="000959B0" w:rsidRPr="007A4290" w14:paraId="31173D1C" w14:textId="77777777" w:rsidTr="000959B0">
        <w:trPr>
          <w:cantSplit/>
        </w:trPr>
        <w:tc>
          <w:tcPr>
            <w:tcW w:w="1872" w:type="dxa"/>
            <w:vAlign w:val="center"/>
          </w:tcPr>
          <w:p w14:paraId="6E018D9A"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LSTM-Attention</w:t>
            </w:r>
          </w:p>
        </w:tc>
        <w:tc>
          <w:tcPr>
            <w:tcW w:w="1123" w:type="dxa"/>
            <w:vAlign w:val="center"/>
          </w:tcPr>
          <w:p w14:paraId="4CA24428"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Direct</w:t>
            </w:r>
          </w:p>
        </w:tc>
        <w:tc>
          <w:tcPr>
            <w:tcW w:w="655" w:type="dxa"/>
            <w:vAlign w:val="center"/>
          </w:tcPr>
          <w:p w14:paraId="081D8C13"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138</w:t>
            </w:r>
          </w:p>
        </w:tc>
        <w:tc>
          <w:tcPr>
            <w:tcW w:w="1217" w:type="dxa"/>
            <w:vAlign w:val="center"/>
          </w:tcPr>
          <w:p w14:paraId="70936AB3"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55.80</w:t>
            </w:r>
          </w:p>
        </w:tc>
        <w:tc>
          <w:tcPr>
            <w:tcW w:w="1123" w:type="dxa"/>
            <w:vAlign w:val="center"/>
          </w:tcPr>
          <w:p w14:paraId="62713EE6"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49.61</w:t>
            </w:r>
          </w:p>
        </w:tc>
        <w:tc>
          <w:tcPr>
            <w:tcW w:w="1030" w:type="dxa"/>
            <w:vAlign w:val="center"/>
          </w:tcPr>
          <w:p w14:paraId="2D86F0B9"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-0.011</w:t>
            </w:r>
          </w:p>
        </w:tc>
        <w:tc>
          <w:tcPr>
            <w:tcW w:w="1030" w:type="dxa"/>
            <w:vAlign w:val="center"/>
          </w:tcPr>
          <w:p w14:paraId="2CCDA3A7"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0.507</w:t>
            </w:r>
          </w:p>
        </w:tc>
        <w:tc>
          <w:tcPr>
            <w:tcW w:w="1310" w:type="dxa"/>
            <w:vAlign w:val="center"/>
          </w:tcPr>
          <w:p w14:paraId="680C0B37"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0.249</w:t>
            </w:r>
          </w:p>
        </w:tc>
      </w:tr>
      <w:tr w:rsidR="000959B0" w:rsidRPr="007A4290" w14:paraId="4A345026" w14:textId="77777777" w:rsidTr="000959B0">
        <w:trPr>
          <w:cantSplit/>
        </w:trPr>
        <w:tc>
          <w:tcPr>
            <w:tcW w:w="1872" w:type="dxa"/>
            <w:vAlign w:val="center"/>
          </w:tcPr>
          <w:p w14:paraId="639025E0"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LSTM-CNN-Attention</w:t>
            </w:r>
          </w:p>
        </w:tc>
        <w:tc>
          <w:tcPr>
            <w:tcW w:w="1123" w:type="dxa"/>
            <w:vAlign w:val="center"/>
          </w:tcPr>
          <w:p w14:paraId="2C09DFE3"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Multitask</w:t>
            </w:r>
          </w:p>
        </w:tc>
        <w:tc>
          <w:tcPr>
            <w:tcW w:w="655" w:type="dxa"/>
            <w:vAlign w:val="center"/>
          </w:tcPr>
          <w:p w14:paraId="11DED552"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138</w:t>
            </w:r>
          </w:p>
        </w:tc>
        <w:tc>
          <w:tcPr>
            <w:tcW w:w="1217" w:type="dxa"/>
            <w:vAlign w:val="center"/>
          </w:tcPr>
          <w:p w14:paraId="2CAA53B4"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58.70</w:t>
            </w:r>
          </w:p>
        </w:tc>
        <w:tc>
          <w:tcPr>
            <w:tcW w:w="1123" w:type="dxa"/>
            <w:vAlign w:val="center"/>
          </w:tcPr>
          <w:p w14:paraId="1D59DA9D"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50.00</w:t>
            </w:r>
          </w:p>
        </w:tc>
        <w:tc>
          <w:tcPr>
            <w:tcW w:w="1030" w:type="dxa"/>
            <w:vAlign w:val="center"/>
          </w:tcPr>
          <w:p w14:paraId="1B2471AF"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0.000</w:t>
            </w:r>
          </w:p>
        </w:tc>
        <w:tc>
          <w:tcPr>
            <w:tcW w:w="1030" w:type="dxa"/>
            <w:vAlign w:val="center"/>
          </w:tcPr>
          <w:p w14:paraId="602A0656"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0.515</w:t>
            </w:r>
          </w:p>
        </w:tc>
        <w:tc>
          <w:tcPr>
            <w:tcW w:w="1310" w:type="dxa"/>
            <w:vAlign w:val="center"/>
          </w:tcPr>
          <w:p w14:paraId="4742012F"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0.249</w:t>
            </w:r>
          </w:p>
        </w:tc>
      </w:tr>
      <w:tr w:rsidR="000959B0" w:rsidRPr="007A4290" w14:paraId="6C7AF600" w14:textId="77777777" w:rsidTr="000959B0">
        <w:trPr>
          <w:cantSplit/>
        </w:trPr>
        <w:tc>
          <w:tcPr>
            <w:tcW w:w="1872" w:type="dxa"/>
            <w:vAlign w:val="center"/>
          </w:tcPr>
          <w:p w14:paraId="53F3A71B"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LSTM-CNN-Attention</w:t>
            </w:r>
          </w:p>
        </w:tc>
        <w:tc>
          <w:tcPr>
            <w:tcW w:w="1123" w:type="dxa"/>
            <w:vAlign w:val="center"/>
          </w:tcPr>
          <w:p w14:paraId="455EA6D4" w14:textId="77777777" w:rsidR="000959B0" w:rsidRPr="007A4290" w:rsidRDefault="000959B0" w:rsidP="000959B0">
            <w:pPr>
              <w:pStyle w:val="BodyText"/>
              <w:spacing w:before="0" w:after="0"/>
              <w:rPr>
                <w:rFonts w:ascii="Times New Roman" w:hAnsi="Times New Roman" w:cs="Times New Roman"/>
                <w:iCs/>
                <w:sz w:val="14"/>
              </w:rPr>
            </w:pPr>
            <w:r w:rsidRPr="007A4290">
              <w:rPr>
                <w:rFonts w:ascii="Times New Roman" w:hAnsi="Times New Roman" w:cs="Times New Roman"/>
                <w:iCs/>
                <w:sz w:val="14"/>
              </w:rPr>
              <w:t>Direct</w:t>
            </w:r>
          </w:p>
        </w:tc>
        <w:tc>
          <w:tcPr>
            <w:tcW w:w="655" w:type="dxa"/>
            <w:vAlign w:val="center"/>
          </w:tcPr>
          <w:p w14:paraId="5B32DBB2"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138</w:t>
            </w:r>
          </w:p>
        </w:tc>
        <w:tc>
          <w:tcPr>
            <w:tcW w:w="1217" w:type="dxa"/>
            <w:vAlign w:val="center"/>
          </w:tcPr>
          <w:p w14:paraId="49231CD9"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58.70</w:t>
            </w:r>
          </w:p>
        </w:tc>
        <w:tc>
          <w:tcPr>
            <w:tcW w:w="1123" w:type="dxa"/>
            <w:vAlign w:val="center"/>
          </w:tcPr>
          <w:p w14:paraId="63167ADC"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50.00</w:t>
            </w:r>
          </w:p>
        </w:tc>
        <w:tc>
          <w:tcPr>
            <w:tcW w:w="1030" w:type="dxa"/>
            <w:vAlign w:val="center"/>
          </w:tcPr>
          <w:p w14:paraId="70743571"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0.000</w:t>
            </w:r>
          </w:p>
        </w:tc>
        <w:tc>
          <w:tcPr>
            <w:tcW w:w="1030" w:type="dxa"/>
            <w:vAlign w:val="center"/>
          </w:tcPr>
          <w:p w14:paraId="353322FE"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0.484</w:t>
            </w:r>
          </w:p>
        </w:tc>
        <w:tc>
          <w:tcPr>
            <w:tcW w:w="1310" w:type="dxa"/>
            <w:vAlign w:val="center"/>
          </w:tcPr>
          <w:p w14:paraId="05D23654" w14:textId="77777777" w:rsidR="000959B0" w:rsidRPr="007A4290" w:rsidRDefault="000959B0" w:rsidP="000959B0">
            <w:pPr>
              <w:pStyle w:val="BodyText"/>
              <w:spacing w:before="0" w:after="0"/>
              <w:jc w:val="center"/>
              <w:rPr>
                <w:rFonts w:ascii="Times New Roman" w:hAnsi="Times New Roman" w:cs="Times New Roman"/>
                <w:iCs/>
                <w:sz w:val="14"/>
              </w:rPr>
            </w:pPr>
            <w:r w:rsidRPr="007A4290">
              <w:rPr>
                <w:rFonts w:ascii="Times New Roman" w:hAnsi="Times New Roman" w:cs="Times New Roman"/>
                <w:iCs/>
                <w:sz w:val="14"/>
              </w:rPr>
              <w:t>0.249</w:t>
            </w:r>
          </w:p>
        </w:tc>
      </w:tr>
    </w:tbl>
    <w:p w14:paraId="443C54C3" w14:textId="50521295" w:rsidR="00511544" w:rsidRPr="007A4290" w:rsidRDefault="00511544" w:rsidP="009960B6">
      <w:pPr>
        <w:pStyle w:val="Caption1"/>
        <w:spacing w:before="40"/>
      </w:pPr>
      <w:r w:rsidRPr="007A4290">
        <w:rPr>
          <w:i/>
          <w:iCs/>
        </w:rPr>
        <w:t>Note:</w:t>
      </w:r>
      <w:r w:rsidRPr="007A4290">
        <w:t xml:space="preserve"> All objectives used the validation-gate fallback threshold 0.50. The positive-class share was 58.70%. This is a source-contingent partial year, not a full-year or live deployment result</w:t>
      </w:r>
    </w:p>
    <w:p w14:paraId="598C92EE" w14:textId="77777777" w:rsidR="00E62A18" w:rsidRPr="007A4290" w:rsidRDefault="00511544" w:rsidP="009960B6">
      <w:pPr>
        <w:spacing w:line="360" w:lineRule="auto"/>
        <w:jc w:val="both"/>
        <w:rPr>
          <w:rFonts w:ascii="Times New Roman" w:hAnsi="Times New Roman" w:cs="Times New Roman"/>
          <w:b/>
          <w:bCs/>
          <w:sz w:val="24"/>
          <w:szCs w:val="24"/>
        </w:rPr>
      </w:pPr>
      <w:r w:rsidRPr="007A4290">
        <w:rPr>
          <w:rFonts w:ascii="Times New Roman" w:hAnsi="Times New Roman" w:cs="Times New Roman"/>
          <w:sz w:val="24"/>
          <w:szCs w:val="24"/>
        </w:rPr>
        <w:t>The complete 10-basis-point economic grid is exploratory. Its best observed cell 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00EDA95A" w14:textId="77777777" w:rsidR="0034462D" w:rsidRPr="007A4290" w:rsidRDefault="0034462D" w:rsidP="0034462D">
      <w:pPr>
        <w:keepNext/>
        <w:keepLines/>
        <w:spacing w:line="360" w:lineRule="auto"/>
        <w:jc w:val="both"/>
        <w:rPr>
          <w:rFonts w:ascii="Times New Roman" w:hAnsi="Times New Roman" w:cs="Times New Roman"/>
          <w:bCs/>
          <w:color w:val="000000"/>
          <w:sz w:val="24"/>
          <w:szCs w:val="24"/>
        </w:rPr>
      </w:pPr>
      <w:r w:rsidRPr="007A4290">
        <w:rPr>
          <w:rFonts w:ascii="Times New Roman" w:hAnsi="Times New Roman" w:cs="Times New Roman"/>
          <w:bCs/>
          <w:color w:val="000000"/>
          <w:sz w:val="24"/>
          <w:szCs w:val="24"/>
        </w:rPr>
        <w:lastRenderedPageBreak/>
        <w:t xml:space="preserve">The majority-side failures explain why raw accuracy and directional skill diverged. Balanced accuracy averages sensitivity and specificity, so a classifier that always predicts Up has balanced accuracy of 0.50 even when the Up share makes its raw accuracy appear high </w:t>
      </w:r>
      <w:r w:rsidRPr="007A4290">
        <w:rPr>
          <w:rFonts w:ascii="Times New Roman" w:eastAsia="Times New Roman" w:hAnsi="Times New Roman" w:cs="Times New Roman"/>
          <w:b/>
          <w:sz w:val="24"/>
          <w:szCs w:val="24"/>
        </w:rPr>
        <w:fldChar w:fldCharType="begin"/>
      </w:r>
      <w:r w:rsidRPr="007A4290">
        <w:rPr>
          <w:rFonts w:ascii="Times New Roman" w:eastAsia="Times New Roman" w:hAnsi="Times New Roman" w:cs="Times New Roman"/>
          <w:b/>
          <w:sz w:val="24"/>
          <w:szCs w:val="24"/>
        </w:rPr>
        <w:instrText xml:space="preserve"> ADDIN ZOTERO_ITEM CSL_CITATION {"citationID":"f497561c","properties":{"unsorted":false,"formattedCitation":"(Brodersen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Pr="007A4290">
        <w:rPr>
          <w:rFonts w:ascii="Times New Roman" w:eastAsia="Times New Roman" w:hAnsi="Times New Roman" w:cs="Times New Roman"/>
          <w:b/>
          <w:sz w:val="24"/>
          <w:szCs w:val="24"/>
        </w:rPr>
        <w:fldChar w:fldCharType="separate"/>
      </w:r>
      <w:r w:rsidRPr="007A4290">
        <w:rPr>
          <w:rFonts w:ascii="Times New Roman" w:hAnsi="Times New Roman" w:cs="Times New Roman"/>
          <w:sz w:val="24"/>
        </w:rPr>
        <w:t>(Brodersen et al., 2010)</w:t>
      </w:r>
      <w:r w:rsidRPr="007A4290">
        <w:rPr>
          <w:rFonts w:ascii="Times New Roman" w:eastAsia="Times New Roman" w:hAnsi="Times New Roman" w:cs="Times New Roman"/>
          <w:b/>
          <w:sz w:val="24"/>
          <w:szCs w:val="24"/>
        </w:rPr>
        <w:fldChar w:fldCharType="end"/>
      </w:r>
      <w:r w:rsidRPr="007A4290">
        <w:rPr>
          <w:rFonts w:ascii="Times New Roman" w:hAnsi="Times New Roman" w:cs="Times New Roman"/>
          <w:bCs/>
          <w:color w:val="000000"/>
          <w:sz w:val="24"/>
          <w:szCs w:val="24"/>
        </w:rPr>
        <w:t xml:space="preserve"> The LSTM multitask objective illustrates the mechanism: it reached 59.42% raw accuracy but only 51.40% balanced accuracy and AUC 0.502, suggesting that the auxiliary return head shifted the decision boundary toward the dominant class without improving ranking. Direct LSTM had lower raw accuracy but higher balanced accuracy and AUC. Thus, an auxiliary regression loss can improve a headline metric while weakening two-sided discrimination under distribution shift. The Deflated-Sharpe probability of 0.441 for the selected economic cell is consistent with warnings about backtest selection and multiplicity; it supports retaining that result as a diagnostic rather than a profitability claim </w:t>
      </w:r>
      <w:r w:rsidRPr="007A4290">
        <w:rPr>
          <w:rFonts w:ascii="Times New Roman" w:hAnsi="Times New Roman" w:cs="Times New Roman"/>
          <w:b/>
          <w:sz w:val="24"/>
          <w:szCs w:val="24"/>
        </w:rPr>
        <w:fldChar w:fldCharType="begin"/>
      </w:r>
      <w:r w:rsidRPr="007A4290">
        <w:rPr>
          <w:rFonts w:ascii="Times New Roman" w:hAnsi="Times New Roman" w:cs="Times New Roman"/>
          <w:b/>
          <w:sz w:val="24"/>
          <w:szCs w:val="24"/>
        </w:rPr>
        <w:instrText xml:space="preserve"> ADDIN ZOTERO_ITEM CSL_CITATION {"citationID":"726227fc","properties":{"unsorted":false,"formattedCitation":"(Arnott et al., 2019; Bailey \u0026 López de Prado, 2014; Olorunnimbe \u0026 Viktor, 2023)","plainCitation":"(Arnott et al., 2019; Bailey \u0026 López de Prado, 2014; Olorunnimbe \u0026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Pr="007A4290">
        <w:rPr>
          <w:rFonts w:ascii="Times New Roman" w:hAnsi="Times New Roman" w:cs="Times New Roman"/>
          <w:b/>
          <w:sz w:val="24"/>
          <w:szCs w:val="24"/>
        </w:rPr>
        <w:fldChar w:fldCharType="separate"/>
      </w:r>
      <w:r w:rsidRPr="007A4290">
        <w:rPr>
          <w:rFonts w:ascii="Times New Roman" w:hAnsi="Times New Roman" w:cs="Times New Roman"/>
          <w:sz w:val="24"/>
        </w:rPr>
        <w:t>(Arnott et al., 2019; Bailey &amp; López de Prado, 2014; Olorunnimbe &amp; Viktor, 2023)</w:t>
      </w:r>
      <w:r w:rsidRPr="007A4290">
        <w:rPr>
          <w:rFonts w:ascii="Times New Roman" w:hAnsi="Times New Roman" w:cs="Times New Roman"/>
          <w:b/>
          <w:sz w:val="24"/>
          <w:szCs w:val="24"/>
        </w:rPr>
        <w:fldChar w:fldCharType="end"/>
      </w:r>
    </w:p>
    <w:p w14:paraId="3886A2F5" w14:textId="77777777" w:rsidR="00511544" w:rsidRPr="007A4290" w:rsidRDefault="00511544" w:rsidP="009960B6">
      <w:pPr>
        <w:pStyle w:val="Heading2"/>
      </w:pPr>
      <w:r w:rsidRPr="007A4290">
        <w:t>4.6 SET100 Transfer</w:t>
      </w:r>
    </w:p>
    <w:p w14:paraId="202672DD" w14:textId="77777777" w:rsidR="00916F49" w:rsidRPr="007A4290" w:rsidRDefault="00916F49" w:rsidP="009960B6">
      <w:pPr>
        <w:spacing w:line="360" w:lineRule="auto"/>
        <w:jc w:val="both"/>
        <w:rPr>
          <w:rFonts w:ascii="Times New Roman" w:hAnsi="Times New Roman" w:cs="Times New Roman"/>
          <w:sz w:val="24"/>
          <w:szCs w:val="24"/>
        </w:rPr>
      </w:pPr>
      <w:r w:rsidRPr="007A4290">
        <w:rPr>
          <w:rFonts w:ascii="Times New Roman" w:hAnsi="Times New Roman" w:cs="Times New Roman"/>
          <w:sz w:val="24"/>
          <w:szCs w:val="24"/>
        </w:rPr>
        <w:t>SET100 transfer retained the same 122 numerical features, frozen windows, seeds, epochs and 2022-2025 outer years as the matched SET50 global numerical comparator. Features, VMD and scaling were reconstructed within each SET100 fold; no SET100 retuning, Optuna search, early stopping, or model exclusion was allowed. All 100 planned fits (five models x four years x five seeds) completed.</w:t>
      </w:r>
    </w:p>
    <w:p w14:paraId="7E114FC3" w14:textId="77777777" w:rsidR="00916F49" w:rsidRPr="007A4290" w:rsidRDefault="00916F49" w:rsidP="009960B6">
      <w:pPr>
        <w:spacing w:line="360" w:lineRule="auto"/>
        <w:jc w:val="both"/>
        <w:rPr>
          <w:rFonts w:ascii="Times New Roman" w:hAnsi="Times New Roman" w:cs="Times New Roman"/>
          <w:sz w:val="24"/>
          <w:szCs w:val="24"/>
        </w:rPr>
      </w:pPr>
      <w:r w:rsidRPr="007A4290">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sidRPr="007A4290">
        <w:rPr>
          <w:rFonts w:ascii="Times New Roman" w:hAnsi="Times New Roman" w:cs="Times New Roman"/>
          <w:b/>
          <w:sz w:val="24"/>
          <w:szCs w:val="24"/>
        </w:rPr>
        <w:fldChar w:fldCharType="begin"/>
      </w:r>
      <w:r w:rsidR="001B5519" w:rsidRPr="007A4290">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sidRPr="007A4290">
        <w:rPr>
          <w:rFonts w:ascii="Times New Roman" w:hAnsi="Times New Roman" w:cs="Times New Roman"/>
          <w:b/>
          <w:sz w:val="24"/>
          <w:szCs w:val="24"/>
        </w:rPr>
        <w:fldChar w:fldCharType="separate"/>
      </w:r>
      <w:r w:rsidR="001B5519" w:rsidRPr="007A4290">
        <w:rPr>
          <w:rFonts w:ascii="Times New Roman" w:hAnsi="Times New Roman" w:cs="Times New Roman"/>
          <w:sz w:val="24"/>
        </w:rPr>
        <w:t>(The Stock Exchange of Thailand, n.d.-a, n.d.-b)</w:t>
      </w:r>
      <w:r w:rsidR="001B5519" w:rsidRPr="007A4290">
        <w:rPr>
          <w:rFonts w:ascii="Times New Roman" w:hAnsi="Times New Roman" w:cs="Times New Roman"/>
          <w:b/>
          <w:sz w:val="24"/>
          <w:szCs w:val="24"/>
        </w:rPr>
        <w:fldChar w:fldCharType="end"/>
      </w:r>
    </w:p>
    <w:p w14:paraId="792DF6FB" w14:textId="77777777" w:rsidR="00511544" w:rsidRPr="007A4290" w:rsidRDefault="00124AA7" w:rsidP="009960B6">
      <w:pPr>
        <w:spacing w:line="360" w:lineRule="auto"/>
        <w:jc w:val="both"/>
        <w:rPr>
          <w:rFonts w:ascii="Times New Roman" w:hAnsi="Times New Roman" w:cs="Times New Roman"/>
          <w:b/>
          <w:bCs/>
          <w:sz w:val="24"/>
          <w:szCs w:val="24"/>
        </w:rPr>
      </w:pPr>
      <w:r w:rsidRPr="007A4290">
        <w:rPr>
          <w:rFonts w:ascii="Times New Roman" w:hAnsi="Times New Roman" w:cs="Times New Roman"/>
          <w:sz w:val="24"/>
          <w:szCs w:val="24"/>
        </w:rPr>
        <w:t xml:space="preserve">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w:t>
      </w:r>
      <w:r w:rsidRPr="007A4290">
        <w:rPr>
          <w:rFonts w:ascii="Times New Roman" w:hAnsi="Times New Roman" w:cs="Times New Roman"/>
          <w:sz w:val="24"/>
          <w:szCs w:val="24"/>
        </w:rPr>
        <w:lastRenderedPageBreak/>
        <w:t xml:space="preserve">It is not a statistically established degradation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{"citationID":"c3a01422ca","properties":{"unsorted":false,"formattedCitation":"(Bergmeir et al., 2018; Olorunnimbe &amp; Viktor, 2023; Sezer et al., 2020)","plainCitation":"(Bergmeir et al., 2018; Olorunnimbe &amp; Viktor, 2023; Sezer et al., 2020)","noteIndex":0},"citationItems":[{"id":24,"uris":["http://zotero.org/users/local/DPQnJvcs/items/HFFD8978"],"itemData":{"id":24,"type":"article-journal","container-title":"Computational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(Bergmeir et al., 2018; Olorunnimbe &amp; Viktor, 2023; Sezer et al., 2020)</w:t>
      </w:r>
      <w:r w:rsidR="00A84458" w:rsidRPr="007A4290">
        <w:rPr>
          <w:rFonts w:ascii="Times New Roman" w:hAnsi="Times New Roman" w:cs="Times New Roman"/>
          <w:sz w:val="24"/>
          <w:szCs w:val="24"/>
        </w:rPr>
        <w:fldChar w:fldCharType="end"/>
      </w:r>
    </w:p>
    <w:p w14:paraId="7368E0DC" w14:textId="2ADD6AD3" w:rsidR="004A3C24" w:rsidRPr="007A4290" w:rsidRDefault="004A3C24" w:rsidP="009960B6">
      <w:pPr>
        <w:pStyle w:val="Caption1"/>
        <w:keepNext/>
        <w:rPr>
          <w:iCs/>
          <w:sz w:val="24"/>
          <w:szCs w:val="24"/>
        </w:rPr>
      </w:pPr>
      <w:r w:rsidRPr="007A4290">
        <w:rPr>
          <w:b/>
          <w:bCs/>
        </w:rPr>
        <w:t>Table 5B.</w:t>
      </w:r>
      <w:r w:rsidRPr="007A4290">
        <w:t xml:space="preserve"> Frozen SET100 same-exchange numerical transfer. SET100 uses the same 122 numerical features, architecture-specific windows, seeds, epochs and 2022-2025 outer years as the matched SET50 comparator, without SET100 </w:t>
      </w:r>
      <w:proofErr w:type="gramStart"/>
      <w:r w:rsidRPr="007A4290">
        <w:t>retuning</w:t>
      </w:r>
      <w:proofErr w:type="gramEnd"/>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rsidRPr="007A4290" w14:paraId="3B6E3DCF" w14:textId="77777777" w:rsidTr="000959B0">
        <w:trPr>
          <w:cantSplit/>
          <w:tblHeader/>
        </w:trPr>
        <w:tc>
          <w:tcPr>
            <w:tcW w:w="2153" w:type="dxa"/>
            <w:shd w:val="clear" w:color="auto" w:fill="E6E6E6"/>
            <w:vAlign w:val="center"/>
          </w:tcPr>
          <w:p w14:paraId="1987447F"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Architecture</w:t>
            </w:r>
          </w:p>
        </w:tc>
        <w:tc>
          <w:tcPr>
            <w:tcW w:w="655" w:type="dxa"/>
            <w:shd w:val="clear" w:color="auto" w:fill="E6E6E6"/>
            <w:vAlign w:val="center"/>
          </w:tcPr>
          <w:p w14:paraId="755B7741"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W</w:t>
            </w:r>
          </w:p>
        </w:tc>
        <w:tc>
          <w:tcPr>
            <w:tcW w:w="1404" w:type="dxa"/>
            <w:shd w:val="clear" w:color="auto" w:fill="E6E6E6"/>
            <w:vAlign w:val="center"/>
          </w:tcPr>
          <w:p w14:paraId="50FADE84"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SET50 BAcc (%)</w:t>
            </w:r>
          </w:p>
        </w:tc>
        <w:tc>
          <w:tcPr>
            <w:tcW w:w="1404" w:type="dxa"/>
            <w:shd w:val="clear" w:color="auto" w:fill="E6E6E6"/>
            <w:vAlign w:val="center"/>
          </w:tcPr>
          <w:p w14:paraId="433748FE"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SET100 BAcc (%)</w:t>
            </w:r>
          </w:p>
        </w:tc>
        <w:tc>
          <w:tcPr>
            <w:tcW w:w="2714" w:type="dxa"/>
            <w:shd w:val="clear" w:color="auto" w:fill="E6E6E6"/>
            <w:vAlign w:val="center"/>
          </w:tcPr>
          <w:p w14:paraId="3AF80659"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Delta pp [95% CI]</w:t>
            </w:r>
          </w:p>
        </w:tc>
        <w:tc>
          <w:tcPr>
            <w:tcW w:w="1030" w:type="dxa"/>
            <w:shd w:val="clear" w:color="auto" w:fill="E6E6E6"/>
            <w:vAlign w:val="center"/>
          </w:tcPr>
          <w:p w14:paraId="58186883" w14:textId="77777777" w:rsidR="000959B0" w:rsidRPr="007A4290" w:rsidRDefault="000959B0" w:rsidP="000959B0">
            <w:pPr>
              <w:spacing w:after="0" w:line="240" w:lineRule="auto"/>
              <w:jc w:val="center"/>
              <w:rPr>
                <w:rFonts w:ascii="Times New Roman" w:hAnsi="Times New Roman" w:cs="Times New Roman"/>
                <w:b/>
                <w:iCs/>
                <w:sz w:val="15"/>
                <w:szCs w:val="24"/>
              </w:rPr>
            </w:pPr>
            <w:r w:rsidRPr="007A4290">
              <w:rPr>
                <w:rFonts w:ascii="Times New Roman" w:hAnsi="Times New Roman" w:cs="Times New Roman"/>
                <w:b/>
                <w:iCs/>
                <w:sz w:val="15"/>
                <w:szCs w:val="24"/>
              </w:rPr>
              <w:t>Holm p</w:t>
            </w:r>
          </w:p>
        </w:tc>
      </w:tr>
      <w:tr w:rsidR="000959B0" w:rsidRPr="007A4290" w14:paraId="1832FE33" w14:textId="77777777" w:rsidTr="000959B0">
        <w:trPr>
          <w:cantSplit/>
        </w:trPr>
        <w:tc>
          <w:tcPr>
            <w:tcW w:w="2153" w:type="dxa"/>
            <w:vAlign w:val="center"/>
          </w:tcPr>
          <w:p w14:paraId="0F460E56" w14:textId="77777777" w:rsidR="000959B0" w:rsidRPr="007A4290" w:rsidRDefault="000959B0" w:rsidP="000959B0">
            <w:pPr>
              <w:spacing w:after="0" w:line="240" w:lineRule="auto"/>
              <w:rPr>
                <w:rFonts w:ascii="Times New Roman" w:hAnsi="Times New Roman" w:cs="Times New Roman"/>
                <w:iCs/>
                <w:sz w:val="15"/>
                <w:szCs w:val="24"/>
              </w:rPr>
            </w:pPr>
            <w:r w:rsidRPr="007A4290">
              <w:rPr>
                <w:rFonts w:ascii="Times New Roman" w:hAnsi="Times New Roman" w:cs="Times New Roman"/>
                <w:iCs/>
                <w:sz w:val="15"/>
                <w:szCs w:val="24"/>
              </w:rPr>
              <w:t>LSTM</w:t>
            </w:r>
          </w:p>
        </w:tc>
        <w:tc>
          <w:tcPr>
            <w:tcW w:w="655" w:type="dxa"/>
            <w:vAlign w:val="center"/>
          </w:tcPr>
          <w:p w14:paraId="0DA0AE72"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w:t>
            </w:r>
          </w:p>
        </w:tc>
        <w:tc>
          <w:tcPr>
            <w:tcW w:w="1404" w:type="dxa"/>
            <w:vAlign w:val="center"/>
          </w:tcPr>
          <w:p w14:paraId="6850FD8A"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53.12</w:t>
            </w:r>
          </w:p>
        </w:tc>
        <w:tc>
          <w:tcPr>
            <w:tcW w:w="1404" w:type="dxa"/>
            <w:vAlign w:val="center"/>
          </w:tcPr>
          <w:p w14:paraId="061B84D5"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51.63</w:t>
            </w:r>
          </w:p>
        </w:tc>
        <w:tc>
          <w:tcPr>
            <w:tcW w:w="2714" w:type="dxa"/>
            <w:vAlign w:val="center"/>
          </w:tcPr>
          <w:p w14:paraId="68C38FDB"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-1.50 [-6.14, +3.15]</w:t>
            </w:r>
          </w:p>
        </w:tc>
        <w:tc>
          <w:tcPr>
            <w:tcW w:w="1030" w:type="dxa"/>
            <w:vAlign w:val="center"/>
          </w:tcPr>
          <w:p w14:paraId="3172B268"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1.000</w:t>
            </w:r>
          </w:p>
        </w:tc>
      </w:tr>
      <w:tr w:rsidR="000959B0" w:rsidRPr="007A4290" w14:paraId="17C0F5F7" w14:textId="77777777" w:rsidTr="000959B0">
        <w:trPr>
          <w:cantSplit/>
        </w:trPr>
        <w:tc>
          <w:tcPr>
            <w:tcW w:w="2153" w:type="dxa"/>
            <w:vAlign w:val="center"/>
          </w:tcPr>
          <w:p w14:paraId="774EA9C4" w14:textId="77777777" w:rsidR="000959B0" w:rsidRPr="007A4290" w:rsidRDefault="000959B0" w:rsidP="000959B0">
            <w:pPr>
              <w:spacing w:after="0" w:line="240" w:lineRule="auto"/>
              <w:rPr>
                <w:rFonts w:ascii="Times New Roman" w:hAnsi="Times New Roman" w:cs="Times New Roman"/>
                <w:iCs/>
                <w:sz w:val="15"/>
                <w:szCs w:val="24"/>
              </w:rPr>
            </w:pPr>
            <w:r w:rsidRPr="007A4290">
              <w:rPr>
                <w:rFonts w:ascii="Times New Roman" w:hAnsi="Times New Roman" w:cs="Times New Roman"/>
                <w:iCs/>
                <w:sz w:val="15"/>
                <w:szCs w:val="24"/>
              </w:rPr>
              <w:t>CNN</w:t>
            </w:r>
          </w:p>
        </w:tc>
        <w:tc>
          <w:tcPr>
            <w:tcW w:w="655" w:type="dxa"/>
            <w:vAlign w:val="center"/>
          </w:tcPr>
          <w:p w14:paraId="1FD3A9BC"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20</w:t>
            </w:r>
          </w:p>
        </w:tc>
        <w:tc>
          <w:tcPr>
            <w:tcW w:w="1404" w:type="dxa"/>
            <w:vAlign w:val="center"/>
          </w:tcPr>
          <w:p w14:paraId="16234992"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53.08</w:t>
            </w:r>
          </w:p>
        </w:tc>
        <w:tc>
          <w:tcPr>
            <w:tcW w:w="1404" w:type="dxa"/>
            <w:vAlign w:val="center"/>
          </w:tcPr>
          <w:p w14:paraId="62CA2953"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51.89</w:t>
            </w:r>
          </w:p>
        </w:tc>
        <w:tc>
          <w:tcPr>
            <w:tcW w:w="2714" w:type="dxa"/>
            <w:vAlign w:val="center"/>
          </w:tcPr>
          <w:p w14:paraId="00A03357"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-1.19 [-2.08, -0.31]</w:t>
            </w:r>
          </w:p>
        </w:tc>
        <w:tc>
          <w:tcPr>
            <w:tcW w:w="1030" w:type="dxa"/>
            <w:vAlign w:val="center"/>
          </w:tcPr>
          <w:p w14:paraId="1CDE5072"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0.625</w:t>
            </w:r>
          </w:p>
        </w:tc>
      </w:tr>
      <w:tr w:rsidR="000959B0" w:rsidRPr="007A4290" w14:paraId="59B40DAA" w14:textId="77777777" w:rsidTr="000959B0">
        <w:trPr>
          <w:cantSplit/>
        </w:trPr>
        <w:tc>
          <w:tcPr>
            <w:tcW w:w="2153" w:type="dxa"/>
            <w:vAlign w:val="center"/>
          </w:tcPr>
          <w:p w14:paraId="60A8CDD2" w14:textId="77777777" w:rsidR="000959B0" w:rsidRPr="007A4290" w:rsidRDefault="000959B0" w:rsidP="000959B0">
            <w:pPr>
              <w:spacing w:after="0" w:line="240" w:lineRule="auto"/>
              <w:rPr>
                <w:rFonts w:ascii="Times New Roman" w:hAnsi="Times New Roman" w:cs="Times New Roman"/>
                <w:iCs/>
                <w:sz w:val="15"/>
                <w:szCs w:val="24"/>
              </w:rPr>
            </w:pPr>
            <w:r w:rsidRPr="007A4290">
              <w:rPr>
                <w:rFonts w:ascii="Times New Roman" w:hAnsi="Times New Roman" w:cs="Times New Roman"/>
                <w:iCs/>
                <w:sz w:val="15"/>
                <w:szCs w:val="24"/>
              </w:rPr>
              <w:t>LSTM-CNN</w:t>
            </w:r>
          </w:p>
        </w:tc>
        <w:tc>
          <w:tcPr>
            <w:tcW w:w="655" w:type="dxa"/>
            <w:vAlign w:val="center"/>
          </w:tcPr>
          <w:p w14:paraId="46ECE59D"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20</w:t>
            </w:r>
          </w:p>
        </w:tc>
        <w:tc>
          <w:tcPr>
            <w:tcW w:w="1404" w:type="dxa"/>
            <w:vAlign w:val="center"/>
          </w:tcPr>
          <w:p w14:paraId="0931A4FC"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52.68</w:t>
            </w:r>
          </w:p>
        </w:tc>
        <w:tc>
          <w:tcPr>
            <w:tcW w:w="1404" w:type="dxa"/>
            <w:vAlign w:val="center"/>
          </w:tcPr>
          <w:p w14:paraId="50930F11"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50.51</w:t>
            </w:r>
          </w:p>
        </w:tc>
        <w:tc>
          <w:tcPr>
            <w:tcW w:w="2714" w:type="dxa"/>
            <w:vAlign w:val="center"/>
          </w:tcPr>
          <w:p w14:paraId="34B5EFDE"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-2.17 [-6.56, +2.23]</w:t>
            </w:r>
          </w:p>
        </w:tc>
        <w:tc>
          <w:tcPr>
            <w:tcW w:w="1030" w:type="dxa"/>
            <w:vAlign w:val="center"/>
          </w:tcPr>
          <w:p w14:paraId="42BFF8AE"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1.000</w:t>
            </w:r>
          </w:p>
        </w:tc>
      </w:tr>
      <w:tr w:rsidR="000959B0" w:rsidRPr="007A4290" w14:paraId="735B1C68" w14:textId="77777777" w:rsidTr="000959B0">
        <w:trPr>
          <w:cantSplit/>
        </w:trPr>
        <w:tc>
          <w:tcPr>
            <w:tcW w:w="2153" w:type="dxa"/>
            <w:vAlign w:val="center"/>
          </w:tcPr>
          <w:p w14:paraId="6B7D2685" w14:textId="77777777" w:rsidR="000959B0" w:rsidRPr="007A4290" w:rsidRDefault="000959B0" w:rsidP="000959B0">
            <w:pPr>
              <w:spacing w:after="0" w:line="240" w:lineRule="auto"/>
              <w:rPr>
                <w:rFonts w:ascii="Times New Roman" w:hAnsi="Times New Roman" w:cs="Times New Roman"/>
                <w:iCs/>
                <w:sz w:val="15"/>
                <w:szCs w:val="24"/>
              </w:rPr>
            </w:pPr>
            <w:r w:rsidRPr="007A4290">
              <w:rPr>
                <w:rFonts w:ascii="Times New Roman" w:hAnsi="Times New Roman" w:cs="Times New Roman"/>
                <w:iCs/>
                <w:sz w:val="15"/>
                <w:szCs w:val="24"/>
              </w:rPr>
              <w:t>LSTM-Attention</w:t>
            </w:r>
          </w:p>
        </w:tc>
        <w:tc>
          <w:tcPr>
            <w:tcW w:w="655" w:type="dxa"/>
            <w:vAlign w:val="center"/>
          </w:tcPr>
          <w:p w14:paraId="3B3BAE82"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10</w:t>
            </w:r>
          </w:p>
        </w:tc>
        <w:tc>
          <w:tcPr>
            <w:tcW w:w="1404" w:type="dxa"/>
            <w:vAlign w:val="center"/>
          </w:tcPr>
          <w:p w14:paraId="7BA2842B"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52.37</w:t>
            </w:r>
          </w:p>
        </w:tc>
        <w:tc>
          <w:tcPr>
            <w:tcW w:w="1404" w:type="dxa"/>
            <w:vAlign w:val="center"/>
          </w:tcPr>
          <w:p w14:paraId="24B568BF"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51.42</w:t>
            </w:r>
          </w:p>
        </w:tc>
        <w:tc>
          <w:tcPr>
            <w:tcW w:w="2714" w:type="dxa"/>
            <w:vAlign w:val="center"/>
          </w:tcPr>
          <w:p w14:paraId="5E803C6E"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-0.95 [-2.99, +1.08]</w:t>
            </w:r>
          </w:p>
        </w:tc>
        <w:tc>
          <w:tcPr>
            <w:tcW w:w="1030" w:type="dxa"/>
            <w:vAlign w:val="center"/>
          </w:tcPr>
          <w:p w14:paraId="789B2804"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1.000</w:t>
            </w:r>
          </w:p>
        </w:tc>
      </w:tr>
      <w:tr w:rsidR="000959B0" w:rsidRPr="007A4290" w14:paraId="5744EC85" w14:textId="77777777" w:rsidTr="000959B0">
        <w:trPr>
          <w:cantSplit/>
        </w:trPr>
        <w:tc>
          <w:tcPr>
            <w:tcW w:w="2153" w:type="dxa"/>
            <w:vAlign w:val="center"/>
          </w:tcPr>
          <w:p w14:paraId="095DC4D6" w14:textId="77777777" w:rsidR="000959B0" w:rsidRPr="007A4290" w:rsidRDefault="000959B0" w:rsidP="000959B0">
            <w:pPr>
              <w:spacing w:after="0" w:line="240" w:lineRule="auto"/>
              <w:rPr>
                <w:rFonts w:ascii="Times New Roman" w:hAnsi="Times New Roman" w:cs="Times New Roman"/>
                <w:iCs/>
                <w:sz w:val="15"/>
                <w:szCs w:val="24"/>
              </w:rPr>
            </w:pPr>
            <w:r w:rsidRPr="007A4290">
              <w:rPr>
                <w:rFonts w:ascii="Times New Roman" w:hAnsi="Times New Roman" w:cs="Times New Roman"/>
                <w:iCs/>
                <w:sz w:val="15"/>
                <w:szCs w:val="24"/>
              </w:rPr>
              <w:t>LSTM-CNN-Attention</w:t>
            </w:r>
          </w:p>
        </w:tc>
        <w:tc>
          <w:tcPr>
            <w:tcW w:w="655" w:type="dxa"/>
            <w:vAlign w:val="center"/>
          </w:tcPr>
          <w:p w14:paraId="6D54ED60"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20</w:t>
            </w:r>
          </w:p>
        </w:tc>
        <w:tc>
          <w:tcPr>
            <w:tcW w:w="1404" w:type="dxa"/>
            <w:vAlign w:val="center"/>
          </w:tcPr>
          <w:p w14:paraId="6E237F72"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51.10</w:t>
            </w:r>
          </w:p>
        </w:tc>
        <w:tc>
          <w:tcPr>
            <w:tcW w:w="1404" w:type="dxa"/>
            <w:vAlign w:val="center"/>
          </w:tcPr>
          <w:p w14:paraId="62DD371E"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50.03</w:t>
            </w:r>
          </w:p>
        </w:tc>
        <w:tc>
          <w:tcPr>
            <w:tcW w:w="2714" w:type="dxa"/>
            <w:vAlign w:val="center"/>
          </w:tcPr>
          <w:p w14:paraId="5B9859BB"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-1.07 [-6.85, +4.71]</w:t>
            </w:r>
          </w:p>
        </w:tc>
        <w:tc>
          <w:tcPr>
            <w:tcW w:w="1030" w:type="dxa"/>
            <w:vAlign w:val="center"/>
          </w:tcPr>
          <w:p w14:paraId="7EB740FC" w14:textId="77777777" w:rsidR="000959B0" w:rsidRPr="007A4290" w:rsidRDefault="000959B0" w:rsidP="000959B0">
            <w:pPr>
              <w:spacing w:after="0" w:line="240" w:lineRule="auto"/>
              <w:jc w:val="center"/>
              <w:rPr>
                <w:rFonts w:ascii="Times New Roman" w:hAnsi="Times New Roman" w:cs="Times New Roman"/>
                <w:iCs/>
                <w:sz w:val="15"/>
                <w:szCs w:val="24"/>
              </w:rPr>
            </w:pPr>
            <w:r w:rsidRPr="007A4290">
              <w:rPr>
                <w:rFonts w:ascii="Times New Roman" w:hAnsi="Times New Roman" w:cs="Times New Roman"/>
                <w:iCs/>
                <w:sz w:val="15"/>
                <w:szCs w:val="24"/>
              </w:rPr>
              <w:t>1.000</w:t>
            </w:r>
          </w:p>
        </w:tc>
      </w:tr>
    </w:tbl>
    <w:p w14:paraId="0A329697" w14:textId="77777777" w:rsidR="00124AA7" w:rsidRPr="007A4290" w:rsidRDefault="003A1CB3" w:rsidP="009960B6">
      <w:pPr>
        <w:pStyle w:val="Caption1"/>
        <w:spacing w:before="40"/>
        <w:rPr>
          <w:rFonts w:cstheme="minorBidi" w:hint="cs"/>
          <w:b/>
          <w:bCs/>
          <w:sz w:val="24"/>
          <w:szCs w:val="24"/>
          <w:cs/>
        </w:rPr>
      </w:pPr>
      <w:r w:rsidRPr="007A4290">
        <w:rPr>
          <w:i/>
          <w:iCs/>
        </w:rPr>
        <w:t>Note:</w:t>
      </w:r>
      <w:r w:rsidRPr="007A4290">
        <w:t xml:space="preserve"> Matched SET50 is the frozen 122-feature global numerical comparator, not the final post-hoc integrated regime–news arm. SET100 is a broader, overlapping index on the same exchange and is not an external-market replication </w:t>
      </w:r>
      <w:r w:rsidR="00A84458" w:rsidRPr="007A4290">
        <w:rPr>
          <w:sz w:val="24"/>
          <w:szCs w:val="24"/>
        </w:rPr>
        <w:fldChar w:fldCharType="begin"/>
      </w:r>
      <w:r w:rsidR="00A84458" w:rsidRPr="007A4290">
        <w:rPr>
          <w:sz w:val="24"/>
          <w:szCs w:val="24"/>
        </w:rPr>
        <w:instrText xml:space="preserve"> ADDIN ZOTERO_ITEM CSL_CITATION {"citationID":"5b67e3e26b","properties":{"unsorted":false,"formattedCitation":"(The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A84458" w:rsidRPr="007A4290">
        <w:rPr>
          <w:sz w:val="24"/>
          <w:szCs w:val="24"/>
        </w:rPr>
        <w:fldChar w:fldCharType="separate"/>
      </w:r>
      <w:r w:rsidR="00A84458" w:rsidRPr="007A4290">
        <w:t>(The Stock Exchange of Thailand, n.d.-a, n.d.-b)</w:t>
      </w:r>
      <w:r w:rsidR="00A84458" w:rsidRPr="007A4290">
        <w:rPr>
          <w:sz w:val="24"/>
          <w:szCs w:val="24"/>
        </w:rPr>
        <w:fldChar w:fldCharType="end"/>
      </w:r>
    </w:p>
    <w:p w14:paraId="51C7E463" w14:textId="77777777" w:rsidR="0034462D" w:rsidRPr="007A4290" w:rsidRDefault="0034462D" w:rsidP="0034462D">
      <w:pPr>
        <w:spacing w:line="360" w:lineRule="auto"/>
        <w:jc w:val="both"/>
        <w:rPr>
          <w:rFonts w:ascii="Times New Roman" w:hAnsi="Times New Roman" w:cs="Times New Roman"/>
          <w:bCs/>
          <w:color w:val="000000"/>
          <w:sz w:val="24"/>
          <w:szCs w:val="24"/>
        </w:rPr>
      </w:pPr>
      <w:r w:rsidRPr="007A4290">
        <w:rPr>
          <w:rFonts w:ascii="Times New Roman" w:hAnsi="Times New Roman" w:cs="Times New Roman"/>
          <w:bCs/>
          <w:color w:val="000000"/>
          <w:sz w:val="24"/>
          <w:szCs w:val="24"/>
        </w:rPr>
        <w:t xml:space="preserve">The transfer pattern is more naturally interpreted as a transportability test than as a second independent market. SET50 and SET100 share the exchange and calendar, but SET100 broadens the constituent universe; using the same frozen features and architecture-specific windows therefore tests whether a SET50-selected representation survives a different cross-sectional composition </w:t>
      </w:r>
      <w:r w:rsidRPr="007A4290">
        <w:rPr>
          <w:rFonts w:ascii="Times New Roman" w:hAnsi="Times New Roman" w:cs="Times New Roman"/>
          <w:b/>
          <w:sz w:val="24"/>
          <w:szCs w:val="24"/>
        </w:rPr>
        <w:fldChar w:fldCharType="begin"/>
      </w:r>
      <w:r w:rsidRPr="007A4290">
        <w:rPr>
          <w:rFonts w:ascii="Times New Roman" w:hAnsi="Times New Roman" w:cs="Times New Roman"/>
          <w:b/>
          <w:sz w:val="24"/>
          <w:szCs w:val="24"/>
        </w:rPr>
        <w:instrText xml:space="preserve"> ADDIN ZOTERO_ITEM CSL_CITATION {"citationID":"69cf8381","properties":{"unsorted":false,"formattedCitation":"(Bergmeir et al., 2018; Olorunnimbe \u0026 Viktor, 2023; Sezer et al., 2020; The Stock Exchange of Thailand, n.d.-a, n.d.-b)","plainCitation":"(Bergmeir et al., 2018; Olorunnimbe \u0026 Viktor, 2023; Sezer et al., 2020; 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Pr="007A4290">
        <w:rPr>
          <w:rFonts w:ascii="Times New Roman" w:hAnsi="Times New Roman" w:cs="Times New Roman"/>
          <w:b/>
          <w:sz w:val="24"/>
          <w:szCs w:val="24"/>
        </w:rPr>
        <w:fldChar w:fldCharType="separate"/>
      </w:r>
      <w:r w:rsidRPr="007A4290">
        <w:rPr>
          <w:rFonts w:ascii="Times New Roman" w:hAnsi="Times New Roman" w:cs="Times New Roman"/>
          <w:sz w:val="24"/>
        </w:rPr>
        <w:t>(Bergmeir et al., 2018; Olorunnimbe &amp; Viktor, 2023; Sezer et al., 2020; The Stock Exchange of Thailand, n.d.-a, n.d.-b)</w:t>
      </w:r>
      <w:r w:rsidRPr="007A4290">
        <w:rPr>
          <w:rFonts w:ascii="Times New Roman" w:hAnsi="Times New Roman" w:cs="Times New Roman"/>
          <w:b/>
          <w:sz w:val="24"/>
          <w:szCs w:val="24"/>
        </w:rPr>
        <w:fldChar w:fldCharType="end"/>
      </w:r>
      <w:r w:rsidRPr="007A4290">
        <w:rPr>
          <w:rFonts w:ascii="Times New Roman" w:hAnsi="Times New Roman" w:cs="Times New Roman"/>
          <w:bCs/>
          <w:color w:val="000000"/>
          <w:sz w:val="24"/>
          <w:szCs w:val="24"/>
        </w:rPr>
        <w:t xml:space="preserve"> The uniformly negative point estimates are consistent with feature-window mismatch rather than a different macro regime, because the outer years are identical. This stricter frozen design differs from dataset-specific studies that </w:t>
      </w:r>
      <w:proofErr w:type="gramStart"/>
      <w:r w:rsidRPr="007A4290">
        <w:rPr>
          <w:rFonts w:ascii="Times New Roman" w:hAnsi="Times New Roman" w:cs="Times New Roman"/>
          <w:bCs/>
          <w:color w:val="000000"/>
          <w:sz w:val="24"/>
          <w:szCs w:val="24"/>
        </w:rPr>
        <w:t>retune</w:t>
      </w:r>
      <w:proofErr w:type="gramEnd"/>
      <w:r w:rsidRPr="007A4290">
        <w:rPr>
          <w:rFonts w:ascii="Times New Roman" w:hAnsi="Times New Roman" w:cs="Times New Roman"/>
          <w:bCs/>
          <w:color w:val="000000"/>
          <w:sz w:val="24"/>
          <w:szCs w:val="24"/>
        </w:rPr>
        <w:t xml:space="preserve"> each market and can thereby absorb part of the shift. At the same time, four outer-year effects imply a minimum attainable exact two-sided p-value of 0.125, so sign consistency alone cannot establish degradation. The result narrows external validity: the audited configurations are not automatically portable even within the same exchange, but the evidence is insufficient to attribute the loss to any single architecture or constituent characteristic.</w:t>
      </w:r>
    </w:p>
    <w:p w14:paraId="7C919961" w14:textId="77777777" w:rsidR="004A3C24" w:rsidRPr="007A4290" w:rsidRDefault="00880654" w:rsidP="009960B6">
      <w:pPr>
        <w:spacing w:line="360" w:lineRule="auto"/>
        <w:jc w:val="both"/>
        <w:rPr>
          <w:rFonts w:ascii="Times New Roman" w:hAnsi="Times New Roman" w:cs="Times New Roman"/>
          <w:bCs/>
          <w:sz w:val="24"/>
          <w:szCs w:val="24"/>
          <w:cs/>
        </w:rPr>
      </w:pPr>
      <w:r w:rsidRPr="007A4290">
        <w:rPr>
          <w:rFonts w:ascii="Times New Roman" w:hAnsi="Times New Roman" w:cs="Times New Roman"/>
          <w:sz w:val="24"/>
        </w:rPr>
        <w:t>Figure 10 summarizes architecture-wise point estimates across the completed audit pillars, while corresponding uncertainty and multiplicity-adjusted results remain in Tables 2, 3A, 4 and 5B.</w:t>
      </w:r>
    </w:p>
    <w:p w14:paraId="78B62242" w14:textId="77777777" w:rsidR="00F768ED" w:rsidRPr="007A4290" w:rsidRDefault="00F768ED" w:rsidP="009960B6">
      <w:pPr>
        <w:keepNext/>
        <w:spacing w:after="0" w:line="240" w:lineRule="auto"/>
        <w:jc w:val="center"/>
        <w:rPr>
          <w:rFonts w:ascii="Times New Roman" w:hAnsi="Times New Roman" w:cs="Times New Roman"/>
          <w:b/>
          <w:bCs/>
          <w:sz w:val="24"/>
          <w:szCs w:val="24"/>
          <w:highlight w:val="yellow"/>
        </w:rPr>
      </w:pPr>
    </w:p>
    <w:p w14:paraId="7E4D4046" w14:textId="77777777" w:rsidR="003A1CB3" w:rsidRPr="007A4290" w:rsidRDefault="00880654" w:rsidP="00880654">
      <w:pPr>
        <w:keepNext/>
        <w:spacing w:before="120" w:after="60" w:line="240" w:lineRule="auto"/>
        <w:jc w:val="center"/>
        <w:rPr>
          <w:rFonts w:ascii="Times New Roman" w:hAnsi="Times New Roman" w:cs="Times New Roman"/>
          <w:b/>
          <w:bCs/>
          <w:sz w:val="24"/>
          <w:szCs w:val="24"/>
        </w:rPr>
      </w:pPr>
      <w:r w:rsidRPr="007A4290">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Figure 10" descr="Heatmap of architecture-wise audit effects and intrinsic Leader sentiment gain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74A7B8D5" w14:textId="74CDBBEC" w:rsidR="0085069D" w:rsidRPr="007A4290" w:rsidRDefault="00880654" w:rsidP="009960B6">
      <w:pPr>
        <w:pStyle w:val="Caption1"/>
        <w:jc w:val="center"/>
        <w:rPr>
          <w:bCs/>
          <w:sz w:val="24"/>
          <w:szCs w:val="24"/>
        </w:rPr>
      </w:pPr>
      <w:r w:rsidRPr="007A4290">
        <w:rPr>
          <w:b/>
          <w:bCs/>
        </w:rPr>
        <w:t>Figure 10.</w:t>
      </w:r>
      <w:r w:rsidRPr="007A4290">
        <w:t xml:space="preserve"> Architecture-wise point-estimate summary across completed audit pillars. Heatmap cells report paired balanced-accuracy changes in percentage points for VMD, Observed-News versus Market-Only, Regime-SHAP versus Regime-All and SET100 minus matched SET50; green denotes positive and red denotes negative point estimates. The lower panel reports the Leader's intrinsic sentiment-accuracy gains over compute-matched controls as a separate endpoint. Confidence intervals and Holm-adjusted p-values are reported in Tables 2, 3A, 4 and 5B</w:t>
      </w:r>
    </w:p>
    <w:p w14:paraId="616AC9E0" w14:textId="77777777" w:rsidR="004B02B2" w:rsidRPr="007A4290" w:rsidRDefault="004B02B2" w:rsidP="004B02B2">
      <w:pPr>
        <w:pStyle w:val="Heading1"/>
      </w:pPr>
      <w:r w:rsidRPr="007A4290">
        <w:t>5. Discussion</w:t>
      </w:r>
    </w:p>
    <w:p w14:paraId="58CF7203" w14:textId="77777777" w:rsidR="004B02B2" w:rsidRPr="007A4290" w:rsidRDefault="004B02B2" w:rsidP="004B02B2">
      <w:pPr>
        <w:keepLines/>
        <w:spacing w:line="360" w:lineRule="auto"/>
        <w:jc w:val="both"/>
        <w:rPr>
          <w:rFonts w:ascii="Times New Roman" w:hAnsi="Times New Roman" w:cs="Times New Roman"/>
          <w:color w:val="000000"/>
          <w:sz w:val="24"/>
          <w:szCs w:val="24"/>
        </w:rPr>
      </w:pPr>
      <w:r w:rsidRPr="007A4290">
        <w:rPr>
          <w:rFonts w:ascii="Times New Roman" w:hAnsi="Times New Roman" w:cs="Times New Roman"/>
          <w:color w:val="000000"/>
          <w:sz w:val="24"/>
          <w:szCs w:val="24"/>
        </w:rPr>
        <w:t xml:space="preserve">Taken together, the results indicate that reliability depended more on the temporal contract and the fit between representation and architecture than on cumulative model complexity. VMD, predicted news and regime-SHAP produced effects with different signs across the five architectures, while the frozen SET100 transfer weakened every model. This architecture- and setting-sensitivity is consistent with financial deep-learning reviews that identify data representation, validation design and market context as major sources of apparent performance variation </w:t>
      </w:r>
      <w:r w:rsidRPr="007A4290">
        <w:rPr>
          <w:rFonts w:ascii="Times New Roman" w:eastAsia="Times New Roman" w:hAnsi="Times New Roman" w:cs="Times New Roman"/>
          <w:b/>
          <w:bCs/>
          <w:sz w:val="24"/>
          <w:szCs w:val="24"/>
        </w:rPr>
        <w:fldChar w:fldCharType="begin"/>
      </w:r>
      <w:r w:rsidRPr="007A4290">
        <w:rPr>
          <w:rFonts w:ascii="Times New Roman" w:eastAsia="Times New Roman" w:hAnsi="Times New Roman" w:cs="Times New Roman"/>
          <w:b/>
          <w:bCs/>
          <w:sz w:val="24"/>
          <w:szCs w:val="24"/>
        </w:rPr>
        <w:instrText xml:space="preserve"> ADDIN ZOTERO_ITEM CSL_CITATION {"citationID":"51dff9e4","properties":{"unsorted":false,"formattedCitation":"(Olorunnimbe \u0026 Viktor, 2023; Sezer et al., 2020)","plainCitation":"(Olorunnimbe \u0026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Pr="007A4290">
        <w:rPr>
          <w:rFonts w:ascii="Times New Roman" w:eastAsia="Times New Roman" w:hAnsi="Times New Roman" w:cs="Times New Roman"/>
          <w:b/>
          <w:bCs/>
          <w:sz w:val="24"/>
          <w:szCs w:val="24"/>
        </w:rPr>
        <w:fldChar w:fldCharType="separate"/>
      </w:r>
      <w:r w:rsidRPr="007A4290">
        <w:rPr>
          <w:rFonts w:ascii="Times New Roman" w:hAnsi="Times New Roman" w:cs="Times New Roman"/>
          <w:sz w:val="24"/>
        </w:rPr>
        <w:t>(Olorunnimbe &amp; Viktor, 2023; Sezer et al., 2020)</w:t>
      </w:r>
      <w:r w:rsidRPr="007A4290">
        <w:rPr>
          <w:rFonts w:ascii="Times New Roman" w:eastAsia="Times New Roman" w:hAnsi="Times New Roman" w:cs="Times New Roman"/>
          <w:b/>
          <w:bCs/>
          <w:sz w:val="24"/>
          <w:szCs w:val="24"/>
        </w:rPr>
        <w:fldChar w:fldCharType="end"/>
      </w:r>
      <w:r w:rsidRPr="007A4290">
        <w:rPr>
          <w:rFonts w:ascii="Times New Roman" w:hAnsi="Times New Roman" w:cs="Times New Roman"/>
          <w:color w:val="000000"/>
          <w:sz w:val="24"/>
          <w:szCs w:val="24"/>
        </w:rPr>
        <w:t xml:space="preserve"> The paper therefore does not infer a universal hierarchy from isolated winning cells; it treats those cells as hypotheses that must survive matched budgets, falsification and temporal transfer.</w:t>
      </w:r>
    </w:p>
    <w:p w14:paraId="2955BC8D" w14:textId="77777777" w:rsidR="004B02B2" w:rsidRPr="007A4290" w:rsidRDefault="004B02B2" w:rsidP="004B02B2">
      <w:pPr>
        <w:keepLines/>
        <w:spacing w:line="360" w:lineRule="auto"/>
        <w:jc w:val="both"/>
        <w:rPr>
          <w:rFonts w:ascii="Times New Roman" w:hAnsi="Times New Roman" w:cs="Times New Roman"/>
          <w:color w:val="000000"/>
          <w:sz w:val="24"/>
          <w:szCs w:val="24"/>
        </w:rPr>
      </w:pPr>
      <w:r w:rsidRPr="007A4290">
        <w:rPr>
          <w:rFonts w:ascii="Times New Roman" w:hAnsi="Times New Roman" w:cs="Times New Roman"/>
          <w:color w:val="000000"/>
          <w:sz w:val="24"/>
          <w:szCs w:val="24"/>
        </w:rPr>
        <w:lastRenderedPageBreak/>
        <w:t xml:space="preserve">Across the component ablations, a common compression-capacity trade-off provides the most coherent explanation. VMD removes high-frequency variation, daily sentiment compresses multiple articles into a scalar and regime-SHAP restricts the input set within smaller conditional samples. Each operation can improve signal-to-noise alignment for one architecture while removing weak complementary information required by another. Consequently, benefits reported by continuous-price VMD systems and richer news-interaction systems do not directly contradict the mixed next-day directional effects observed here </w:t>
      </w:r>
      <w:r w:rsidRPr="007A4290">
        <w:rPr>
          <w:rFonts w:ascii="Times New Roman" w:hAnsi="Times New Roman" w:cs="Times New Roman"/>
          <w:b/>
          <w:sz w:val="24"/>
          <w:szCs w:val="24"/>
        </w:rPr>
        <w:fldChar w:fldCharType="begin"/>
      </w:r>
      <w:r w:rsidRPr="007A4290">
        <w:rPr>
          <w:rFonts w:ascii="Times New Roman" w:hAnsi="Times New Roman" w:cs="Times New Roman"/>
          <w:b/>
          <w:sz w:val="24"/>
          <w:szCs w:val="24"/>
        </w:rPr>
        <w:instrText xml:space="preserve"> ADDIN ZOTERO_ITEM CSL_CITATION {"citationID":"686a4392","properties":{"unsorted":false,"formattedCitation":"(T. Liu et al., 2022; Y. Liu et al., 2024; W.-J. Liu et al., 2024; M. Wang et al., 2024)","plainCitation":"(T. Liu et al., 2022; Y. Liu et al., 2024; W.-J. Liu et al., 2024; M. Wang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Pr="007A4290">
        <w:rPr>
          <w:rFonts w:ascii="Times New Roman" w:hAnsi="Times New Roman" w:cs="Times New Roman"/>
          <w:b/>
          <w:sz w:val="24"/>
          <w:szCs w:val="24"/>
        </w:rPr>
        <w:fldChar w:fldCharType="separate"/>
      </w:r>
      <w:r w:rsidRPr="007A4290">
        <w:rPr>
          <w:rFonts w:ascii="Times New Roman" w:hAnsi="Times New Roman" w:cs="Times New Roman"/>
          <w:sz w:val="24"/>
        </w:rPr>
        <w:t>(T. Liu et al., 2022; Y. Liu et al., 2024; W.-J. Liu et al., 2024; M. Wang et al., 2024)</w:t>
      </w:r>
      <w:r w:rsidRPr="007A4290">
        <w:rPr>
          <w:rFonts w:ascii="Times New Roman" w:hAnsi="Times New Roman" w:cs="Times New Roman"/>
          <w:b/>
          <w:sz w:val="24"/>
          <w:szCs w:val="24"/>
        </w:rPr>
        <w:fldChar w:fldCharType="end"/>
      </w:r>
      <w:r w:rsidRPr="007A4290">
        <w:rPr>
          <w:rFonts w:ascii="Times New Roman" w:hAnsi="Times New Roman" w:cs="Times New Roman"/>
          <w:color w:val="000000"/>
          <w:sz w:val="24"/>
          <w:szCs w:val="24"/>
        </w:rPr>
        <w:t xml:space="preserve"> The positive LSTM-CNN VMD cell and CNN regime-SHAP cell should therefore be interpreted as architecture-specific interactions, not evidence that either enhancement is generally beneficial.</w:t>
      </w:r>
    </w:p>
    <w:p w14:paraId="592F306F" w14:textId="77777777" w:rsidR="00CB2B85" w:rsidRPr="007A4290" w:rsidRDefault="008547D1">
      <w:pPr>
        <w:keepLines/>
        <w:spacing w:line="360" w:lineRule="auto"/>
        <w:jc w:val="both"/>
        <w:rPr>
          <w:rFonts w:ascii="Times New Roman" w:hAnsi="Times New Roman" w:cs="Times New Roman"/>
          <w:color w:val="000000"/>
          <w:sz w:val="24"/>
          <w:szCs w:val="24"/>
        </w:rPr>
      </w:pPr>
      <w:r w:rsidRPr="007A4290">
        <w:rPr>
          <w:rFonts w:ascii="Times New Roman" w:hAnsi="Times New Roman" w:cs="Times New Roman"/>
          <w:sz w:val="24"/>
        </w:rPr>
        <w:t>The prediction-level diagnostics further clarify why high visual agreement should not be equated with a useful direction classifier. Across 2022-2025, observed-predicted level correlations ranged from 0.927 to 0.983, yet balanced accuracy spanned only 51.49-53.64%. Because the next-day index level inherits substantial persistence from the current level, a model can track the level closely while placing the predicted change on the wrong side of zero; LSTM's low RMSE and modest balanced accuracy illustrate th</w:t>
      </w:r>
      <w:r w:rsidRPr="007A4290">
        <w:rPr>
          <w:rFonts w:ascii="Times New Roman" w:hAnsi="Times New Roman" w:cs="Times New Roman"/>
          <w:sz w:val="24"/>
        </w:rPr>
        <w:t xml:space="preserve">is distinction. Conversely, hybrid models improved sign classification in selected folds while sacrificing calibration and Down-class recall. This endpoint mismatch is consistent with the distinction between continuous-price forecasting and direction classification in financial deep learning </w:t>
      </w:r>
      <w:r w:rsidR="00A84458" w:rsidRPr="007A4290">
        <w:rPr>
          <w:rFonts w:ascii="Times New Roman" w:hAnsi="Times New Roman" w:cs="Times New Roman"/>
          <w:sz w:val="24"/>
          <w:szCs w:val="24"/>
        </w:rPr>
        <w:fldChar w:fldCharType="begin"/>
      </w:r>
      <w:r w:rsidR="00A84458" w:rsidRPr="007A4290">
        <w:rPr>
          <w:rFonts w:ascii="Times New Roman" w:hAnsi="Times New Roman" w:cs="Times New Roman"/>
          <w:sz w:val="24"/>
          <w:szCs w:val="24"/>
        </w:rPr>
        <w:instrText xml:space="preserve"> ADDIN ZOTERO_ITEM CSL_CITATION {"citationID":"0efddb2078","properties":{"unsorted":false,"formattedCitation":"(Fischer &amp; Krauss, 2018; Hoseinzade &amp; Haratizadeh, 2019; Sezer et al., 2020)","plainCitation":"(Fischer &amp; Krauss, 2018; Hoseinzade &amp; Haratizadeh, 2019; Sezer et al., 2020)","noteIndex":0},"citationItems":[{"id":4,"uris":["http://zotero.org/users/local/DPQnJvcs/items/AGMKWFCU"],"itemData":{"id":4,"type":"article-journal","container-title":"European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sidRPr="007A4290">
        <w:rPr>
          <w:rFonts w:ascii="Times New Roman" w:hAnsi="Times New Roman" w:cs="Times New Roman"/>
          <w:sz w:val="24"/>
          <w:szCs w:val="24"/>
        </w:rPr>
        <w:fldChar w:fldCharType="separate"/>
      </w:r>
      <w:r w:rsidR="00A84458" w:rsidRPr="007A4290">
        <w:rPr>
          <w:rFonts w:ascii="Times New Roman" w:hAnsi="Times New Roman" w:cs="Times New Roman"/>
          <w:sz w:val="24"/>
        </w:rPr>
        <w:t>(Fischer &amp; Krauss, 2018; Hoseinzade &amp; Haratizadeh, 2019; Sezer et al., 2020)</w:t>
      </w:r>
      <w:r w:rsidR="00A84458" w:rsidRPr="007A4290">
        <w:rPr>
          <w:rFonts w:ascii="Times New Roman" w:hAnsi="Times New Roman" w:cs="Times New Roman"/>
          <w:sz w:val="24"/>
          <w:szCs w:val="24"/>
        </w:rPr>
        <w:fldChar w:fldCharType="end"/>
      </w:r>
      <w:r w:rsidRPr="007A4290">
        <w:rPr>
          <w:rFonts w:ascii="Times New Roman" w:hAnsi="Times New Roman" w:cs="Times New Roman"/>
          <w:sz w:val="24"/>
        </w:rPr>
        <w:t xml:space="preserve"> The SHAP-LIME panel adds a second caution: a positive selector ablation for one architecture does not establish that its individual attributions are locally faithful or transportable.</w:t>
      </w:r>
    </w:p>
    <w:p w14:paraId="0261E98B" w14:textId="77777777" w:rsidR="004B02B2" w:rsidRPr="007A4290" w:rsidRDefault="004B02B2" w:rsidP="004B02B2">
      <w:pPr>
        <w:keepLines/>
        <w:spacing w:line="360" w:lineRule="auto"/>
        <w:jc w:val="both"/>
        <w:rPr>
          <w:rFonts w:ascii="Times New Roman" w:hAnsi="Times New Roman" w:cs="Times New Roman"/>
          <w:color w:val="000000"/>
          <w:sz w:val="24"/>
          <w:szCs w:val="24"/>
        </w:rPr>
      </w:pPr>
      <w:r w:rsidRPr="007A4290">
        <w:rPr>
          <w:rFonts w:ascii="Times New Roman" w:hAnsi="Times New Roman" w:cs="Times New Roman"/>
          <w:color w:val="000000"/>
          <w:sz w:val="24"/>
          <w:szCs w:val="24"/>
        </w:rPr>
        <w:t xml:space="preserve">The intrinsic LLM experiment addresses a related but distinct level of reliability. Bull/Bear role separation improved sentiment accuracy relative to equal-call and near-cost controls, supporting the possibility that structured argument diversity contributes information beyond repeated sampling alone </w:t>
      </w:r>
      <w:r w:rsidRPr="007A4290">
        <w:rPr>
          <w:rFonts w:ascii="Times New Roman" w:eastAsia="Times New Roman" w:hAnsi="Times New Roman" w:cs="Times New Roman"/>
          <w:b/>
          <w:sz w:val="24"/>
          <w:szCs w:val="24"/>
          <w:cs/>
        </w:rPr>
        <w:fldChar w:fldCharType="begin"/>
      </w:r>
      <w:r w:rsidRPr="007A4290">
        <w:rPr>
          <w:rFonts w:ascii="Times New Roman" w:eastAsia="Times New Roman" w:hAnsi="Times New Roman" w:cs="Times New Roman"/>
          <w:b/>
          <w:sz w:val="24"/>
          <w:szCs w:val="24"/>
        </w:rPr>
        <w:instrText xml:space="preserve"> ADDIN ZOTERO_ITEM CSL_CITATION {"citationID":"ac0331fd","properties":{"unsorted":false,"formattedCitation":"(Du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Pr="007A4290">
        <w:rPr>
          <w:rFonts w:ascii="Times New Roman" w:eastAsia="Times New Roman" w:hAnsi="Times New Roman" w:cs="Times New Roman"/>
          <w:b/>
          <w:sz w:val="24"/>
          <w:szCs w:val="24"/>
          <w:cs/>
        </w:rPr>
        <w:fldChar w:fldCharType="separate"/>
      </w:r>
      <w:r w:rsidRPr="007A4290">
        <w:rPr>
          <w:rFonts w:ascii="Times New Roman" w:hAnsi="Times New Roman" w:cs="Times New Roman"/>
          <w:sz w:val="24"/>
        </w:rPr>
        <w:t>(Du et al., 2024; Liang et al., 2024; X. Wang et al., 2023; Dong et al., 2025)</w:t>
      </w:r>
      <w:r w:rsidRPr="007A4290">
        <w:rPr>
          <w:rFonts w:ascii="Times New Roman" w:eastAsia="Times New Roman" w:hAnsi="Times New Roman" w:cs="Times New Roman"/>
          <w:b/>
          <w:sz w:val="24"/>
          <w:szCs w:val="24"/>
          <w:cs/>
        </w:rPr>
        <w:fldChar w:fldCharType="end"/>
      </w:r>
      <w:r w:rsidRPr="007A4290">
        <w:rPr>
          <w:rFonts w:ascii="Times New Roman" w:hAnsi="Times New Roman" w:cs="Times New Roman"/>
          <w:color w:val="000000"/>
          <w:sz w:val="24"/>
          <w:szCs w:val="24"/>
        </w:rPr>
        <w:t xml:space="preserve"> </w:t>
      </w:r>
      <w:r w:rsidR="0011168E" w:rsidRPr="007A4290">
        <w:rPr>
          <w:rFonts w:ascii="Times New Roman" w:hAnsi="Times New Roman" w:cs="Times New Roman"/>
          <w:color w:val="000000"/>
          <w:sz w:val="24"/>
          <w:szCs w:val="24"/>
        </w:rPr>
        <w:t>An authoritative Leader-derived downstream forecasting arm was not available on the locked common cohort.</w:t>
      </w:r>
      <w:r w:rsidRPr="007A4290">
        <w:rPr>
          <w:rFonts w:ascii="Times New Roman" w:hAnsi="Times New Roman" w:cs="Times New Roman"/>
          <w:color w:val="000000"/>
          <w:sz w:val="24"/>
          <w:szCs w:val="24"/>
        </w:rPr>
        <w:t xml:space="preserve"> The defensible inference is therefore limited to intrinsic sentiment classification: better role-structured reasoning does not, by itself, demonstrate incremental next-day market predictability. Keeping those endpoints separate prevents an upstream benchmark gain from being misrepresented as a trading or forecasting gain.</w:t>
      </w:r>
    </w:p>
    <w:p w14:paraId="01493D76" w14:textId="77777777" w:rsidR="004B02B2" w:rsidRPr="007A4290" w:rsidRDefault="004B02B2" w:rsidP="004B02B2">
      <w:pPr>
        <w:keepLines/>
        <w:spacing w:line="360" w:lineRule="auto"/>
        <w:jc w:val="both"/>
        <w:rPr>
          <w:rFonts w:ascii="Times New Roman" w:hAnsi="Times New Roman" w:cs="Times New Roman"/>
          <w:color w:val="000000"/>
          <w:sz w:val="24"/>
          <w:szCs w:val="24"/>
        </w:rPr>
      </w:pPr>
      <w:r w:rsidRPr="007A4290">
        <w:rPr>
          <w:rFonts w:ascii="Times New Roman" w:hAnsi="Times New Roman" w:cs="Times New Roman"/>
          <w:color w:val="000000"/>
          <w:sz w:val="24"/>
          <w:szCs w:val="24"/>
        </w:rPr>
        <w:lastRenderedPageBreak/>
        <w:t xml:space="preserve">The inferential results further distinguish absence of conclusive evidence from evidence of no effect. Four outer years impose a minimum exact two-sided sign-flip p-value of 0.125, whereas Holm adjustment protects the registered family against selective emphasis. </w:t>
      </w:r>
      <w:proofErr w:type="gramStart"/>
      <w:r w:rsidRPr="007A4290">
        <w:rPr>
          <w:rFonts w:ascii="Times New Roman" w:hAnsi="Times New Roman" w:cs="Times New Roman"/>
          <w:color w:val="000000"/>
          <w:sz w:val="24"/>
          <w:szCs w:val="24"/>
        </w:rPr>
        <w:t>Balanced accuracy,</w:t>
      </w:r>
      <w:proofErr w:type="gramEnd"/>
      <w:r w:rsidRPr="007A4290">
        <w:rPr>
          <w:rFonts w:ascii="Times New Roman" w:hAnsi="Times New Roman" w:cs="Times New Roman"/>
          <w:color w:val="000000"/>
          <w:sz w:val="24"/>
          <w:szCs w:val="24"/>
        </w:rPr>
        <w:t xml:space="preserve"> shuffled and lagged controls, the partial-2026 stress test and frozen same-exchange transfer expose failure modes that raw accuracy or a single holdout would miss. This interpretation follows established cautions concerning class-sensitive evaluation, temporal cross-validation and backtest selection </w:t>
      </w:r>
      <w:r w:rsidRPr="007A4290">
        <w:rPr>
          <w:rFonts w:ascii="Times New Roman" w:eastAsia="Times New Roman" w:hAnsi="Times New Roman" w:cs="Times New Roman"/>
          <w:b/>
          <w:sz w:val="24"/>
          <w:szCs w:val="24"/>
        </w:rPr>
        <w:fldChar w:fldCharType="begin"/>
      </w:r>
      <w:r w:rsidRPr="007A4290">
        <w:rPr>
          <w:rFonts w:ascii="Times New Roman" w:eastAsia="Times New Roman" w:hAnsi="Times New Roman" w:cs="Times New Roman"/>
          <w:b/>
          <w:sz w:val="24"/>
          <w:szCs w:val="24"/>
        </w:rPr>
        <w:instrText xml:space="preserve"> ADDIN ZOTERO_ITEM CSL_CITATION {"citationID":"afa64926","properties":{"unsorted":false,"formattedCitation":"(Brodersen et al., 2010; Bergmeir et al., 2018; Arnott et al., 2019; Bailey \u0026 López de Prado, 2014)","plainCitation":"(Brodersen et al., 2010; Bergmeir et al., 2018; Arnott et al., 2019; Bailey \u0026 López de Prado, 2014)","noteIndex":0},"citationItems":[{"id":23,"uris":["http://zotero.org/users/local/DPQnJvcs/items/MEQTKLIC"],"itemData":{"id":23,"type":"paper-conference","container-title":"2010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Pr="007A4290">
        <w:rPr>
          <w:rFonts w:ascii="Times New Roman" w:eastAsia="Times New Roman" w:hAnsi="Times New Roman" w:cs="Times New Roman"/>
          <w:b/>
          <w:sz w:val="24"/>
          <w:szCs w:val="24"/>
        </w:rPr>
        <w:fldChar w:fldCharType="separate"/>
      </w:r>
      <w:r w:rsidRPr="007A4290">
        <w:rPr>
          <w:rFonts w:ascii="Times New Roman" w:hAnsi="Times New Roman" w:cs="Times New Roman"/>
          <w:sz w:val="24"/>
        </w:rPr>
        <w:t>(Brodersen et al., 2010; Bergmeir et al., 2018; Arnott et al., 2019; Bailey &amp; López de Prado, 2014)</w:t>
      </w:r>
      <w:r w:rsidRPr="007A4290">
        <w:rPr>
          <w:rFonts w:ascii="Times New Roman" w:eastAsia="Times New Roman" w:hAnsi="Times New Roman" w:cs="Times New Roman"/>
          <w:b/>
          <w:sz w:val="24"/>
          <w:szCs w:val="24"/>
        </w:rPr>
        <w:fldChar w:fldCharType="end"/>
      </w:r>
      <w:r w:rsidRPr="007A4290">
        <w:rPr>
          <w:rFonts w:ascii="Times New Roman" w:hAnsi="Times New Roman" w:cs="Times New Roman"/>
          <w:color w:val="000000"/>
          <w:sz w:val="24"/>
          <w:szCs w:val="24"/>
        </w:rPr>
        <w:t xml:space="preserve"> The practical implication is that the framework is most useful as a reliability audit: it identifies which apparent gains remain plausible, which are architecture contingent and which require genuinely prospective confirmation before deployment claims are warranted.</w:t>
      </w:r>
    </w:p>
    <w:p w14:paraId="71C781AD" w14:textId="77777777" w:rsidR="00916F49" w:rsidRPr="007A4290" w:rsidRDefault="004B02B2" w:rsidP="004B02B2">
      <w:pPr>
        <w:pStyle w:val="Heading1"/>
      </w:pPr>
      <w:r w:rsidRPr="007A4290">
        <w:t>6. Conclusion</w:t>
      </w:r>
    </w:p>
    <w:p w14:paraId="0DC6C853" w14:textId="77777777" w:rsidR="00916F49" w:rsidRPr="007A4290" w:rsidRDefault="00916F49" w:rsidP="009960B6">
      <w:pPr>
        <w:spacing w:line="360" w:lineRule="auto"/>
        <w:ind w:firstLine="720"/>
        <w:jc w:val="both"/>
        <w:rPr>
          <w:rFonts w:ascii="Times New Roman" w:hAnsi="Times New Roman" w:cs="Times New Roman"/>
          <w:sz w:val="24"/>
          <w:szCs w:val="24"/>
        </w:rPr>
      </w:pPr>
      <w:r w:rsidRPr="007A4290">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1DFFCFFA" w14:textId="77777777" w:rsidR="00CB2B85" w:rsidRPr="007A4290" w:rsidRDefault="008547D1">
      <w:pPr>
        <w:pStyle w:val="Heading2"/>
      </w:pPr>
      <w:r w:rsidRPr="007A4290">
        <w:t>Limitations</w:t>
      </w:r>
    </w:p>
    <w:p w14:paraId="79DA69A8" w14:textId="77777777" w:rsidR="00916F49" w:rsidRPr="007A4290" w:rsidRDefault="00916F49" w:rsidP="009960B6">
      <w:pPr>
        <w:spacing w:line="360" w:lineRule="auto"/>
        <w:jc w:val="both"/>
        <w:rPr>
          <w:rFonts w:ascii="Times New Roman" w:hAnsi="Times New Roman" w:cs="Times New Roman"/>
          <w:sz w:val="24"/>
          <w:szCs w:val="24"/>
        </w:rPr>
      </w:pPr>
      <w:r w:rsidRPr="007A4290">
        <w:rPr>
          <w:rFonts w:ascii="Times New Roman" w:hAnsi="Times New Roman" w:cs="Times New Roman"/>
          <w:sz w:val="24"/>
          <w:szCs w:val="24"/>
        </w:rPr>
        <w:t xml:space="preserve">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w:t>
      </w:r>
      <w:r w:rsidRPr="007A4290">
        <w:rPr>
          <w:rFonts w:ascii="Times New Roman" w:hAnsi="Times New Roman" w:cs="Times New Roman"/>
          <w:sz w:val="24"/>
          <w:szCs w:val="24"/>
        </w:rPr>
        <w:lastRenderedPageBreak/>
        <w:t>LIME diagnostic limits feature-level interpretation. These constraints bound the claims to reliability under the audited SET setting rather than universal market predictability or deployment readiness.</w:t>
      </w:r>
    </w:p>
    <w:p w14:paraId="4B1448F1" w14:textId="77777777" w:rsidR="00CB2B85" w:rsidRPr="007A4290" w:rsidRDefault="008547D1">
      <w:pPr>
        <w:pStyle w:val="Heading2"/>
      </w:pPr>
      <w:r w:rsidRPr="007A4290">
        <w:t>Future Work</w:t>
      </w:r>
    </w:p>
    <w:p w14:paraId="643F2994" w14:textId="77777777" w:rsidR="00916F49" w:rsidRPr="007A4290" w:rsidRDefault="00916F49" w:rsidP="009960B6">
      <w:pPr>
        <w:spacing w:line="360" w:lineRule="auto"/>
        <w:jc w:val="both"/>
        <w:rPr>
          <w:rFonts w:ascii="Times New Roman" w:hAnsi="Times New Roman" w:cs="Times New Roman"/>
          <w:sz w:val="24"/>
          <w:szCs w:val="24"/>
        </w:rPr>
      </w:pPr>
      <w:r w:rsidRPr="007A4290">
        <w:rPr>
          <w:rFonts w:ascii="Times New Roman" w:hAnsi="Times New Roman" w:cs="Times New Roman"/>
          <w:sz w:val="24"/>
          <w:szCs w:val="24"/>
        </w:rPr>
        <w:t>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662AFF69" w14:textId="77777777" w:rsidR="00916F49" w:rsidRPr="007A4290" w:rsidRDefault="00916F49" w:rsidP="009960B6">
      <w:pPr>
        <w:pStyle w:val="Heading1"/>
      </w:pPr>
      <w:r w:rsidRPr="007A4290">
        <w:t>Acknowledgements</w:t>
      </w:r>
    </w:p>
    <w:p w14:paraId="1A954786" w14:textId="77777777" w:rsidR="00916F49" w:rsidRPr="007A4290" w:rsidRDefault="00916F49" w:rsidP="009960B6">
      <w:pPr>
        <w:spacing w:line="360" w:lineRule="auto"/>
        <w:jc w:val="both"/>
        <w:rPr>
          <w:rFonts w:ascii="Times New Roman" w:hAnsi="Times New Roman" w:cs="Times New Roman"/>
          <w:sz w:val="24"/>
          <w:szCs w:val="24"/>
        </w:rPr>
      </w:pPr>
      <w:r w:rsidRPr="007A4290">
        <w:rPr>
          <w:rFonts w:ascii="Times New Roman" w:hAnsi="Times New Roman" w:cs="Times New Roman"/>
          <w:sz w:val="24"/>
          <w:szCs w:val="24"/>
        </w:rPr>
        <w:t>The authors thank their respective institutions for providing the research environment in which this study was conducted.</w:t>
      </w:r>
    </w:p>
    <w:p w14:paraId="6BE59421" w14:textId="77777777" w:rsidR="00916F49" w:rsidRPr="007A4290" w:rsidRDefault="00916F49" w:rsidP="009960B6">
      <w:pPr>
        <w:pStyle w:val="Heading1"/>
      </w:pPr>
      <w:r w:rsidRPr="007A4290">
        <w:t>Reproducibility and Data Availability</w:t>
      </w:r>
    </w:p>
    <w:p w14:paraId="61709585" w14:textId="77777777" w:rsidR="00916F49" w:rsidRPr="007A4290" w:rsidRDefault="00916F49" w:rsidP="009960B6">
      <w:pPr>
        <w:spacing w:line="360" w:lineRule="auto"/>
        <w:jc w:val="both"/>
        <w:rPr>
          <w:rFonts w:ascii="Times New Roman" w:hAnsi="Times New Roman" w:cs="Times New Roman"/>
          <w:sz w:val="24"/>
          <w:szCs w:val="24"/>
        </w:rPr>
      </w:pPr>
      <w:r w:rsidRPr="007A4290">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7A4290">
        <w:rPr>
          <w:rFonts w:ascii="Times New Roman" w:hAnsi="Times New Roman" w:cs="Times New Roman"/>
          <w:sz w:val="24"/>
          <w:szCs w:val="24"/>
        </w:rPr>
        <w:t>historical data</w:t>
      </w:r>
      <w:r w:rsidRPr="007A4290">
        <w:rPr>
          <w:rFonts w:ascii="Times New Roman" w:hAnsi="Times New Roman" w:cs="Times New Roman"/>
          <w:sz w:val="24"/>
          <w:szCs w:val="24"/>
        </w:rPr>
        <w:t xml:space="preserve"> pages subject to the provider's terms. Official 2024-2025 headlines remain subject to the Stock Exchange of Thailand website terms and Bilingual StockTBSA is available from its public repository under the </w:t>
      </w:r>
      <w:proofErr w:type="spellStart"/>
      <w:r w:rsidRPr="007A4290">
        <w:rPr>
          <w:rFonts w:ascii="Times New Roman" w:hAnsi="Times New Roman" w:cs="Times New Roman"/>
          <w:sz w:val="24"/>
          <w:szCs w:val="24"/>
        </w:rPr>
        <w:t>licence</w:t>
      </w:r>
      <w:proofErr w:type="spellEnd"/>
      <w:r w:rsidRPr="007A4290">
        <w:rPr>
          <w:rFonts w:ascii="Times New Roman" w:hAnsi="Times New Roman" w:cs="Times New Roman"/>
          <w:sz w:val="24"/>
          <w:szCs w:val="24"/>
        </w:rPr>
        <w:t xml:space="preserve"> stated in its dataset card. Processed artifacts are shared only when they do not permit reconstruction of restricted raw records. The archival repository URL or DOI will be added after deposit.</w:t>
      </w:r>
    </w:p>
    <w:p w14:paraId="3724FFEF" w14:textId="77777777" w:rsidR="00B76A4C" w:rsidRPr="007A4290" w:rsidRDefault="001539DB" w:rsidP="009960B6">
      <w:pPr>
        <w:pStyle w:val="Heading1"/>
      </w:pPr>
      <w:r w:rsidRPr="007A4290">
        <w:t>References</w:t>
      </w:r>
    </w:p>
    <w:p w14:paraId="217B4DE4" w14:textId="77777777" w:rsidR="001B5519" w:rsidRPr="007A4290" w:rsidRDefault="00100CEA"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b/>
          <w:sz w:val="24"/>
          <w:szCs w:val="24"/>
        </w:rPr>
        <w:fldChar w:fldCharType="begin"/>
      </w:r>
      <w:r w:rsidRPr="007A4290">
        <w:rPr>
          <w:rFonts w:ascii="Times New Roman" w:hAnsi="Times New Roman" w:cs="Times New Roman"/>
          <w:b/>
          <w:sz w:val="24"/>
          <w:szCs w:val="24"/>
        </w:rPr>
        <w:instrText xml:space="preserve"> ADDIN ZOTERO_BIBL {"uncited":[],"omitted":[],"custom":[]} CSL_BIBLIOGRAPHY </w:instrText>
      </w:r>
      <w:r w:rsidRPr="007A4290">
        <w:rPr>
          <w:rFonts w:ascii="Times New Roman" w:hAnsi="Times New Roman" w:cs="Times New Roman"/>
          <w:b/>
          <w:sz w:val="24"/>
          <w:szCs w:val="24"/>
        </w:rPr>
        <w:fldChar w:fldCharType="separate"/>
      </w:r>
      <w:r w:rsidR="001B5519" w:rsidRPr="007A4290">
        <w:rPr>
          <w:rFonts w:ascii="Times New Roman" w:hAnsi="Times New Roman" w:cs="Times New Roman"/>
          <w:sz w:val="24"/>
          <w:szCs w:val="24"/>
        </w:rPr>
        <w:t xml:space="preserve">Adebayo, J., Gilmer, J., Muelly, M., Goodfellow, I., Hardt, M., &amp; Kim, B. (2018). Sanity Checks for Saliency Maps. </w:t>
      </w:r>
      <w:r w:rsidR="001B5519" w:rsidRPr="007A4290">
        <w:rPr>
          <w:rFonts w:ascii="Times New Roman" w:hAnsi="Times New Roman" w:cs="Times New Roman"/>
          <w:i/>
          <w:iCs/>
          <w:sz w:val="24"/>
          <w:szCs w:val="24"/>
        </w:rPr>
        <w:t>Advances in Neural Information Processing Systems</w:t>
      </w:r>
      <w:r w:rsidR="001B5519" w:rsidRPr="007A4290">
        <w:rPr>
          <w:rFonts w:ascii="Times New Roman" w:hAnsi="Times New Roman" w:cs="Times New Roman"/>
          <w:sz w:val="24"/>
          <w:szCs w:val="24"/>
        </w:rPr>
        <w:t xml:space="preserve">, </w:t>
      </w:r>
      <w:r w:rsidR="001B5519" w:rsidRPr="007A4290">
        <w:rPr>
          <w:rFonts w:ascii="Times New Roman" w:hAnsi="Times New Roman" w:cs="Times New Roman"/>
          <w:i/>
          <w:iCs/>
          <w:sz w:val="24"/>
          <w:szCs w:val="24"/>
        </w:rPr>
        <w:t>31</w:t>
      </w:r>
      <w:r w:rsidR="001B5519" w:rsidRPr="007A4290">
        <w:rPr>
          <w:rFonts w:ascii="Times New Roman" w:hAnsi="Times New Roman" w:cs="Times New Roman"/>
          <w:sz w:val="24"/>
          <w:szCs w:val="24"/>
        </w:rPr>
        <w:t xml:space="preserve">. </w:t>
      </w:r>
      <w:r w:rsidR="001B5519" w:rsidRPr="007A4290">
        <w:rPr>
          <w:rFonts w:ascii="Times New Roman" w:hAnsi="Times New Roman" w:cs="Times New Roman"/>
          <w:sz w:val="24"/>
          <w:szCs w:val="24"/>
        </w:rPr>
        <w:lastRenderedPageBreak/>
        <w:t>https://proceedings.neurips.cc/paper_files/paper/2018/hash/294a8ed24b1ad22ec2e7efea049b8737-Abstract.html</w:t>
      </w:r>
    </w:p>
    <w:p w14:paraId="1267E40B"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Arnott, R. D., Harvey, C. R., &amp; Markowitz, H. (2019). A Backtesting Protocol in the Era of Machine Learning. </w:t>
      </w:r>
      <w:r w:rsidRPr="007A4290">
        <w:rPr>
          <w:rFonts w:ascii="Times New Roman" w:hAnsi="Times New Roman" w:cs="Times New Roman"/>
          <w:i/>
          <w:iCs/>
          <w:sz w:val="24"/>
          <w:szCs w:val="24"/>
        </w:rPr>
        <w:t>The Journal of Financial Data Science</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1</w:t>
      </w:r>
      <w:r w:rsidRPr="007A4290">
        <w:rPr>
          <w:rFonts w:ascii="Times New Roman" w:hAnsi="Times New Roman" w:cs="Times New Roman"/>
          <w:sz w:val="24"/>
          <w:szCs w:val="24"/>
        </w:rPr>
        <w:t>(1), 64–74. https://doi.org/10.3905/jfds.2019.1.064</w:t>
      </w:r>
    </w:p>
    <w:p w14:paraId="36A44706"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Bailey, D. H., &amp; López de Prado, M. (2014). The Deflated Sharpe Ratio: Correcting for Selection Bias, Backtest Overfitting, and Non-Normality. </w:t>
      </w:r>
      <w:r w:rsidRPr="007A4290">
        <w:rPr>
          <w:rFonts w:ascii="Times New Roman" w:hAnsi="Times New Roman" w:cs="Times New Roman"/>
          <w:i/>
          <w:iCs/>
          <w:sz w:val="24"/>
          <w:szCs w:val="24"/>
        </w:rPr>
        <w:t>The Journal of Portfolio Management</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40</w:t>
      </w:r>
      <w:r w:rsidRPr="007A4290">
        <w:rPr>
          <w:rFonts w:ascii="Times New Roman" w:hAnsi="Times New Roman" w:cs="Times New Roman"/>
          <w:sz w:val="24"/>
          <w:szCs w:val="24"/>
        </w:rPr>
        <w:t>(5), 94–107. https://doi.org/10.3905/jpm.2014.40.5.094</w:t>
      </w:r>
    </w:p>
    <w:p w14:paraId="57458087"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Bergmeir, C., Hyndman, R. J., &amp; Koo, B. (2018). A Note on the Validity of Cross-Validation for Evaluating Autoregressive Time Series Prediction. </w:t>
      </w:r>
      <w:r w:rsidRPr="007A4290">
        <w:rPr>
          <w:rFonts w:ascii="Times New Roman" w:hAnsi="Times New Roman" w:cs="Times New Roman"/>
          <w:i/>
          <w:iCs/>
          <w:sz w:val="24"/>
          <w:szCs w:val="24"/>
        </w:rPr>
        <w:t>Computational Statistics &amp; Data Analysis</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120</w:t>
      </w:r>
      <w:r w:rsidRPr="007A4290">
        <w:rPr>
          <w:rFonts w:ascii="Times New Roman" w:hAnsi="Times New Roman" w:cs="Times New Roman"/>
          <w:sz w:val="24"/>
          <w:szCs w:val="24"/>
        </w:rPr>
        <w:t>, 70–83. https://doi.org/10.1016/j.csda.2017.11.003</w:t>
      </w:r>
    </w:p>
    <w:p w14:paraId="2060A299"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Brodersen, K. H., Ong, C. S., Stephan, K. E., &amp; Buhmann, J. M. (2010). The Balanced Accuracy and Its Posterior Distribution. </w:t>
      </w:r>
      <w:r w:rsidRPr="007A4290">
        <w:rPr>
          <w:rFonts w:ascii="Times New Roman" w:hAnsi="Times New Roman" w:cs="Times New Roman"/>
          <w:i/>
          <w:iCs/>
          <w:sz w:val="24"/>
          <w:szCs w:val="24"/>
        </w:rPr>
        <w:t>2010 20th International Conference on Pattern Recognition</w:t>
      </w:r>
      <w:r w:rsidRPr="007A4290">
        <w:rPr>
          <w:rFonts w:ascii="Times New Roman" w:hAnsi="Times New Roman" w:cs="Times New Roman"/>
          <w:sz w:val="24"/>
          <w:szCs w:val="24"/>
        </w:rPr>
        <w:t>, 3121–3124. https://doi.org/10.1109/ICPR.2010.764</w:t>
      </w:r>
    </w:p>
    <w:p w14:paraId="364A7C1C"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7A4290">
        <w:rPr>
          <w:rFonts w:ascii="Times New Roman" w:hAnsi="Times New Roman" w:cs="Times New Roman"/>
          <w:i/>
          <w:iCs/>
          <w:sz w:val="24"/>
          <w:szCs w:val="24"/>
        </w:rPr>
        <w:t>Findings of the Association for Computational Linguistics: EMNLP 2025</w:t>
      </w:r>
      <w:r w:rsidRPr="007A4290">
        <w:rPr>
          <w:rFonts w:ascii="Times New Roman" w:hAnsi="Times New Roman" w:cs="Times New Roman"/>
          <w:sz w:val="24"/>
          <w:szCs w:val="24"/>
        </w:rPr>
        <w:t>, 17889–17907. https://doi.org/10.18653/v1/2025.findings-emnlp.972</w:t>
      </w:r>
    </w:p>
    <w:p w14:paraId="6287FE4F"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Dragomiretskiy, K., &amp; Zosso, D. (2014). Variational Mode Decomposition. </w:t>
      </w:r>
      <w:r w:rsidRPr="007A4290">
        <w:rPr>
          <w:rFonts w:ascii="Times New Roman" w:hAnsi="Times New Roman" w:cs="Times New Roman"/>
          <w:i/>
          <w:iCs/>
          <w:sz w:val="24"/>
          <w:szCs w:val="24"/>
        </w:rPr>
        <w:t>IEEE Transactions on Signal Processing</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62</w:t>
      </w:r>
      <w:r w:rsidRPr="007A4290">
        <w:rPr>
          <w:rFonts w:ascii="Times New Roman" w:hAnsi="Times New Roman" w:cs="Times New Roman"/>
          <w:sz w:val="24"/>
          <w:szCs w:val="24"/>
        </w:rPr>
        <w:t>(3), 531–544. https://doi.org/10.1109/TSP.2013.2288675</w:t>
      </w:r>
    </w:p>
    <w:p w14:paraId="16340920"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Du, Y., Li, S., Torralba, A., Tenenbaum, J. B., &amp; Mordatch, I. (2024). Improving Factuality and Reasoning in Language Models through Multiagent Debate. </w:t>
      </w:r>
      <w:r w:rsidRPr="007A4290">
        <w:rPr>
          <w:rFonts w:ascii="Times New Roman" w:hAnsi="Times New Roman" w:cs="Times New Roman"/>
          <w:i/>
          <w:iCs/>
          <w:sz w:val="24"/>
          <w:szCs w:val="24"/>
        </w:rPr>
        <w:t>Proceedings of the 41st International Conference on Machine Learning, Proceedings of Machine Learning Research</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235</w:t>
      </w:r>
      <w:r w:rsidRPr="007A4290">
        <w:rPr>
          <w:rFonts w:ascii="Times New Roman" w:hAnsi="Times New Roman" w:cs="Times New Roman"/>
          <w:sz w:val="24"/>
          <w:szCs w:val="24"/>
        </w:rPr>
        <w:t>, 11733–11763. https://proceedings.mlr.press/v235/du24e.html</w:t>
      </w:r>
    </w:p>
    <w:p w14:paraId="654EBDBB"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Fama, E. F. (1970). Efficient Capital Markets: A Review of Theory and Empirical Work. </w:t>
      </w:r>
      <w:r w:rsidRPr="007A4290">
        <w:rPr>
          <w:rFonts w:ascii="Times New Roman" w:hAnsi="Times New Roman" w:cs="Times New Roman"/>
          <w:i/>
          <w:iCs/>
          <w:sz w:val="24"/>
          <w:szCs w:val="24"/>
        </w:rPr>
        <w:t>The Journal of Finance</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25</w:t>
      </w:r>
      <w:r w:rsidRPr="007A4290">
        <w:rPr>
          <w:rFonts w:ascii="Times New Roman" w:hAnsi="Times New Roman" w:cs="Times New Roman"/>
          <w:sz w:val="24"/>
          <w:szCs w:val="24"/>
        </w:rPr>
        <w:t>(2), 383–417. https://doi.org/10.1111/j.1540-6261.1970.tb00518.x</w:t>
      </w:r>
    </w:p>
    <w:p w14:paraId="18D1961D"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Fischer, T., &amp; Krauss, C. (2018). Deep Learning with Long Short-Term Memory Networks for Financial Market Predictions. </w:t>
      </w:r>
      <w:r w:rsidRPr="007A4290">
        <w:rPr>
          <w:rFonts w:ascii="Times New Roman" w:hAnsi="Times New Roman" w:cs="Times New Roman"/>
          <w:i/>
          <w:iCs/>
          <w:sz w:val="24"/>
          <w:szCs w:val="24"/>
        </w:rPr>
        <w:t>European Journal of Operational Research</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270</w:t>
      </w:r>
      <w:r w:rsidRPr="007A4290">
        <w:rPr>
          <w:rFonts w:ascii="Times New Roman" w:hAnsi="Times New Roman" w:cs="Times New Roman"/>
          <w:sz w:val="24"/>
          <w:szCs w:val="24"/>
        </w:rPr>
        <w:t>(2), 654–669. https://doi.org/10.1016/j.ejor.2017.11.054</w:t>
      </w:r>
    </w:p>
    <w:p w14:paraId="3B788E95"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lastRenderedPageBreak/>
        <w:t xml:space="preserve">Hochreiter, S., &amp; Schmidhuber, J. (1997). Long Short-Term Memory. </w:t>
      </w:r>
      <w:r w:rsidRPr="007A4290">
        <w:rPr>
          <w:rFonts w:ascii="Times New Roman" w:hAnsi="Times New Roman" w:cs="Times New Roman"/>
          <w:i/>
          <w:iCs/>
          <w:sz w:val="24"/>
          <w:szCs w:val="24"/>
        </w:rPr>
        <w:t>Neural Computation</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9</w:t>
      </w:r>
      <w:r w:rsidRPr="007A4290">
        <w:rPr>
          <w:rFonts w:ascii="Times New Roman" w:hAnsi="Times New Roman" w:cs="Times New Roman"/>
          <w:sz w:val="24"/>
          <w:szCs w:val="24"/>
        </w:rPr>
        <w:t>(8), 1735–1780. https://doi.org/10.1162/neco.1997.9.8.1735</w:t>
      </w:r>
    </w:p>
    <w:p w14:paraId="1B02BEE0"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Holm, S. (1979). A Simple Sequentially Rejective Multiple Test Procedure. </w:t>
      </w:r>
      <w:r w:rsidRPr="007A4290">
        <w:rPr>
          <w:rFonts w:ascii="Times New Roman" w:hAnsi="Times New Roman" w:cs="Times New Roman"/>
          <w:i/>
          <w:iCs/>
          <w:sz w:val="24"/>
          <w:szCs w:val="24"/>
        </w:rPr>
        <w:t>Scandinavian Journal of Statistics</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6</w:t>
      </w:r>
      <w:r w:rsidRPr="007A4290">
        <w:rPr>
          <w:rFonts w:ascii="Times New Roman" w:hAnsi="Times New Roman" w:cs="Times New Roman"/>
          <w:sz w:val="24"/>
          <w:szCs w:val="24"/>
        </w:rPr>
        <w:t>(2), 65–70. https://doi.org/10.2307/4615733</w:t>
      </w:r>
    </w:p>
    <w:p w14:paraId="53615B8F"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Hoseinzade, E., &amp; Haratizadeh, S. (2019). CNNpred: CNN-Based Stock Market Prediction Using a Diverse Set of Variables. </w:t>
      </w:r>
      <w:r w:rsidRPr="007A4290">
        <w:rPr>
          <w:rFonts w:ascii="Times New Roman" w:hAnsi="Times New Roman" w:cs="Times New Roman"/>
          <w:i/>
          <w:iCs/>
          <w:sz w:val="24"/>
          <w:szCs w:val="24"/>
        </w:rPr>
        <w:t>Expert Systems with Applications</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129</w:t>
      </w:r>
      <w:r w:rsidRPr="007A4290">
        <w:rPr>
          <w:rFonts w:ascii="Times New Roman" w:hAnsi="Times New Roman" w:cs="Times New Roman"/>
          <w:sz w:val="24"/>
          <w:szCs w:val="24"/>
        </w:rPr>
        <w:t>, 273–285. https://doi.org/10.1016/j.eswa.2019.03.029</w:t>
      </w:r>
    </w:p>
    <w:p w14:paraId="59026207"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Investing.com. (n.d.-a). </w:t>
      </w:r>
      <w:r w:rsidRPr="007A4290">
        <w:rPr>
          <w:rFonts w:ascii="Times New Roman" w:hAnsi="Times New Roman" w:cs="Times New Roman"/>
          <w:i/>
          <w:iCs/>
          <w:sz w:val="24"/>
          <w:szCs w:val="24"/>
        </w:rPr>
        <w:t>SET 50 Historical Data</w:t>
      </w:r>
      <w:r w:rsidRPr="007A4290">
        <w:rPr>
          <w:rFonts w:ascii="Times New Roman" w:hAnsi="Times New Roman" w:cs="Times New Roman"/>
          <w:sz w:val="24"/>
          <w:szCs w:val="24"/>
        </w:rPr>
        <w:t>. Retrieved https://th.investing.com/indices/set-50-historical-data</w:t>
      </w:r>
    </w:p>
    <w:p w14:paraId="4B7781A8"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Investing.com. (n.d.-b). </w:t>
      </w:r>
      <w:r w:rsidRPr="007A4290">
        <w:rPr>
          <w:rFonts w:ascii="Times New Roman" w:hAnsi="Times New Roman" w:cs="Times New Roman"/>
          <w:i/>
          <w:iCs/>
          <w:sz w:val="24"/>
          <w:szCs w:val="24"/>
        </w:rPr>
        <w:t>SET 100 Historical Data</w:t>
      </w:r>
      <w:r w:rsidRPr="007A4290">
        <w:rPr>
          <w:rFonts w:ascii="Times New Roman" w:hAnsi="Times New Roman" w:cs="Times New Roman"/>
          <w:sz w:val="24"/>
          <w:szCs w:val="24"/>
        </w:rPr>
        <w:t>. Retrieved https://www.investing.com/indices/set-100-historical-data</w:t>
      </w:r>
    </w:p>
    <w:p w14:paraId="42B5DF13"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7A4290">
        <w:rPr>
          <w:rFonts w:ascii="Times New Roman" w:hAnsi="Times New Roman" w:cs="Times New Roman"/>
          <w:i/>
          <w:iCs/>
          <w:sz w:val="24"/>
          <w:szCs w:val="24"/>
        </w:rPr>
        <w:t>Proceedings of the 2024 Conference on Empirical Methods in Natural Language Processing</w:t>
      </w:r>
      <w:r w:rsidRPr="007A4290">
        <w:rPr>
          <w:rFonts w:ascii="Times New Roman" w:hAnsi="Times New Roman" w:cs="Times New Roman"/>
          <w:sz w:val="24"/>
          <w:szCs w:val="24"/>
        </w:rPr>
        <w:t>, 17889–17904. https://doi.org/10.18653/v1/2024.emnlp-main.992</w:t>
      </w:r>
    </w:p>
    <w:p w14:paraId="563BBBF6"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Liu, T., Ma, X., Li, S., Li, X., &amp; Zhang, C. (2022). A Stock Price Prediction Method Based on Meta-Learning and Variational Mode Decomposition. </w:t>
      </w:r>
      <w:r w:rsidRPr="007A4290">
        <w:rPr>
          <w:rFonts w:ascii="Times New Roman" w:hAnsi="Times New Roman" w:cs="Times New Roman"/>
          <w:i/>
          <w:iCs/>
          <w:sz w:val="24"/>
          <w:szCs w:val="24"/>
        </w:rPr>
        <w:t>Knowledge-Based Systems</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252</w:t>
      </w:r>
      <w:r w:rsidRPr="007A4290">
        <w:rPr>
          <w:rFonts w:ascii="Times New Roman" w:hAnsi="Times New Roman" w:cs="Times New Roman"/>
          <w:sz w:val="24"/>
          <w:szCs w:val="24"/>
        </w:rPr>
        <w:t>, 109324. https://doi.org/10.1016/j.knosys.2022.109324</w:t>
      </w:r>
    </w:p>
    <w:p w14:paraId="4CA6A0F6"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Liu, W.-J., Ge, Y.-B., &amp; Gu, Y.-C. (2024). News-Driven Stock Market Index Prediction Based on Trellis Network and Sentiment Attention Mechanism. </w:t>
      </w:r>
      <w:r w:rsidRPr="007A4290">
        <w:rPr>
          <w:rFonts w:ascii="Times New Roman" w:hAnsi="Times New Roman" w:cs="Times New Roman"/>
          <w:i/>
          <w:iCs/>
          <w:sz w:val="24"/>
          <w:szCs w:val="24"/>
        </w:rPr>
        <w:t>Expert Systems with Applications</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250</w:t>
      </w:r>
      <w:r w:rsidRPr="007A4290">
        <w:rPr>
          <w:rFonts w:ascii="Times New Roman" w:hAnsi="Times New Roman" w:cs="Times New Roman"/>
          <w:sz w:val="24"/>
          <w:szCs w:val="24"/>
        </w:rPr>
        <w:t>, 123966. https://doi.org/10.1016/j.eswa.2024.123966</w:t>
      </w:r>
    </w:p>
    <w:p w14:paraId="2F79D9FB"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7A4290">
        <w:rPr>
          <w:rFonts w:ascii="Times New Roman" w:hAnsi="Times New Roman" w:cs="Times New Roman"/>
          <w:i/>
          <w:iCs/>
          <w:sz w:val="24"/>
          <w:szCs w:val="24"/>
        </w:rPr>
        <w:t>Expert Systems with Applications</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238</w:t>
      </w:r>
      <w:r w:rsidRPr="007A4290">
        <w:rPr>
          <w:rFonts w:ascii="Times New Roman" w:hAnsi="Times New Roman" w:cs="Times New Roman"/>
          <w:sz w:val="24"/>
          <w:szCs w:val="24"/>
        </w:rPr>
        <w:t>, 121708. https://doi.org/10.1016/j.eswa.2023.121708</w:t>
      </w:r>
    </w:p>
    <w:p w14:paraId="70AC3923"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Lundberg, S. M., &amp; Lee, S.-I. (2017). A Unified Approach to Interpreting Model Predictions. </w:t>
      </w:r>
      <w:r w:rsidRPr="007A4290">
        <w:rPr>
          <w:rFonts w:ascii="Times New Roman" w:hAnsi="Times New Roman" w:cs="Times New Roman"/>
          <w:i/>
          <w:iCs/>
          <w:sz w:val="24"/>
          <w:szCs w:val="24"/>
        </w:rPr>
        <w:t>Advances in Neural Information Processing Systems</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30</w:t>
      </w:r>
      <w:r w:rsidRPr="007A4290">
        <w:rPr>
          <w:rFonts w:ascii="Times New Roman" w:hAnsi="Times New Roman" w:cs="Times New Roman"/>
          <w:sz w:val="24"/>
          <w:szCs w:val="24"/>
        </w:rPr>
        <w:t>. https://proceedings.neurips.cc/paper_files/paper/2017/hash/8a20a8621978632d76c43dfd28b67767-Abstract.html</w:t>
      </w:r>
    </w:p>
    <w:p w14:paraId="1A18F472"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lastRenderedPageBreak/>
        <w:t xml:space="preserve">Luo, D., Liao, W., Li, S., Cheng, X., &amp; Yan, R. (2023). Causality-Guided Multi-Memory Interaction Network for Multivariate Stock Price Movement Prediction. </w:t>
      </w:r>
      <w:r w:rsidRPr="007A4290">
        <w:rPr>
          <w:rFonts w:ascii="Times New Roman" w:hAnsi="Times New Roman" w:cs="Times New Roman"/>
          <w:i/>
          <w:iCs/>
          <w:sz w:val="24"/>
          <w:szCs w:val="24"/>
        </w:rPr>
        <w:t>Proceedings of the 61st Annual Meeting of the Association for Computational Linguistics (Volume 1: Long Papers)</w:t>
      </w:r>
      <w:r w:rsidRPr="007A4290">
        <w:rPr>
          <w:rFonts w:ascii="Times New Roman" w:hAnsi="Times New Roman" w:cs="Times New Roman"/>
          <w:sz w:val="24"/>
          <w:szCs w:val="24"/>
        </w:rPr>
        <w:t>, 12164–12176. https://doi.org/10.18653/v1/2023.acl-long.679</w:t>
      </w:r>
    </w:p>
    <w:p w14:paraId="4A666F4A"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Moskowitz, T. J., Ooi, Y. H., &amp; Pedersen, L. H. (2012). Time Series Momentum. </w:t>
      </w:r>
      <w:r w:rsidRPr="007A4290">
        <w:rPr>
          <w:rFonts w:ascii="Times New Roman" w:hAnsi="Times New Roman" w:cs="Times New Roman"/>
          <w:i/>
          <w:iCs/>
          <w:sz w:val="24"/>
          <w:szCs w:val="24"/>
        </w:rPr>
        <w:t>Journal of Financial Economics</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104</w:t>
      </w:r>
      <w:r w:rsidRPr="007A4290">
        <w:rPr>
          <w:rFonts w:ascii="Times New Roman" w:hAnsi="Times New Roman" w:cs="Times New Roman"/>
          <w:sz w:val="24"/>
          <w:szCs w:val="24"/>
        </w:rPr>
        <w:t>(2), 228–250. https://doi.org/10.1016/j.jfineco.2011.11.003</w:t>
      </w:r>
    </w:p>
    <w:p w14:paraId="56C8345C"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Olorunnimbe, K., &amp; Viktor, H. (2023). Deep Learning in the Stock Market—A Systematic Survey of Practice, Backtesting, and Applications. </w:t>
      </w:r>
      <w:r w:rsidRPr="007A4290">
        <w:rPr>
          <w:rFonts w:ascii="Times New Roman" w:hAnsi="Times New Roman" w:cs="Times New Roman"/>
          <w:i/>
          <w:iCs/>
          <w:sz w:val="24"/>
          <w:szCs w:val="24"/>
        </w:rPr>
        <w:t>Artificial Intelligence Review</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56</w:t>
      </w:r>
      <w:r w:rsidRPr="007A4290">
        <w:rPr>
          <w:rFonts w:ascii="Times New Roman" w:hAnsi="Times New Roman" w:cs="Times New Roman"/>
          <w:sz w:val="24"/>
          <w:szCs w:val="24"/>
        </w:rPr>
        <w:t>(3), 2057–2109. https://doi.org/10.1007/s10462-022-10226-0</w:t>
      </w:r>
    </w:p>
    <w:p w14:paraId="598D9C64"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Pagan, A. R., &amp; Sossounov, K. A. (2003). A Simple Framework for Analysing Bull and Bear Markets. </w:t>
      </w:r>
      <w:r w:rsidRPr="007A4290">
        <w:rPr>
          <w:rFonts w:ascii="Times New Roman" w:hAnsi="Times New Roman" w:cs="Times New Roman"/>
          <w:i/>
          <w:iCs/>
          <w:sz w:val="24"/>
          <w:szCs w:val="24"/>
        </w:rPr>
        <w:t>Journal of Applied Econometrics</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18</w:t>
      </w:r>
      <w:r w:rsidRPr="007A4290">
        <w:rPr>
          <w:rFonts w:ascii="Times New Roman" w:hAnsi="Times New Roman" w:cs="Times New Roman"/>
          <w:sz w:val="24"/>
          <w:szCs w:val="24"/>
        </w:rPr>
        <w:t>(1), 23–46. https://doi.org/10.1002/jae.664</w:t>
      </w:r>
    </w:p>
    <w:p w14:paraId="28B5828B"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Politis, D. N., &amp; Romano, J. P. (1992). A Circular Block-Resampling Procedure for Stationary Data. In R. LePage &amp; L. Billard (Eds.), </w:t>
      </w:r>
      <w:r w:rsidRPr="007A4290">
        <w:rPr>
          <w:rFonts w:ascii="Times New Roman" w:hAnsi="Times New Roman" w:cs="Times New Roman"/>
          <w:i/>
          <w:iCs/>
          <w:sz w:val="24"/>
          <w:szCs w:val="24"/>
        </w:rPr>
        <w:t>Exploring the Limits of Bootstrap</w:t>
      </w:r>
      <w:r w:rsidRPr="007A4290">
        <w:rPr>
          <w:rFonts w:ascii="Times New Roman" w:hAnsi="Times New Roman" w:cs="Times New Roman"/>
          <w:sz w:val="24"/>
          <w:szCs w:val="24"/>
        </w:rPr>
        <w:t xml:space="preserve"> (pp. 263–270). John Wiley &amp; Sons.</w:t>
      </w:r>
    </w:p>
    <w:p w14:paraId="565DDCA5"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7A4290">
        <w:rPr>
          <w:rFonts w:ascii="Times New Roman" w:hAnsi="Times New Roman" w:cs="Times New Roman"/>
          <w:i/>
          <w:iCs/>
          <w:sz w:val="24"/>
          <w:szCs w:val="24"/>
        </w:rPr>
        <w:t>Proceedings of the Twenty-Sixth International Joint Conference on Artificial Intelligence</w:t>
      </w:r>
      <w:r w:rsidRPr="007A4290">
        <w:rPr>
          <w:rFonts w:ascii="Times New Roman" w:hAnsi="Times New Roman" w:cs="Times New Roman"/>
          <w:sz w:val="24"/>
          <w:szCs w:val="24"/>
        </w:rPr>
        <w:t>, 2627–2633. https://doi.org/10.24963/ijcai.2017/366</w:t>
      </w:r>
    </w:p>
    <w:p w14:paraId="69E69116"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Ribeiro, M. T., Singh, S., &amp; Guestrin, C. (2016). “Why Should I Trust You?”: Explaining the Predictions of Any Classifier. </w:t>
      </w:r>
      <w:r w:rsidRPr="007A4290">
        <w:rPr>
          <w:rFonts w:ascii="Times New Roman" w:hAnsi="Times New Roman" w:cs="Times New Roman"/>
          <w:i/>
          <w:iCs/>
          <w:sz w:val="24"/>
          <w:szCs w:val="24"/>
        </w:rPr>
        <w:t>Proceedings of the 22nd ACM SIGKDD International Conference on Knowledge Discovery and Data Mining</w:t>
      </w:r>
      <w:r w:rsidRPr="007A4290">
        <w:rPr>
          <w:rFonts w:ascii="Times New Roman" w:hAnsi="Times New Roman" w:cs="Times New Roman"/>
          <w:sz w:val="24"/>
          <w:szCs w:val="24"/>
        </w:rPr>
        <w:t>, 1135–1144. https://doi.org/10.1145/2939672.2939778</w:t>
      </w:r>
    </w:p>
    <w:p w14:paraId="4D58EF74"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7A4290">
        <w:rPr>
          <w:rFonts w:ascii="Times New Roman" w:hAnsi="Times New Roman" w:cs="Times New Roman"/>
          <w:i/>
          <w:iCs/>
          <w:sz w:val="24"/>
          <w:szCs w:val="24"/>
        </w:rPr>
        <w:t>Proceedings of the 2020 Conference on Empirical Methods in Natural Language Processing</w:t>
      </w:r>
      <w:r w:rsidRPr="007A4290">
        <w:rPr>
          <w:rFonts w:ascii="Times New Roman" w:hAnsi="Times New Roman" w:cs="Times New Roman"/>
          <w:sz w:val="24"/>
          <w:szCs w:val="24"/>
        </w:rPr>
        <w:t>, 8415–8426. https://doi.org/10.18653/v1/2020.emnlp-main.676</w:t>
      </w:r>
    </w:p>
    <w:p w14:paraId="67E715A5"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7A4290">
        <w:rPr>
          <w:rFonts w:ascii="Times New Roman" w:hAnsi="Times New Roman" w:cs="Times New Roman"/>
          <w:i/>
          <w:iCs/>
          <w:sz w:val="24"/>
          <w:szCs w:val="24"/>
        </w:rPr>
        <w:t>Applied Soft Computing</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90</w:t>
      </w:r>
      <w:r w:rsidRPr="007A4290">
        <w:rPr>
          <w:rFonts w:ascii="Times New Roman" w:hAnsi="Times New Roman" w:cs="Times New Roman"/>
          <w:sz w:val="24"/>
          <w:szCs w:val="24"/>
        </w:rPr>
        <w:t>, 106181. https://doi.org/10.1016/j.asoc.2020.106181</w:t>
      </w:r>
    </w:p>
    <w:p w14:paraId="27365959"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lastRenderedPageBreak/>
        <w:t xml:space="preserve">The Stock Exchange of Thailand. (n.d.-a). </w:t>
      </w:r>
      <w:r w:rsidRPr="007A4290">
        <w:rPr>
          <w:rFonts w:ascii="Times New Roman" w:hAnsi="Times New Roman" w:cs="Times New Roman"/>
          <w:i/>
          <w:iCs/>
          <w:sz w:val="24"/>
          <w:szCs w:val="24"/>
        </w:rPr>
        <w:t>SET50 Index and SET50FF Index Profile</w:t>
      </w:r>
      <w:r w:rsidRPr="007A4290">
        <w:rPr>
          <w:rFonts w:ascii="Times New Roman" w:hAnsi="Times New Roman" w:cs="Times New Roman"/>
          <w:sz w:val="24"/>
          <w:szCs w:val="24"/>
        </w:rPr>
        <w:t>. Retrieved https://www.set.or.th/en/market/index/set50/profile</w:t>
      </w:r>
    </w:p>
    <w:p w14:paraId="6B0E6F37"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The Stock Exchange of Thailand. (n.d.-b). </w:t>
      </w:r>
      <w:r w:rsidRPr="007A4290">
        <w:rPr>
          <w:rFonts w:ascii="Times New Roman" w:hAnsi="Times New Roman" w:cs="Times New Roman"/>
          <w:i/>
          <w:iCs/>
          <w:sz w:val="24"/>
          <w:szCs w:val="24"/>
        </w:rPr>
        <w:t>SET100 Index and SET100FF Index Profile</w:t>
      </w:r>
      <w:r w:rsidRPr="007A4290">
        <w:rPr>
          <w:rFonts w:ascii="Times New Roman" w:hAnsi="Times New Roman" w:cs="Times New Roman"/>
          <w:sz w:val="24"/>
          <w:szCs w:val="24"/>
        </w:rPr>
        <w:t>. Retrieved https://www.set.or.th/en/market/index/set100/profile</w:t>
      </w:r>
    </w:p>
    <w:p w14:paraId="23CD808D"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7A4290">
        <w:rPr>
          <w:rFonts w:ascii="Times New Roman" w:hAnsi="Times New Roman" w:cs="Times New Roman"/>
          <w:i/>
          <w:iCs/>
          <w:sz w:val="24"/>
          <w:szCs w:val="24"/>
        </w:rPr>
        <w:t>Thai-English Target-Based Stock Sentiment Dataset for Financial News with ICL-Based Evaluation</w:t>
      </w:r>
      <w:r w:rsidRPr="007A4290">
        <w:rPr>
          <w:rFonts w:ascii="Times New Roman" w:hAnsi="Times New Roman" w:cs="Times New Roman"/>
          <w:sz w:val="24"/>
          <w:szCs w:val="24"/>
        </w:rPr>
        <w:t>. https://huggingface.co/datasets/airesearch/Bilingual_StockTBSA</w:t>
      </w:r>
    </w:p>
    <w:p w14:paraId="1DC96689"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Vaswani, A., Shazeer, N., Parmar, N., Uszkoreit, J., Jones, L., Gomez, A. N., Kaiser, Ł., &amp; Polosukhin, I. (2017). Attention Is All You Need. </w:t>
      </w:r>
      <w:r w:rsidRPr="007A4290">
        <w:rPr>
          <w:rFonts w:ascii="Times New Roman" w:hAnsi="Times New Roman" w:cs="Times New Roman"/>
          <w:i/>
          <w:iCs/>
          <w:sz w:val="24"/>
          <w:szCs w:val="24"/>
        </w:rPr>
        <w:t>Advances in Neural Information Processing Systems</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30</w:t>
      </w:r>
      <w:r w:rsidRPr="007A4290">
        <w:rPr>
          <w:rFonts w:ascii="Times New Roman" w:hAnsi="Times New Roman" w:cs="Times New Roman"/>
          <w:sz w:val="24"/>
          <w:szCs w:val="24"/>
        </w:rPr>
        <w:t>. https://proceedings.neurips.cc/paper_files/paper/2017/hash/3f5ee243547dee91fbd053c1c4a845aa-Abstract.html</w:t>
      </w:r>
    </w:p>
    <w:p w14:paraId="526F49EB"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Wang, H., Wang, T., &amp; Li, Y. (2020). Incorporating Expert-Based Investment Opinion Signals in Stock Prediction: A Deep Learning Framework. </w:t>
      </w:r>
      <w:r w:rsidRPr="007A4290">
        <w:rPr>
          <w:rFonts w:ascii="Times New Roman" w:hAnsi="Times New Roman" w:cs="Times New Roman"/>
          <w:i/>
          <w:iCs/>
          <w:sz w:val="24"/>
          <w:szCs w:val="24"/>
        </w:rPr>
        <w:t>Proceedings of the AAAI Conference on Artificial Intelligence</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34</w:t>
      </w:r>
      <w:r w:rsidRPr="007A4290">
        <w:rPr>
          <w:rFonts w:ascii="Times New Roman" w:hAnsi="Times New Roman" w:cs="Times New Roman"/>
          <w:sz w:val="24"/>
          <w:szCs w:val="24"/>
        </w:rPr>
        <w:t>(1), 971–978. https://doi.org/10.1609/aaai.v34i01.5445</w:t>
      </w:r>
    </w:p>
    <w:p w14:paraId="1273A666"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Wang, M., Cohen, S. B., &amp; Ma, T. (2024). Modeling News Interactions and Influence for Financial Market Prediction. </w:t>
      </w:r>
      <w:r w:rsidRPr="007A4290">
        <w:rPr>
          <w:rFonts w:ascii="Times New Roman" w:hAnsi="Times New Roman" w:cs="Times New Roman"/>
          <w:i/>
          <w:iCs/>
          <w:sz w:val="24"/>
          <w:szCs w:val="24"/>
        </w:rPr>
        <w:t>Findings of the Association for Computational Linguistics: EMNLP 2024</w:t>
      </w:r>
      <w:r w:rsidRPr="007A4290">
        <w:rPr>
          <w:rFonts w:ascii="Times New Roman" w:hAnsi="Times New Roman" w:cs="Times New Roman"/>
          <w:sz w:val="24"/>
          <w:szCs w:val="24"/>
        </w:rPr>
        <w:t>, 3302–3314. https://doi.org/10.18653/v1/2024.findings-emnlp.189</w:t>
      </w:r>
    </w:p>
    <w:p w14:paraId="79C34B5A"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7A4290">
        <w:rPr>
          <w:rFonts w:ascii="Times New Roman" w:hAnsi="Times New Roman" w:cs="Times New Roman"/>
          <w:i/>
          <w:iCs/>
          <w:sz w:val="24"/>
          <w:szCs w:val="24"/>
        </w:rPr>
        <w:t>The Eleventh International Conference on Learning Representations</w:t>
      </w:r>
      <w:r w:rsidRPr="007A4290">
        <w:rPr>
          <w:rFonts w:ascii="Times New Roman" w:hAnsi="Times New Roman" w:cs="Times New Roman"/>
          <w:sz w:val="24"/>
          <w:szCs w:val="24"/>
        </w:rPr>
        <w:t>. https://openreview.net/forum?id=1PL1NIMMrw</w:t>
      </w:r>
    </w:p>
    <w:p w14:paraId="542EB3A8"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Wilder, J. W. Jr. (1978). </w:t>
      </w:r>
      <w:r w:rsidRPr="007A4290">
        <w:rPr>
          <w:rFonts w:ascii="Times New Roman" w:hAnsi="Times New Roman" w:cs="Times New Roman"/>
          <w:i/>
          <w:iCs/>
          <w:sz w:val="24"/>
          <w:szCs w:val="24"/>
        </w:rPr>
        <w:t>New Concepts in Technical Trading Systems</w:t>
      </w:r>
      <w:r w:rsidRPr="007A4290">
        <w:rPr>
          <w:rFonts w:ascii="Times New Roman" w:hAnsi="Times New Roman" w:cs="Times New Roman"/>
          <w:sz w:val="24"/>
          <w:szCs w:val="24"/>
        </w:rPr>
        <w:t>. Trend Research.</w:t>
      </w:r>
    </w:p>
    <w:p w14:paraId="1EAF0688" w14:textId="77777777" w:rsidR="001B5519" w:rsidRPr="007A4290" w:rsidRDefault="001B5519" w:rsidP="009960B6">
      <w:pPr>
        <w:pStyle w:val="Bibliography"/>
        <w:spacing w:after="120" w:line="360" w:lineRule="auto"/>
        <w:rPr>
          <w:rFonts w:ascii="Times New Roman" w:hAnsi="Times New Roman" w:cs="Times New Roman"/>
          <w:sz w:val="24"/>
          <w:szCs w:val="24"/>
        </w:rPr>
      </w:pPr>
      <w:r w:rsidRPr="007A4290">
        <w:rPr>
          <w:rFonts w:ascii="Times New Roman" w:hAnsi="Times New Roman" w:cs="Times New Roman"/>
          <w:sz w:val="24"/>
          <w:szCs w:val="24"/>
        </w:rPr>
        <w:t xml:space="preserve">Yeo, W. J., Van Der Heever, W., Mao, R., Cambria, E., Satapathy, R., &amp; Mengaldo, G. (2025). A Comprehensive Review on Financial Explainable AI. </w:t>
      </w:r>
      <w:r w:rsidRPr="007A4290">
        <w:rPr>
          <w:rFonts w:ascii="Times New Roman" w:hAnsi="Times New Roman" w:cs="Times New Roman"/>
          <w:i/>
          <w:iCs/>
          <w:sz w:val="24"/>
          <w:szCs w:val="24"/>
        </w:rPr>
        <w:t>Artificial Intelligence Review</w:t>
      </w:r>
      <w:r w:rsidRPr="007A4290">
        <w:rPr>
          <w:rFonts w:ascii="Times New Roman" w:hAnsi="Times New Roman" w:cs="Times New Roman"/>
          <w:sz w:val="24"/>
          <w:szCs w:val="24"/>
        </w:rPr>
        <w:t xml:space="preserve">, </w:t>
      </w:r>
      <w:r w:rsidRPr="007A4290">
        <w:rPr>
          <w:rFonts w:ascii="Times New Roman" w:hAnsi="Times New Roman" w:cs="Times New Roman"/>
          <w:i/>
          <w:iCs/>
          <w:sz w:val="24"/>
          <w:szCs w:val="24"/>
        </w:rPr>
        <w:t>58</w:t>
      </w:r>
      <w:r w:rsidRPr="007A4290">
        <w:rPr>
          <w:rFonts w:ascii="Times New Roman" w:hAnsi="Times New Roman" w:cs="Times New Roman"/>
          <w:sz w:val="24"/>
          <w:szCs w:val="24"/>
        </w:rPr>
        <w:t>(6), 189. https://doi.org/10.1007/s10462-024-11077-7</w:t>
      </w:r>
    </w:p>
    <w:p w14:paraId="3B9A425C" w14:textId="77777777" w:rsidR="00100CEA" w:rsidRPr="007A4290" w:rsidRDefault="00100CEA" w:rsidP="009960B6">
      <w:pPr>
        <w:keepNext/>
        <w:spacing w:after="0" w:line="240" w:lineRule="auto"/>
        <w:rPr>
          <w:rFonts w:ascii="Times New Roman" w:hAnsi="Times New Roman" w:cs="Times New Roman"/>
          <w:b/>
          <w:sz w:val="24"/>
          <w:szCs w:val="24"/>
        </w:rPr>
      </w:pPr>
      <w:r w:rsidRPr="007A4290">
        <w:rPr>
          <w:rFonts w:ascii="Times New Roman" w:hAnsi="Times New Roman" w:cs="Times New Roman"/>
          <w:b/>
          <w:sz w:val="24"/>
          <w:szCs w:val="24"/>
        </w:rPr>
        <w:fldChar w:fldCharType="end"/>
      </w:r>
    </w:p>
    <w:sectPr w:rsidR="00100CEA" w:rsidRPr="007A4290" w:rsidSect="008F1467">
      <w:headerReference w:type="default" r:id="rId21"/>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62839" w14:textId="77777777" w:rsidR="008547D1" w:rsidRDefault="008547D1" w:rsidP="0021264C">
      <w:pPr>
        <w:spacing w:after="0" w:line="240" w:lineRule="auto"/>
      </w:pPr>
      <w:r>
        <w:separator/>
      </w:r>
    </w:p>
  </w:endnote>
  <w:endnote w:type="continuationSeparator" w:id="0">
    <w:p w14:paraId="3D37D21A" w14:textId="77777777" w:rsidR="008547D1" w:rsidRDefault="008547D1"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7BF17" w14:textId="77777777" w:rsidR="008547D1" w:rsidRDefault="008547D1" w:rsidP="0021264C">
      <w:pPr>
        <w:spacing w:after="0" w:line="240" w:lineRule="auto"/>
      </w:pPr>
      <w:r>
        <w:separator/>
      </w:r>
    </w:p>
  </w:footnote>
  <w:footnote w:type="continuationSeparator" w:id="0">
    <w:p w14:paraId="35BEAE04" w14:textId="77777777" w:rsidR="008547D1" w:rsidRDefault="008547D1"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5FA9EFE7" w14:textId="77777777"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655134"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961"/>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68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545B"/>
    <w:rsid w:val="00207E38"/>
    <w:rsid w:val="0021264C"/>
    <w:rsid w:val="00215AA6"/>
    <w:rsid w:val="0021698D"/>
    <w:rsid w:val="00217891"/>
    <w:rsid w:val="002210B5"/>
    <w:rsid w:val="002214DA"/>
    <w:rsid w:val="00222348"/>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CFE"/>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1794"/>
    <w:rsid w:val="00342C57"/>
    <w:rsid w:val="003430C1"/>
    <w:rsid w:val="003445AE"/>
    <w:rsid w:val="0034462D"/>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660"/>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2B2"/>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76CC5"/>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6E6"/>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4FC1"/>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290"/>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4095"/>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7D1"/>
    <w:rsid w:val="00854A2C"/>
    <w:rsid w:val="00854BB5"/>
    <w:rsid w:val="00855996"/>
    <w:rsid w:val="008561CD"/>
    <w:rsid w:val="00857FE5"/>
    <w:rsid w:val="00860071"/>
    <w:rsid w:val="00861495"/>
    <w:rsid w:val="008638BF"/>
    <w:rsid w:val="00863BA1"/>
    <w:rsid w:val="00867000"/>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1100"/>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222"/>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A58"/>
    <w:rsid w:val="00BC6BD2"/>
    <w:rsid w:val="00BD0740"/>
    <w:rsid w:val="00BD15E8"/>
    <w:rsid w:val="00BD257C"/>
    <w:rsid w:val="00BD5B5C"/>
    <w:rsid w:val="00BD6459"/>
    <w:rsid w:val="00BD7300"/>
    <w:rsid w:val="00BE0DBB"/>
    <w:rsid w:val="00BE17A1"/>
    <w:rsid w:val="00BE384B"/>
    <w:rsid w:val="00BE4439"/>
    <w:rsid w:val="00BE488D"/>
    <w:rsid w:val="00BE5FE7"/>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B85"/>
    <w:rsid w:val="00CB2F4B"/>
    <w:rsid w:val="00CB355F"/>
    <w:rsid w:val="00CB3E75"/>
    <w:rsid w:val="00CB5157"/>
    <w:rsid w:val="00CC0E2D"/>
    <w:rsid w:val="00CC1979"/>
    <w:rsid w:val="00CC350B"/>
    <w:rsid w:val="00CC46D9"/>
    <w:rsid w:val="00CD0066"/>
    <w:rsid w:val="00CD027F"/>
    <w:rsid w:val="00CD03DD"/>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5F77"/>
    <w:rsid w:val="00DC65A7"/>
    <w:rsid w:val="00DC7F13"/>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AC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6C1A"/>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659EAE"/>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keepNext/>
      <w:keepLines/>
      <w:spacing w:before="240" w:line="240" w:lineRule="auto"/>
      <w:outlineLvl w:val="0"/>
    </w:pPr>
    <w:rPr>
      <w:rFonts w:ascii="Times New Roman" w:hAnsi="Times New Roman" w:cs="Times New Roman"/>
      <w:b/>
      <w:bCs/>
      <w:color w:val="000000"/>
      <w:kern w:val="36"/>
      <w:sz w:val="24"/>
      <w:szCs w:val="24"/>
    </w:rPr>
  </w:style>
  <w:style w:type="paragraph" w:styleId="Heading2">
    <w:name w:val="heading 2"/>
    <w:basedOn w:val="Normal"/>
    <w:next w:val="Normal"/>
    <w:link w:val="Heading2Char"/>
    <w:uiPriority w:val="9"/>
    <w:semiHidden/>
    <w:unhideWhenUsed/>
    <w:qFormat/>
    <w:rsid w:val="002D424E"/>
    <w:pPr>
      <w:keepNext/>
      <w:keepLines/>
      <w:spacing w:before="180" w:after="60" w:line="240" w:lineRule="auto"/>
      <w:outlineLvl w:val="1"/>
    </w:pPr>
    <w:rPr>
      <w:rFonts w:ascii="Times New Roman" w:hAnsi="Times New Roman" w:cs="Times New Roman"/>
      <w:b/>
      <w:bCs/>
      <w:color w:val="000000"/>
      <w:sz w:val="24"/>
      <w:szCs w:val="24"/>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 w:type="paragraph" w:customStyle="1" w:styleId="Caption1">
    <w:name w:val="Caption1"/>
    <w:basedOn w:val="Normal"/>
    <w:next w:val="Normal"/>
    <w:qFormat/>
    <w:pPr>
      <w:keepLines/>
      <w:spacing w:before="6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35</Pages>
  <Words>24584</Words>
  <Characters>140135</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Evaluating Multimodal and Regime-Aware Deep Learning for Next-Day SET Index Direction Forecasting</vt:lpstr>
    </vt:vector>
  </TitlesOfParts>
  <Company/>
  <LinksUpToDate>false</LinksUpToDate>
  <CharactersWithSpaces>164391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Multimodal and Regime-Aware Deep Learning for Next-Day SET Index Direction Forecasting</dc:title>
  <dc:subject/>
  <dc:creator>Pensiri Akkajit</dc:creator>
  <cp:keywords/>
  <dc:description/>
  <cp:lastModifiedBy>Tanawat Rungwallapa</cp:lastModifiedBy>
  <cp:revision>4</cp:revision>
  <cp:lastPrinted>2026-08-13T14:35:00Z</cp:lastPrinted>
  <dcterms:created xsi:type="dcterms:W3CDTF">2026-08-17T14:19:00Z</dcterms:created>
  <dcterms:modified xsi:type="dcterms:W3CDTF">2026-08-19T20:15:00Z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