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keepNext/>
        <w:spacing w:after="24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79AC9DAF" w:rsidR="00FC479C" w:rsidRPr="00466E3D" w:rsidRDefault="00710C26" w:rsidP="00DC7F13">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DC7F13">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spacing w:after="24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9960B6">
      <w:pPr>
        <w:keepNext/>
        <w:pBdr>
          <w:top w:val="nil"/>
          <w:left w:val="nil"/>
          <w:bottom w:val="nil"/>
          <w:right w:val="nil"/>
          <w:between w:val="nil"/>
        </w:pBdr>
        <w:spacing w:before="120" w:after="80" w:line="36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keepNext/>
        <w:keepLines/>
        <w:pBdr>
          <w:top w:val="nil"/>
          <w:left w:val="nil"/>
          <w:bottom w:val="nil"/>
          <w:right w:val="nil"/>
          <w:between w:val="nil"/>
        </w:pBdr>
        <w:spacing w:before="240" w:line="36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9960B6">
      <w:pPr>
        <w:keepNext/>
        <w:keepLines/>
        <w:spacing w:before="180" w:after="8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keepNext/>
        <w:keepLines/>
        <w:spacing w:before="180" w:after="80" w:line="36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keepNext/>
        <w:keepLines/>
        <w:spacing w:before="240" w:line="36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keepLines/>
        <w:spacing w:before="60" w:after="180" w:line="240" w:lineRule="auto"/>
        <w:jc w:val="center"/>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w:t>
      </w:r>
      <w:r w:rsidR="00880654">
        <w:rPr>
          <w:rFonts w:ascii="Times New Roman" w:hAnsi="Times New Roman"/>
          <w:bCs/>
          <w:sz w:val="24"/>
          <w:szCs w:val="24"/>
        </w:rPr>
        <w:t>out-of-sample Local-NLP forecasting and intrinsic Bull/Bear/Leader evaluation</w:t>
      </w:r>
      <w:r w:rsidRPr="00916F49">
        <w:rPr>
          <w:rFonts w:ascii="Times New Roman" w:hAnsi="Times New Roman"/>
          <w:bCs/>
          <w:sz w:val="24"/>
          <w:szCs w:val="24"/>
        </w:rPr>
        <w:t>,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3.2 News data and out-of-sample sentiment construction</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1DAE19B2"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the set of pairs assigned to session t,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is its </w:t>
      </w:r>
      <w:proofErr w:type="gramStart"/>
      <w:r w:rsidRPr="0034462D">
        <w:rPr>
          <w:rFonts w:ascii="Times New Roman" w:hAnsi="Times New Roman" w:cs="Times New Roman"/>
          <w:color w:val="000000"/>
          <w:sz w:val="24"/>
        </w:rPr>
        <w:t>size</w:t>
      </w:r>
      <w:proofErr w:type="gramEnd"/>
      <w:r w:rsidRPr="0034462D">
        <w:rPr>
          <w:rFonts w:ascii="Times New Roman" w:hAnsi="Times New Roman" w:cs="Times New Roman"/>
          <w:color w:val="000000"/>
          <w:sz w:val="24"/>
        </w:rPr>
        <w:t xml:space="preserve"> and c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rPr>
        <w:t>N_t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r w:rsidRPr="0034462D">
        <w:rPr>
          <w:rFonts w:ascii="Times New Roman" w:hAnsi="Times New Roman" w:cs="Times New Roman"/>
          <w:color w:val="000000"/>
          <w:sz w:val="24"/>
        </w:rPr>
        <w:t>.</w:t>
      </w:r>
    </w:p>
    <w:p w14:paraId="28D99ECE" w14:textId="5A12DAB2"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w:t>
      </w:r>
      <w:proofErr w:type="spellStart"/>
      <w:r w:rsidRPr="0000017E">
        <w:rPr>
          <w:rFonts w:ascii="Times New Roman" w:hAnsi="Times New Roman" w:cs="Times New Roman"/>
          <w:bCs/>
          <w:sz w:val="24"/>
          <w:szCs w:val="24"/>
        </w:rPr>
        <w:t>StockTBSA</w:t>
      </w:r>
      <w:proofErr w:type="spellEnd"/>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t, market variables use only information available through the close at t.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Each row records both its feature Date and the next-session </w:t>
      </w:r>
      <w:proofErr w:type="spellStart"/>
      <w:r w:rsidRPr="0034462D">
        <w:rPr>
          <w:rFonts w:ascii="Times New Roman" w:hAnsi="Times New Roman" w:cs="Times New Roman"/>
          <w:bCs/>
          <w:color w:val="000000"/>
          <w:sz w:val="24"/>
          <w:szCs w:val="24"/>
        </w:rPr>
        <w:t>Label_Date</w:t>
      </w:r>
      <w:proofErr w:type="spellEnd"/>
      <w:r w:rsidRPr="0034462D">
        <w:rPr>
          <w:rFonts w:ascii="Times New Roman" w:hAnsi="Times New Roman" w:cs="Times New Roman"/>
          <w:bCs/>
          <w:color w:val="000000"/>
          <w:sz w:val="24"/>
          <w:szCs w:val="24"/>
        </w:rPr>
        <w:t xml:space="preserve"> on which C_(t+1) becomes observable. At every boundary, a supervised training row is retained only when </w:t>
      </w:r>
      <w:proofErr w:type="spellStart"/>
      <w:r w:rsidRPr="0034462D">
        <w:rPr>
          <w:rFonts w:ascii="Times New Roman" w:hAnsi="Times New Roman" w:cs="Times New Roman"/>
          <w:bCs/>
          <w:color w:val="000000"/>
          <w:sz w:val="24"/>
          <w:szCs w:val="24"/>
        </w:rPr>
        <w:t>Label_Date_t</w:t>
      </w:r>
      <w:proofErr w:type="spellEnd"/>
      <w:r w:rsidRPr="0034462D">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 xml:space="preserve">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keepNext/>
        <w:keepLines/>
        <w:spacing w:before="180" w:after="8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Causal rolling VMD adds six variables. At each t, only the 60 closes from t-59 through t are decomposed using five modes, alpha = 1000, dual-ascent step tau = 0, a DC mode, tolerance 10^-7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39A27D09"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Equations (3)-(5) formalize the trailing decomposition window, highest-frequency noise-mode rule, denoised close and removed-mode energy ratio. The quantities u_(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and omega_(</w:t>
      </w:r>
      <w:proofErr w:type="spellStart"/>
      <w:proofErr w:type="gramStart"/>
      <w:r w:rsidRPr="0034462D">
        <w:rPr>
          <w:rFonts w:ascii="Times New Roman" w:hAnsi="Times New Roman" w:cs="Times New Roman"/>
          <w:color w:val="000000"/>
          <w:sz w:val="24"/>
        </w:rPr>
        <w:t>k,t</w:t>
      </w:r>
      <w:proofErr w:type="spellEnd"/>
      <w:proofErr w:type="gramEnd"/>
      <w:r w:rsidRPr="0034462D">
        <w:rPr>
          <w:rFonts w:ascii="Times New Roman" w:hAnsi="Times New Roman" w:cs="Times New Roman"/>
          <w:color w:val="000000"/>
          <w:sz w:val="24"/>
        </w:rPr>
        <w:t xml:space="preserve">) denote mode k estimated at date t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26ADA9EC" w14:textId="690F92E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1A09A25F" w14:textId="4A5E7F10"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90C1A7C" w14:textId="1E2C194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015EA3AD" w14:textId="4FEED9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 xml:space="preserve">3.5 Neural </w:t>
      </w:r>
      <w:proofErr w:type="gramStart"/>
      <w:r w:rsidRPr="00D0143A">
        <w:rPr>
          <w:rFonts w:ascii="Times New Roman" w:hAnsi="Times New Roman"/>
          <w:b/>
          <w:bCs/>
          <w:sz w:val="24"/>
          <w:szCs w:val="24"/>
        </w:rPr>
        <w:t>architectures</w:t>
      </w:r>
      <w:proofErr w:type="gramEnd"/>
      <w:r w:rsidRPr="00D0143A">
        <w:rPr>
          <w:rFonts w:ascii="Times New Roman" w:hAnsi="Times New Roman"/>
          <w:b/>
          <w:bCs/>
          <w:sz w:val="24"/>
          <w:szCs w:val="24"/>
        </w:rPr>
        <w:t xml:space="preserve"> and training</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4170E9C3" w14:textId="74EC2A11"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r>
              <w:rPr>
                <w:rFonts w:ascii="Cambria Math" w:hAnsi="Cambria Math" w:cs="Times New Roman"/>
                <w:sz w:val="21"/>
              </w:rPr>
              <m:t xml:space="preserve"> </m:t>
            </m:r>
          </m:e>
        </m:nary>
      </m:oMath>
      <w:r w:rsidRPr="009960B6">
        <w:rPr>
          <w:rFonts w:ascii="Times New Roman" w:hAnsi="Times New Roman" w:cs="Times New Roman"/>
          <w:sz w:val="21"/>
        </w:rPr>
        <w:tab/>
      </w:r>
      <w:r w:rsidR="0034462D">
        <w:rPr>
          <w:rFonts w:ascii="Times New Roman" w:hAnsi="Times New Roman" w:cs="Times New Roman"/>
          <w:sz w:val="21"/>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keepLines/>
        <w:spacing w:before="60" w:after="180" w:line="240" w:lineRule="auto"/>
        <w:jc w:val="center"/>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proofErr w:type="gramStart"/>
      <w:r w:rsidRPr="004A3C24">
        <w:rPr>
          <w:rFonts w:ascii="Times New Roman" w:hAnsi="Times New Roman" w:cs="Times New Roman"/>
          <w:bCs/>
          <w:sz w:val="24"/>
          <w:szCs w:val="24"/>
        </w:rPr>
        <w:t>architectures</w:t>
      </w:r>
      <w:proofErr w:type="gramEnd"/>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1B3631A4"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 xml:space="preserve">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w:t>
      </w:r>
      <w:proofErr w:type="gramStart"/>
      <w:r>
        <w:rPr>
          <w:rFonts w:ascii="Times New Roman" w:hAnsi="Times New Roman"/>
          <w:bCs/>
          <w:sz w:val="24"/>
          <w:szCs w:val="24"/>
        </w:rPr>
        <w:t>cohort</w:t>
      </w:r>
      <w:proofErr w:type="gramEnd"/>
      <w:r>
        <w:rPr>
          <w:rFonts w:ascii="Times New Roman" w:hAnsi="Times New Roman"/>
          <w:bCs/>
          <w:sz w:val="24"/>
          <w:szCs w:val="24"/>
        </w:rPr>
        <w:t xml:space="preserve">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814095" w:rsidRDefault="00880654" w:rsidP="009960B6">
      <w:pPr>
        <w:keepLines/>
        <w:spacing w:before="60" w:after="180" w:line="240" w:lineRule="auto"/>
        <w:jc w:val="center"/>
        <w:rPr>
          <w:rFonts w:ascii="Times New Roman" w:hAnsi="Times New Roman" w:cs="Times New Roman"/>
          <w:sz w:val="24"/>
          <w:szCs w:val="24"/>
        </w:rPr>
      </w:pPr>
      <w:r>
        <w:rPr>
          <w:rFonts w:ascii="Times New Roman" w:hAnsi="Times New Roman" w:cs="Times New Roman"/>
          <w:b/>
          <w:bCs/>
          <w:sz w:val="24"/>
          <w:szCs w:val="24"/>
        </w:rPr>
        <w:t xml:space="preserve">Figure 5. </w:t>
      </w:r>
      <w:r w:rsidRPr="00814095">
        <w:rPr>
          <w:rFonts w:ascii="Times New Roman" w:hAnsi="Times New Roman" w:cs="Times New Roman"/>
          <w:sz w:val="24"/>
          <w:szCs w:val="24"/>
        </w:rPr>
        <w:t>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lastRenderedPageBreak/>
        <w:t>3.7 Causal market regimes and SHAP selection</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Daily regimes are assigned without future information using the causal trend score in Eq. (7). H contains the six return horizons in Eq. (8); sigma_(</w:t>
      </w:r>
      <w:proofErr w:type="spellStart"/>
      <w:proofErr w:type="gramStart"/>
      <w:r w:rsidRPr="0034462D">
        <w:rPr>
          <w:rFonts w:ascii="Times New Roman" w:hAnsi="Times New Roman" w:cs="Times New Roman"/>
          <w:color w:val="000000"/>
          <w:sz w:val="24"/>
        </w:rPr>
        <w:t>t,v</w:t>
      </w:r>
      <w:proofErr w:type="spellEnd"/>
      <w:proofErr w:type="gramEnd"/>
      <w:r w:rsidRPr="0034462D">
        <w:rPr>
          <w:rFonts w:ascii="Times New Roman" w:hAnsi="Times New Roman" w:cs="Times New Roman"/>
          <w:color w:val="000000"/>
          <w:sz w:val="24"/>
        </w:rPr>
        <w:t>(h)) is trailing volatility, with v(h)=20 sessions for h up to 20 and 60 sessions for h=60. ADX_(</w:t>
      </w:r>
      <w:proofErr w:type="gramStart"/>
      <w:r w:rsidRPr="0034462D">
        <w:rPr>
          <w:rFonts w:ascii="Times New Roman" w:hAnsi="Times New Roman" w:cs="Times New Roman"/>
          <w:color w:val="000000"/>
          <w:sz w:val="24"/>
        </w:rPr>
        <w:t>14,t</w:t>
      </w:r>
      <w:proofErr w:type="gramEnd"/>
      <w:r w:rsidRPr="0034462D">
        <w:rPr>
          <w:rFonts w:ascii="Times New Roman" w:hAnsi="Times New Roman" w:cs="Times New Roman"/>
          <w:color w:val="000000"/>
          <w:sz w:val="24"/>
        </w:rPr>
        <w:t xml:space="preserve">) scales trend strength and EWMA_3 </w:t>
      </w:r>
      <w:proofErr w:type="gramStart"/>
      <w:r w:rsidRPr="0034462D">
        <w:rPr>
          <w:rFonts w:ascii="Times New Roman" w:hAnsi="Times New Roman" w:cs="Times New Roman"/>
          <w:color w:val="000000"/>
          <w:sz w:val="24"/>
        </w:rPr>
        <w:t>smooths</w:t>
      </w:r>
      <w:proofErr w:type="gramEnd"/>
      <w:r w:rsidRPr="0034462D">
        <w:rPr>
          <w:rFonts w:ascii="Times New Roman" w:hAnsi="Times New Roman" w:cs="Times New Roman"/>
          <w:color w:val="000000"/>
          <w:sz w:val="24"/>
        </w:rPr>
        <w:t xml:space="preserve">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13DC64FF" w14:textId="2AA3A176"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01C5CB18" w14:textId="62CBD92F"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50CD31E5" w14:textId="39344F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For outer fold f, the symmetric deadband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in Eq. (9) is the 35th percentile of absolute training-fold scores only. Date t is Bull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rPr>
        <w:t>z_t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rPr>
        <w:t>lambda_f</w:t>
      </w:r>
      <w:proofErr w:type="spellEnd"/>
      <w:r w:rsidRPr="0034462D">
        <w:rPr>
          <w:rFonts w:ascii="Times New Roman" w:hAnsi="Times New Roman" w:cs="Times New Roman"/>
          <w:color w:val="000000"/>
          <w:sz w:val="24"/>
        </w:rPr>
        <w:t xml:space="preserve"> and </w:t>
      </w:r>
      <w:proofErr w:type="gramStart"/>
      <w:r w:rsidRPr="0034462D">
        <w:rPr>
          <w:rFonts w:ascii="Times New Roman" w:hAnsi="Times New Roman" w:cs="Times New Roman"/>
          <w:color w:val="000000"/>
          <w:sz w:val="24"/>
        </w:rPr>
        <w:t>Sideway</w:t>
      </w:r>
      <w:proofErr w:type="gramEnd"/>
      <w:r w:rsidRPr="0034462D">
        <w:rPr>
          <w:rFonts w:ascii="Times New Roman" w:hAnsi="Times New Roman" w:cs="Times New Roman"/>
          <w:color w:val="000000"/>
          <w:sz w:val="24"/>
        </w:rPr>
        <w:t xml:space="preserve"> otherwise. The state at t routes the prediction for t+1;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0D5E431A" w14:textId="62A89C72"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Within regime r, feature j is ranked by the mean absolute SHAP value in Eq. (10), computed only from the training ranking set </w:t>
      </w:r>
      <w:proofErr w:type="spellStart"/>
      <w:r w:rsidRPr="0034462D">
        <w:rPr>
          <w:rFonts w:ascii="Times New Roman" w:hAnsi="Times New Roman" w:cs="Times New Roman"/>
          <w:color w:val="000000"/>
          <w:sz w:val="24"/>
        </w:rPr>
        <w:t>T_r</w:t>
      </w:r>
      <w:proofErr w:type="spellEnd"/>
      <w:r w:rsidRPr="0034462D">
        <w:rPr>
          <w:rFonts w:ascii="Times New Roman" w:hAnsi="Times New Roman" w:cs="Times New Roman"/>
          <w:color w:val="000000"/>
          <w:sz w:val="24"/>
        </w:rPr>
        <w:t xml:space="preserve">. The selected set </w:t>
      </w:r>
      <w:proofErr w:type="spellStart"/>
      <w:r w:rsidRPr="0034462D">
        <w:rPr>
          <w:rFonts w:ascii="Times New Roman" w:hAnsi="Times New Roman" w:cs="Times New Roman"/>
          <w:color w:val="000000"/>
          <w:sz w:val="24"/>
        </w:rPr>
        <w:t>S_r</w:t>
      </w:r>
      <w:proofErr w:type="spellEnd"/>
      <w:r w:rsidRPr="0034462D">
        <w:rPr>
          <w:rFonts w:ascii="Times New Roman" w:hAnsi="Times New Roman" w:cs="Times New Roman"/>
          <w:color w:val="000000"/>
          <w:sz w:val="24"/>
        </w:rPr>
        <w:t xml:space="preserve">(k) contains the </w:t>
      </w:r>
      <w:proofErr w:type="gramStart"/>
      <w:r w:rsidRPr="0034462D">
        <w:rPr>
          <w:rFonts w:ascii="Times New Roman" w:hAnsi="Times New Roman" w:cs="Times New Roman"/>
          <w:color w:val="000000"/>
          <w:sz w:val="24"/>
        </w:rPr>
        <w:t>k highest-ranked</w:t>
      </w:r>
      <w:proofErr w:type="gramEnd"/>
      <w:r w:rsidRPr="0034462D">
        <w:rPr>
          <w:rFonts w:ascii="Times New Roman" w:hAnsi="Times New Roman" w:cs="Times New Roman"/>
          <w:color w:val="000000"/>
          <w:sz w:val="24"/>
        </w:rPr>
        <w:t xml:space="preserve">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Pr="0034462D">
        <w:rPr>
          <w:rFonts w:ascii="Times New Roman" w:hAnsi="Times New Roman" w:cs="Times New Roman"/>
          <w:color w:val="000000"/>
          <w:sz w:val="24"/>
        </w:rPr>
        <w:t>.</w:t>
      </w:r>
    </w:p>
    <w:p w14:paraId="40D5DD75" w14:textId="40882A0A"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bCs/>
          <w:sz w:val="24"/>
          <w:szCs w:val="24"/>
        </w:rPr>
        <w:lastRenderedPageBreak/>
        <w:t>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color w:val="000000"/>
          <w:sz w:val="24"/>
        </w:rPr>
        <w:t>.</w:t>
      </w:r>
    </w:p>
    <w:p w14:paraId="3F1DC001" w14:textId="16205D88"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0EEDC707"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w:t>
      </w:r>
      <w:proofErr w:type="gramStart"/>
      <w:r w:rsidRPr="0034462D">
        <w:rPr>
          <w:rFonts w:ascii="Times New Roman" w:hAnsi="Times New Roman" w:cs="Times New Roman"/>
          <w:color w:val="000000"/>
          <w:sz w:val="24"/>
        </w:rPr>
        <w:t>four year</w:t>
      </w:r>
      <w:proofErr w:type="gramEnd"/>
      <w:r w:rsidRPr="0034462D">
        <w:rPr>
          <w:rFonts w:ascii="Times New Roman" w:hAnsi="Times New Roman" w:cs="Times New Roman"/>
          <w:color w:val="000000"/>
          <w:sz w:val="24"/>
        </w:rPr>
        <w:t xml:space="preserve">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r w:rsidRPr="0034462D">
        <w:rPr>
          <w:rFonts w:ascii="Times New Roman" w:hAnsi="Times New Roman" w:cs="Times New Roman"/>
          <w:color w:val="000000"/>
          <w:sz w:val="24"/>
        </w:rPr>
        <w:t>.</w:t>
      </w:r>
    </w:p>
    <w:p w14:paraId="58B3E7B6" w14:textId="0825A2C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50089B7E" w14:textId="6AED63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7C554421" w14:textId="338FC56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keepLines/>
        <w:spacing w:before="60" w:after="180" w:line="240" w:lineRule="auto"/>
        <w:jc w:val="center"/>
        <w:rPr>
          <w:rFonts w:ascii="Times New Roman" w:eastAsia="Times New Roman" w:hAnsi="Times New Roman" w:cs="Times New Roman"/>
          <w:sz w:val="24"/>
          <w:szCs w:val="24"/>
        </w:rPr>
      </w:pPr>
      <w:r w:rsidRPr="004A3C24">
        <w:rPr>
          <w:rFonts w:ascii="Times New Roman" w:eastAsia="Times New Roman" w:hAnsi="Times New Roman" w:cs="Times New Roman"/>
          <w:b/>
          <w:sz w:val="24"/>
          <w:szCs w:val="24"/>
        </w:rPr>
        <w:t>Figure 6.</w:t>
      </w:r>
      <w:r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1FED5CFB" w:rsidR="00F06F20" w:rsidRPr="004B02B2" w:rsidRDefault="004B02B2" w:rsidP="004B02B2">
      <w:pPr>
        <w:keepNext/>
        <w:keepLines/>
        <w:spacing w:before="240" w:line="360" w:lineRule="auto"/>
        <w:rPr>
          <w:rFonts w:ascii="Times New Roman" w:hAnsi="Times New Roman" w:cs="Times New Roman"/>
          <w:b/>
          <w:bCs/>
          <w:color w:val="000000"/>
          <w:sz w:val="24"/>
          <w:szCs w:val="24"/>
        </w:rPr>
      </w:pPr>
      <w:r w:rsidRPr="004B02B2">
        <w:rPr>
          <w:rFonts w:ascii="Times New Roman" w:eastAsia="Times New Roman" w:hAnsi="Times New Roman" w:cs="Times New Roman"/>
          <w:b/>
          <w:color w:val="000000"/>
          <w:sz w:val="24"/>
          <w:szCs w:val="24"/>
        </w:rPr>
        <w:t>4. Results</w:t>
      </w:r>
    </w:p>
    <w:p w14:paraId="071F7BC5" w14:textId="03ED1CD6" w:rsidR="00FC4CF6" w:rsidRDefault="00F06F20"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spacing w:before="6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w:t>
      </w:r>
      <w:proofErr w:type="spellStart"/>
      <w:r w:rsidRPr="000829A5">
        <w:rPr>
          <w:rFonts w:ascii="Times New Roman" w:hAnsi="Times New Roman" w:cs="Times New Roman"/>
          <w:sz w:val="24"/>
          <w:szCs w:val="24"/>
        </w:rPr>
        <w:t>BAcc</w:t>
      </w:r>
      <w:proofErr w:type="spellEnd"/>
      <w:r w:rsidRPr="000829A5">
        <w:rPr>
          <w:rFonts w:ascii="Times New Roman" w:hAnsi="Times New Roman" w:cs="Times New Roman"/>
          <w:sz w:val="24"/>
          <w:szCs w:val="24"/>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6D484E48" w14:textId="52089D89"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Our ablation instead removes only the highest-frequency mode, keeps </w:t>
      </w:r>
      <w:r w:rsidR="00814095" w:rsidRPr="0034462D">
        <w:rPr>
          <w:rFonts w:ascii="Times New Roman" w:hAnsi="Times New Roman" w:cs="Times New Roman"/>
          <w:bCs/>
          <w:color w:val="000000"/>
          <w:sz w:val="24"/>
          <w:szCs w:val="24"/>
        </w:rPr>
        <w:t>architecture</w:t>
      </w:r>
      <w:r w:rsidRPr="0034462D">
        <w:rPr>
          <w:rFonts w:ascii="Times New Roman" w:hAnsi="Times New Roman" w:cs="Times New Roman"/>
          <w:bCs/>
          <w:color w:val="000000"/>
          <w:sz w:val="24"/>
          <w:szCs w:val="24"/>
        </w:rPr>
        <w:t xml:space="preserve">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C10A0BA" w:rsidR="00F6088D" w:rsidRDefault="00F6088D" w:rsidP="009960B6">
      <w:pPr>
        <w:keepNext/>
        <w:keepLines/>
        <w:spacing w:before="180" w:after="80" w:line="36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proofErr w:type="gramStart"/>
      <w:r w:rsidRPr="0034462D">
        <w:rPr>
          <w:rFonts w:ascii="Times New Roman" w:hAnsi="Times New Roman" w:cs="Times New Roman"/>
          <w:bCs/>
          <w:color w:val="000000"/>
          <w:sz w:val="24"/>
          <w:szCs w:val="24"/>
        </w:rPr>
        <w:t>shuffled-news</w:t>
      </w:r>
      <w:proofErr w:type="gramEnd"/>
      <w:r w:rsidRPr="0034462D">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7D6744B3" w14:textId="6FD1B3D4" w:rsidR="0038564F" w:rsidRDefault="00880654" w:rsidP="009960B6">
      <w:pPr>
        <w:keepNext/>
        <w:keepLines/>
        <w:spacing w:before="180" w:after="80" w:line="360" w:lineRule="auto"/>
        <w:rPr>
          <w:rFonts w:ascii="Times New Roman" w:hAnsi="Times New Roman"/>
          <w:b/>
          <w:bCs/>
          <w:sz w:val="24"/>
          <w:szCs w:val="24"/>
        </w:rPr>
      </w:pPr>
      <w:r>
        <w:rPr>
          <w:rFonts w:ascii="Times New Roman" w:hAnsi="Times New Roman"/>
          <w:b/>
          <w:bCs/>
          <w:sz w:val="24"/>
          <w:szCs w:val="24"/>
        </w:rPr>
        <w:t>4.3 The LLM role system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w:t>
      </w:r>
      <w:proofErr w:type="gramStart"/>
      <w:r w:rsidRPr="004A3C24">
        <w:rPr>
          <w:rFonts w:ascii="Times New Roman" w:hAnsi="Times New Roman" w:cs="Times New Roman"/>
          <w:iCs/>
          <w:sz w:val="24"/>
          <w:szCs w:val="24"/>
        </w:rPr>
        <w:t>article</w:t>
      </w:r>
      <w:proofErr w:type="gramEnd"/>
      <w:r w:rsidRPr="004A3C24">
        <w:rPr>
          <w:rFonts w:ascii="Times New Roman" w:hAnsi="Times New Roman" w:cs="Times New Roman"/>
          <w:iCs/>
          <w:sz w:val="24"/>
          <w:szCs w:val="24"/>
        </w:rPr>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spacing w:before="60" w:line="240" w:lineRule="auto"/>
        <w:rPr>
          <w:rFonts w:ascii="Times New Roman" w:hAnsi="Times New Roman" w:cs="Times New Roman"/>
          <w:b/>
          <w:bCs/>
          <w:sz w:val="24"/>
          <w:szCs w:val="24"/>
        </w:rPr>
      </w:pPr>
      <w:r>
        <w:rPr>
          <w:rFonts w:ascii="Times New Roman" w:hAnsi="Times New Roman" w:cs="Times New Roman"/>
          <w:i/>
          <w:iCs/>
          <w:sz w:val="24"/>
          <w:szCs w:val="24"/>
        </w:rPr>
        <w:t>Note: Table 3B reports intrinsic sentiment performance on the locked 2023 cohort. These results must not be interpreted as evidence of downstream SET50 forecasting value.</w:t>
      </w:r>
    </w:p>
    <w:p w14:paraId="7999A36F" w14:textId="68572616"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Pr>
          <w:rFonts w:ascii="Times New Roman" w:hAnsi="Times New Roman" w:cs="Times New Roman"/>
          <w:bCs/>
          <w:color w:val="000000"/>
          <w:sz w:val="24"/>
          <w:szCs w:val="24"/>
        </w:rPr>
        <w:t>inference calls. Recent finance-agent</w:t>
      </w:r>
      <w:r w:rsidRPr="0034462D">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12647C94" w14:textId="6378713B" w:rsidR="00743CA6" w:rsidRPr="00D97087" w:rsidRDefault="00743CA6"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341794">
        <w:rPr>
          <w:rFonts w:ascii="Times New Roman" w:hAnsi="Times New Roman" w:cs="Times New Roman"/>
          <w:sz w:val="24"/>
          <w:szCs w:val="24"/>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b/>
          <w:bCs/>
          <w:sz w:val="24"/>
          <w:szCs w:val="24"/>
        </w:rPr>
        <w:t>.</w:t>
      </w:r>
    </w:p>
    <w:p w14:paraId="26F4F236" w14:textId="7A7CDF91"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The low-fidelity LIME result reinforces that caution; consequently, the CNN effect is evidence of a model-specific routing hypothesis, not a universal regime feature set.</w:t>
      </w:r>
    </w:p>
    <w:p w14:paraId="0E01A98F" w14:textId="3A90CA79" w:rsidR="00674EE8" w:rsidRPr="00911B2B" w:rsidRDefault="00674EE8"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 performance exposed majority-side collapse</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w:t>
      </w:r>
      <w:r w:rsidRPr="000829A5">
        <w:rPr>
          <w:rFonts w:ascii="Times New Roman" w:hAnsi="Times New Roman" w:cs="Times New Roman"/>
          <w:sz w:val="24"/>
          <w:szCs w:val="24"/>
        </w:rPr>
        <w:lastRenderedPageBreak/>
        <w:t>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9960B6">
      <w:pPr>
        <w:pStyle w:val="BodyText"/>
        <w:keepNext/>
        <w:keepLines/>
        <w:spacing w:after="8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BodyText"/>
        <w:spacing w:before="6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w:t>
      </w:r>
    </w:p>
    <w:p w14:paraId="1DF141AC" w14:textId="2C00B68F" w:rsidR="00511544" w:rsidRPr="00911B2B" w:rsidRDefault="00511544" w:rsidP="009960B6">
      <w:pPr>
        <w:keepNext/>
        <w:keepLines/>
        <w:spacing w:before="180" w:after="80" w:line="36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9960B6">
      <w:pPr>
        <w:keepNext/>
        <w:keepLines/>
        <w:spacing w:before="180" w:after="80" w:line="240" w:lineRule="auto"/>
        <w:rPr>
          <w:rFonts w:ascii="Times New Roman" w:hAnsi="Times New Roman" w:cs="Times New Roman"/>
          <w:iCs/>
          <w:sz w:val="24"/>
          <w:szCs w:val="24"/>
        </w:rPr>
      </w:pPr>
      <w:r w:rsidRPr="004A3C24">
        <w:rPr>
          <w:rFonts w:ascii="Times New Roman" w:hAnsi="Times New Roman" w:cs="Times New Roman"/>
          <w:b/>
          <w:iCs/>
          <w:sz w:val="24"/>
          <w:szCs w:val="24"/>
        </w:rPr>
        <w:lastRenderedPageBreak/>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w:t>
      </w:r>
      <w:proofErr w:type="gramStart"/>
      <w:r w:rsidRPr="004A3C24">
        <w:rPr>
          <w:rFonts w:ascii="Times New Roman" w:hAnsi="Times New Roman" w:cs="Times New Roman"/>
          <w:iCs/>
          <w:sz w:val="24"/>
          <w:szCs w:val="24"/>
        </w:rPr>
        <w:t>retuning</w:t>
      </w:r>
      <w:proofErr w:type="gramEnd"/>
      <w:r w:rsidRPr="004A3C24">
        <w:rPr>
          <w:rFonts w:ascii="Times New Roman" w:hAnsi="Times New Roman" w:cs="Times New Roman"/>
          <w:iCs/>
          <w:sz w:val="24"/>
          <w:szCs w:val="24"/>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spacing w:before="6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34462D">
        <w:rPr>
          <w:rFonts w:ascii="Times New Roman" w:hAnsi="Times New Roman" w:cs="Times New Roman"/>
          <w:bCs/>
          <w:color w:val="000000"/>
          <w:sz w:val="24"/>
          <w:szCs w:val="24"/>
        </w:rPr>
        <w:t>retune</w:t>
      </w:r>
      <w:proofErr w:type="gramEnd"/>
      <w:r w:rsidRPr="0034462D">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cs="Times New Roman"/>
          <w:bCs/>
          <w:sz w:val="24"/>
          <w:szCs w:val="24"/>
        </w:rPr>
        <w:t>Figure 7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keepLines/>
        <w:spacing w:before="60" w:after="180" w:line="240" w:lineRule="auto"/>
        <w:jc w:val="center"/>
        <w:rPr>
          <w:rFonts w:ascii="Times New Roman" w:hAnsi="Times New Roman" w:cs="Times New Roman"/>
          <w:bCs/>
          <w:sz w:val="24"/>
          <w:szCs w:val="24"/>
        </w:rPr>
      </w:pPr>
      <w:r>
        <w:rPr>
          <w:rFonts w:ascii="Times New Roman" w:hAnsi="Times New Roman" w:cs="Times New Roman"/>
          <w:b/>
          <w:bCs/>
          <w:sz w:val="24"/>
          <w:szCs w:val="24"/>
        </w:rPr>
        <w:t xml:space="preserve">Figure 7. </w:t>
      </w:r>
      <w:r w:rsidRPr="00814095">
        <w:rPr>
          <w:rFonts w:ascii="Times New Roman" w:hAnsi="Times New Roman" w:cs="Times New Roman"/>
          <w:sz w:val="24"/>
          <w:szCs w:val="24"/>
        </w:rPr>
        <w:t xml:space="preserve">Architecture-wise point-estimate summary across completed audit pillars. Heatmap cells report paired balanced-accuracy changes in percentage points for VMD, Observed-News versus Market-Only, Regime-SHAP versus Regime-All and </w:t>
      </w:r>
      <w:proofErr w:type="gramStart"/>
      <w:r w:rsidRPr="00814095">
        <w:rPr>
          <w:rFonts w:ascii="Times New Roman" w:hAnsi="Times New Roman" w:cs="Times New Roman"/>
          <w:sz w:val="24"/>
          <w:szCs w:val="24"/>
        </w:rPr>
        <w:t>SET100 minus</w:t>
      </w:r>
      <w:proofErr w:type="gramEnd"/>
      <w:r w:rsidRPr="00814095">
        <w:rPr>
          <w:rFonts w:ascii="Times New Roman" w:hAnsi="Times New Roman" w:cs="Times New Roman"/>
          <w:sz w:val="24"/>
          <w:szCs w:val="24"/>
        </w:rPr>
        <w:t xml:space="preserve"> matched SET50; green denotes positive and red denotes negative point estimates. The lower panel reports the Leader's intrinsic sentiment-accuracy gains over </w:t>
      </w:r>
      <w:proofErr w:type="gramStart"/>
      <w:r w:rsidRPr="00814095">
        <w:rPr>
          <w:rFonts w:ascii="Times New Roman" w:hAnsi="Times New Roman" w:cs="Times New Roman"/>
          <w:sz w:val="24"/>
          <w:szCs w:val="24"/>
        </w:rPr>
        <w:t>compute-matched</w:t>
      </w:r>
      <w:proofErr w:type="gramEnd"/>
      <w:r w:rsidRPr="00814095">
        <w:rPr>
          <w:rFonts w:ascii="Times New Roman" w:hAnsi="Times New Roman" w:cs="Times New Roman"/>
          <w:sz w:val="24"/>
          <w:szCs w:val="24"/>
        </w:rPr>
        <w:t xml:space="preserve"> controls as a separate endpoint. Confidence intervals and Holm-adjusted p-values are reported in Tables 2, 3A, 4 and 5B.</w:t>
      </w:r>
    </w:p>
    <w:p w14:paraId="390DD41E" w14:textId="77777777" w:rsidR="004B02B2"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t>5. Discussion</w:t>
      </w:r>
    </w:p>
    <w:p w14:paraId="0A326580" w14:textId="4FE23FD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The paper therefore does not infer a universal hierarchy from isolated winning cells; it treats those cells as hypotheses that must survive matched budgets, falsification and temporal transfer.</w:t>
      </w:r>
    </w:p>
    <w:p w14:paraId="6E1D60ED" w14:textId="776441EF"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The positive LSTM-CNN VMD cell and CNN regime-SHAP cell should therefore be interpreted as architecture-specific interactions, not evidence that either enhancement is generally beneficial.</w:t>
      </w:r>
    </w:p>
    <w:p w14:paraId="5BAA0922" w14:textId="74C0900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xml:space="preserve">. </w:t>
      </w:r>
      <w:r w:rsidR="0011168E">
        <w:rPr>
          <w:rFonts w:ascii="Times New Roman" w:hAnsi="Times New Roman" w:cs="Times New Roman"/>
          <w:color w:val="000000"/>
          <w:sz w:val="24"/>
          <w:szCs w:val="24"/>
        </w:rPr>
        <w:t>An authoritative Leader-derived downstream forecasting arm was not available on the locked common cohort.</w:t>
      </w:r>
      <w:r w:rsidRPr="004B02B2">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D7D2528" w14:textId="3E9A807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4B02B2">
        <w:rPr>
          <w:rFonts w:ascii="Times New Roman" w:hAnsi="Times New Roman" w:cs="Times New Roman"/>
          <w:color w:val="000000"/>
          <w:sz w:val="24"/>
          <w:szCs w:val="24"/>
        </w:rPr>
        <w:t>Balanced accuracy,</w:t>
      </w:r>
      <w:proofErr w:type="gramEnd"/>
      <w:r w:rsidRPr="004B02B2">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w:t>
      </w:r>
      <w:proofErr w:type="spellStart"/>
      <w:r w:rsidRPr="004B02B2">
        <w:rPr>
          <w:rFonts w:ascii="Times New Roman" w:hAnsi="Times New Roman" w:cs="Times New Roman"/>
          <w:color w:val="000000"/>
          <w:sz w:val="24"/>
          <w:szCs w:val="24"/>
        </w:rPr>
        <w:t>backtest</w:t>
      </w:r>
      <w:proofErr w:type="spellEnd"/>
      <w:r w:rsidRPr="004B02B2">
        <w:rPr>
          <w:rFonts w:ascii="Times New Roman" w:hAnsi="Times New Roman" w:cs="Times New Roman"/>
          <w:color w:val="000000"/>
          <w:sz w:val="24"/>
          <w:szCs w:val="24"/>
        </w:rPr>
        <w:t xml:space="preserve">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5C7901C7" w14:textId="517841B2" w:rsidR="00916F49" w:rsidRPr="004B02B2" w:rsidRDefault="004B02B2" w:rsidP="004B02B2">
      <w:pPr>
        <w:keepNext/>
        <w:keepLines/>
        <w:spacing w:before="240" w:line="360" w:lineRule="auto"/>
        <w:rPr>
          <w:rFonts w:ascii="Times New Roman" w:hAnsi="Times New Roman" w:cs="Times New Roman"/>
          <w:b/>
          <w:color w:val="000000"/>
          <w:sz w:val="24"/>
          <w:szCs w:val="24"/>
        </w:rPr>
      </w:pPr>
      <w:r w:rsidRPr="004B02B2">
        <w:rPr>
          <w:rFonts w:ascii="Times New Roman" w:hAnsi="Times New Roman" w:cs="Times New Roman"/>
          <w:b/>
          <w:color w:val="000000"/>
          <w:sz w:val="24"/>
          <w:szCs w:val="24"/>
        </w:rPr>
        <w:lastRenderedPageBreak/>
        <w:t>6.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916F49">
        <w:rPr>
          <w:rFonts w:ascii="Times New Roman" w:hAnsi="Times New Roman" w:cs="Times New Roman"/>
          <w:sz w:val="24"/>
          <w:szCs w:val="24"/>
        </w:rPr>
        <w:t>model</w:t>
      </w:r>
      <w:proofErr w:type="gramEnd"/>
      <w:r w:rsidRPr="00916F49">
        <w:rPr>
          <w:rFonts w:ascii="Times New Roman" w:hAnsi="Times New Roman" w:cs="Times New Roman"/>
          <w:sz w:val="24"/>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spacing w:line="360" w:lineRule="auto"/>
        <w:rPr>
          <w:rFonts w:ascii="Times New Roman" w:hAnsi="Times New Roman" w:cs="Times New Roman"/>
          <w:b/>
          <w:sz w:val="24"/>
          <w:szCs w:val="24"/>
        </w:rPr>
      </w:pPr>
      <w:r w:rsidRPr="00D0143A">
        <w:rPr>
          <w:rFonts w:ascii="Times New Roman" w:hAnsi="Times New Roman" w:cs="Times New Roman"/>
          <w:b/>
          <w:sz w:val="24"/>
          <w:szCs w:val="24"/>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keepNext/>
        <w:keepLines/>
        <w:spacing w:before="240" w:line="36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8F5E" w14:textId="77777777" w:rsidR="00FB6C1A" w:rsidRDefault="00FB6C1A" w:rsidP="0021264C">
      <w:pPr>
        <w:spacing w:after="0" w:line="240" w:lineRule="auto"/>
      </w:pPr>
      <w:r>
        <w:separator/>
      </w:r>
    </w:p>
  </w:endnote>
  <w:endnote w:type="continuationSeparator" w:id="0">
    <w:p w14:paraId="0E952225" w14:textId="77777777" w:rsidR="00FB6C1A" w:rsidRDefault="00FB6C1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58B0" w14:textId="77777777" w:rsidR="00FB6C1A" w:rsidRDefault="00FB6C1A" w:rsidP="0021264C">
      <w:pPr>
        <w:spacing w:after="0" w:line="240" w:lineRule="auto"/>
      </w:pPr>
      <w:r>
        <w:separator/>
      </w:r>
    </w:p>
  </w:footnote>
  <w:footnote w:type="continuationSeparator" w:id="0">
    <w:p w14:paraId="3F16DAB9" w14:textId="77777777" w:rsidR="00FB6C1A" w:rsidRDefault="00FB6C1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545B"/>
    <w:rsid w:val="00207E38"/>
    <w:rsid w:val="0021264C"/>
    <w:rsid w:val="00215AA6"/>
    <w:rsid w:val="0021698D"/>
    <w:rsid w:val="00217891"/>
    <w:rsid w:val="002210B5"/>
    <w:rsid w:val="002214DA"/>
    <w:rsid w:val="00222348"/>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1794"/>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4095"/>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27F"/>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C7F13"/>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6C1A"/>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32</Pages>
  <Words>21215</Words>
  <Characters>120931</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2026-08-17T14:19:00Z</dcterms:created>
  <dcterms:modified xsi:type="dcterms:W3CDTF">2026-08-18T11:57:00Z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