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6D9DBD96" w:rsidR="00536EFB" w:rsidRPr="003A2BC4" w:rsidRDefault="00077E87" w:rsidP="009960B6">
      <w:pPr>
        <w:keepNext/>
        <w:spacing w:after="240" w:line="360" w:lineRule="auto"/>
        <w:jc w:val="center"/>
        <w:rPr>
          <w:rFonts w:ascii="Times New Roman" w:hAnsi="Times New Roman" w:cs="Times New Roman"/>
          <w:b/>
          <w:bCs/>
          <w:sz w:val="24"/>
          <w:szCs w:val="24"/>
          <w:shd w:val="clear" w:color="auto" w:fill="FFFFFF"/>
        </w:rPr>
      </w:pPr>
      <w:r w:rsidRPr="0001396C">
        <w:rPr>
          <w:rFonts w:ascii="Times New Roman" w:hAnsi="Times New Roman" w:cs="Times New Roman"/>
          <w:b/>
          <w:bCs/>
          <w:sz w:val="24"/>
          <w:szCs w:val="24"/>
          <w:highlight w:val="yellow"/>
          <w:shd w:val="clear" w:color="auto" w:fill="FFFFFF"/>
        </w:rPr>
        <w:t>Multimodal and Regime-Aware Deep</w:t>
      </w:r>
      <w:r w:rsidR="001273DD">
        <w:rPr>
          <w:rFonts w:ascii="Times New Roman" w:hAnsi="Times New Roman" w:cs="Times New Roman"/>
          <w:b/>
          <w:bCs/>
          <w:sz w:val="24"/>
          <w:szCs w:val="24"/>
          <w:highlight w:val="yellow"/>
          <w:shd w:val="clear" w:color="auto" w:fill="FFFFFF"/>
        </w:rPr>
        <w:t xml:space="preserve"> </w:t>
      </w:r>
      <w:r w:rsidRPr="0001396C">
        <w:rPr>
          <w:rFonts w:ascii="Times New Roman" w:hAnsi="Times New Roman" w:cs="Times New Roman"/>
          <w:b/>
          <w:bCs/>
          <w:sz w:val="24"/>
          <w:szCs w:val="24"/>
          <w:highlight w:val="yellow"/>
          <w:shd w:val="clear" w:color="auto" w:fill="FFFFFF"/>
        </w:rPr>
        <w:t>Learning</w:t>
      </w:r>
      <w:r w:rsidR="00370E5E" w:rsidRPr="0001396C">
        <w:rPr>
          <w:rFonts w:ascii="Times New Roman" w:hAnsi="Times New Roman" w:cs="Times New Roman"/>
          <w:b/>
          <w:bCs/>
          <w:sz w:val="24"/>
          <w:szCs w:val="24"/>
          <w:highlight w:val="yellow"/>
          <w:shd w:val="clear" w:color="auto" w:fill="FFFFFF"/>
        </w:rPr>
        <w:t xml:space="preserve"> for</w:t>
      </w:r>
      <w:r w:rsidR="00D0143A" w:rsidRPr="0001396C">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Next</w:t>
      </w:r>
      <w:r w:rsidR="001273DD">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 xml:space="preserve">Day </w:t>
      </w:r>
      <w:r w:rsidR="00A84458" w:rsidRPr="0001396C">
        <w:rPr>
          <w:rFonts w:ascii="Times New Roman" w:hAnsi="Times New Roman" w:cs="Times New Roman"/>
          <w:b/>
          <w:bCs/>
          <w:sz w:val="24"/>
          <w:szCs w:val="24"/>
          <w:highlight w:val="yellow"/>
          <w:shd w:val="clear" w:color="auto" w:fill="FFFFFF"/>
        </w:rPr>
        <w:br/>
      </w:r>
      <w:r w:rsidR="00370E5E" w:rsidRPr="0001396C">
        <w:rPr>
          <w:rFonts w:ascii="Times New Roman" w:hAnsi="Times New Roman" w:cs="Times New Roman"/>
          <w:b/>
          <w:bCs/>
          <w:sz w:val="24"/>
          <w:szCs w:val="24"/>
          <w:highlight w:val="yellow"/>
          <w:shd w:val="clear" w:color="auto" w:fill="FFFFFF"/>
        </w:rPr>
        <w:t>SET Index Direction Forecasting</w:t>
      </w:r>
      <w:r w:rsidR="00D0143A">
        <w:rPr>
          <w:rFonts w:ascii="Times New Roman" w:hAnsi="Times New Roman" w:cs="Times New Roman"/>
          <w:b/>
          <w:bCs/>
          <w:sz w:val="24"/>
          <w:szCs w:val="24"/>
          <w:shd w:val="clear" w:color="auto" w:fill="FFFFFF"/>
        </w:rPr>
        <w:t xml:space="preserve"> </w:t>
      </w:r>
    </w:p>
    <w:p w14:paraId="01E58B98" w14:textId="0900003B" w:rsidR="00FC479C" w:rsidRPr="00466E3D" w:rsidRDefault="00710C26" w:rsidP="00A530ED">
      <w:pPr>
        <w:keepNext/>
        <w:tabs>
          <w:tab w:val="center" w:pos="4680"/>
          <w:tab w:val="left" w:pos="7088"/>
        </w:tabs>
        <w:spacing w:line="360" w:lineRule="auto"/>
        <w:jc w:val="center"/>
        <w:rPr>
          <w:rFonts w:ascii="Times New Roman" w:eastAsia="Times New Roman" w:hAnsi="Times New Roman" w:cs="Times New Roman"/>
          <w:sz w:val="24"/>
          <w:szCs w:val="24"/>
        </w:rPr>
      </w:pPr>
      <w:proofErr w:type="spellStart"/>
      <w:r w:rsidRPr="00466E3D">
        <w:rPr>
          <w:rFonts w:ascii="Times New Roman" w:eastAsia="Times New Roman" w:hAnsi="Times New Roman" w:cs="Times New Roman"/>
          <w:sz w:val="24"/>
          <w:szCs w:val="24"/>
        </w:rPr>
        <w:t>Arsanchai</w:t>
      </w:r>
      <w:proofErr w:type="spellEnd"/>
      <w:r w:rsidRPr="00466E3D">
        <w:rPr>
          <w:rFonts w:ascii="Times New Roman" w:eastAsia="Times New Roman" w:hAnsi="Times New Roman" w:cs="Times New Roman"/>
          <w:sz w:val="24"/>
          <w:szCs w:val="24"/>
        </w:rPr>
        <w:t xml:space="preserve"> Sukkuea</w:t>
      </w:r>
      <w:r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Pr="00466E3D">
        <w:rPr>
          <w:rFonts w:ascii="Times New Roman" w:eastAsia="Times New Roman" w:hAnsi="Times New Roman" w:cs="Angsana New"/>
          <w:sz w:val="24"/>
          <w:szCs w:val="24"/>
          <w:vertAlign w:val="superscript"/>
        </w:rPr>
        <w:t>3</w:t>
      </w:r>
    </w:p>
    <w:p w14:paraId="7033693E" w14:textId="77777777" w:rsidR="00710C26" w:rsidRPr="003D5177" w:rsidRDefault="00710C26" w:rsidP="00A530ED">
      <w:pPr>
        <w:spacing w:after="0" w:line="240" w:lineRule="auto"/>
        <w:jc w:val="center"/>
        <w:rPr>
          <w:rFonts w:ascii="Times New Roman" w:hAnsi="Times New Roman"/>
          <w:sz w:val="24"/>
          <w:szCs w:val="24"/>
          <w:vertAlign w:val="superscript"/>
          <w:cs/>
        </w:rPr>
      </w:pPr>
    </w:p>
    <w:p w14:paraId="17C7E772" w14:textId="629B059E" w:rsidR="00710C26" w:rsidRPr="00466E3D" w:rsidRDefault="00710C26" w:rsidP="00A530ED">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t>
      </w:r>
      <w:proofErr w:type="spellStart"/>
      <w:r w:rsidRPr="00466E3D">
        <w:rPr>
          <w:rFonts w:ascii="Times New Roman" w:hAnsi="Times New Roman" w:cs="Times New Roman"/>
          <w:sz w:val="24"/>
          <w:szCs w:val="24"/>
        </w:rPr>
        <w:t>Walailak</w:t>
      </w:r>
      <w:proofErr w:type="spellEnd"/>
      <w:r w:rsidRPr="00466E3D">
        <w:rPr>
          <w:rFonts w:ascii="Times New Roman" w:hAnsi="Times New Roman" w:cs="Times New Roman"/>
          <w:sz w:val="24"/>
          <w:szCs w:val="24"/>
        </w:rPr>
        <w:t xml:space="preserve"> University, 222 </w:t>
      </w:r>
      <w:proofErr w:type="spellStart"/>
      <w:r w:rsidRPr="00466E3D">
        <w:rPr>
          <w:rFonts w:ascii="Times New Roman" w:hAnsi="Times New Roman" w:cs="Times New Roman"/>
          <w:sz w:val="24"/>
          <w:szCs w:val="24"/>
        </w:rPr>
        <w:t>Thaiburi</w:t>
      </w:r>
      <w:proofErr w:type="spellEnd"/>
      <w:r w:rsidRPr="00466E3D">
        <w:rPr>
          <w:rFonts w:ascii="Times New Roman" w:hAnsi="Times New Roman" w:cs="Times New Roman"/>
          <w:sz w:val="24"/>
          <w:szCs w:val="24"/>
        </w:rPr>
        <w:t xml:space="preserve">, </w:t>
      </w:r>
      <w:proofErr w:type="spellStart"/>
      <w:r w:rsidRPr="00466E3D">
        <w:rPr>
          <w:rFonts w:ascii="Times New Roman" w:hAnsi="Times New Roman" w:cs="Times New Roman"/>
          <w:sz w:val="24"/>
          <w:szCs w:val="24"/>
        </w:rPr>
        <w:t>Thasala</w:t>
      </w:r>
      <w:proofErr w:type="spellEnd"/>
      <w:r w:rsidRPr="00466E3D">
        <w:rPr>
          <w:rFonts w:ascii="Times New Roman" w:hAnsi="Times New Roman" w:cs="Times New Roman"/>
          <w:sz w:val="24"/>
          <w:szCs w:val="24"/>
        </w:rPr>
        <w:t xml:space="preserve"> District, Nakhon Si Thammarat 80160, Thailand.</w:t>
      </w:r>
    </w:p>
    <w:p w14:paraId="6B06CEF0" w14:textId="77777777" w:rsidR="00710C26" w:rsidRPr="00466E3D" w:rsidRDefault="00710C26" w:rsidP="00A530ED">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t>
      </w:r>
      <w:proofErr w:type="spellStart"/>
      <w:r w:rsidRPr="00466E3D">
        <w:rPr>
          <w:rFonts w:ascii="Times New Roman" w:hAnsi="Times New Roman" w:cs="Times New Roman"/>
          <w:sz w:val="24"/>
          <w:szCs w:val="24"/>
        </w:rPr>
        <w:t>Walailak</w:t>
      </w:r>
      <w:proofErr w:type="spellEnd"/>
      <w:r w:rsidRPr="00466E3D">
        <w:rPr>
          <w:rFonts w:ascii="Times New Roman" w:hAnsi="Times New Roman" w:cs="Times New Roman"/>
          <w:sz w:val="24"/>
          <w:szCs w:val="24"/>
        </w:rPr>
        <w:t xml:space="preserve"> University, Nakhon Si Thammarat 80160, Thailand.</w:t>
      </w:r>
    </w:p>
    <w:p w14:paraId="7F3DB4CF" w14:textId="7718612F" w:rsidR="00710C26" w:rsidRPr="00466E3D" w:rsidRDefault="00857FE5" w:rsidP="00A530ED">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 xml:space="preserve">Faculty of Engineering, </w:t>
      </w:r>
      <w:proofErr w:type="spellStart"/>
      <w:r w:rsidR="00C27182" w:rsidRPr="00C27182">
        <w:rPr>
          <w:rFonts w:ascii="Times New Roman" w:hAnsi="Times New Roman" w:cs="Times New Roman"/>
          <w:sz w:val="24"/>
          <w:szCs w:val="24"/>
        </w:rPr>
        <w:t>Kasetsart</w:t>
      </w:r>
      <w:proofErr w:type="spellEnd"/>
      <w:r w:rsidR="00C27182" w:rsidRPr="00C27182">
        <w:rPr>
          <w:rFonts w:ascii="Times New Roman" w:hAnsi="Times New Roman" w:cs="Times New Roman"/>
          <w:sz w:val="24"/>
          <w:szCs w:val="24"/>
        </w:rPr>
        <w:t xml:space="preserve"> University, Bangkok, 10900 Thailand</w:t>
      </w:r>
      <w:r w:rsidR="007F7553">
        <w:rPr>
          <w:rFonts w:ascii="Times New Roman" w:hAnsi="Times New Roman" w:cs="Times New Roman"/>
          <w:sz w:val="24"/>
          <w:szCs w:val="24"/>
        </w:rPr>
        <w:t>.</w:t>
      </w:r>
    </w:p>
    <w:p w14:paraId="0B2EFFAD" w14:textId="1A25DF94" w:rsidR="00912DEC" w:rsidRPr="009C14B8" w:rsidRDefault="00912DEC" w:rsidP="00A530ED">
      <w:pPr>
        <w:spacing w:after="24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sidRPr="0001396C">
        <w:rPr>
          <w:rFonts w:ascii="Times New Roman" w:eastAsia="Times New Roman" w:hAnsi="Times New Roman" w:cs="Times New Roman"/>
          <w:sz w:val="24"/>
          <w:szCs w:val="24"/>
          <w:highlight w:val="yellow"/>
        </w:rPr>
        <w:t>tanawat.run@ku.th</w:t>
      </w:r>
    </w:p>
    <w:p w14:paraId="3492B367" w14:textId="77777777" w:rsidR="00AB33B6" w:rsidRPr="00466E3D" w:rsidRDefault="001F1F8A" w:rsidP="009960B6">
      <w:pPr>
        <w:keepNext/>
        <w:pBdr>
          <w:top w:val="nil"/>
          <w:left w:val="nil"/>
          <w:bottom w:val="nil"/>
          <w:right w:val="nil"/>
          <w:between w:val="nil"/>
        </w:pBdr>
        <w:spacing w:before="120" w:after="80" w:line="360" w:lineRule="auto"/>
        <w:rPr>
          <w:rFonts w:ascii="Times New Roman" w:eastAsia="Times New Roman" w:hAnsi="Times New Roman" w:cs="Times New Roman"/>
          <w:b/>
          <w:sz w:val="24"/>
          <w:szCs w:val="24"/>
        </w:rPr>
      </w:pPr>
      <w:r w:rsidRPr="00D0143A">
        <w:rPr>
          <w:rFonts w:ascii="Times New Roman" w:eastAsia="Times New Roman" w:hAnsi="Times New Roman" w:cs="Times New Roman"/>
          <w:b/>
          <w:sz w:val="24"/>
          <w:szCs w:val="24"/>
        </w:rPr>
        <w:t xml:space="preserve">Abstract </w:t>
      </w:r>
    </w:p>
    <w:p w14:paraId="3B49CEAA" w14:textId="32D3BDDE" w:rsidR="00DF162D" w:rsidRPr="00A27524" w:rsidRDefault="005E03E1" w:rsidP="009960B6">
      <w:pPr>
        <w:spacing w:line="360" w:lineRule="auto"/>
        <w:jc w:val="both"/>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ether reported gains persist under strict point-in-time evaluation and robustness checks remain unclear.</w:t>
      </w:r>
      <w:r w:rsidR="00D0143A">
        <w:rPr>
          <w:rFonts w:ascii="Times New Roman" w:eastAsia="Times New Roman" w:hAnsi="Times New Roman" w:cs="Times New Roman"/>
          <w:sz w:val="24"/>
          <w:szCs w:val="24"/>
        </w:rPr>
        <w:t xml:space="preserve"> </w:t>
      </w:r>
      <w:r w:rsidR="00EB745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xml:space="preserve">. The study uses daily SET50 price index data from 2012-2025, expanding </w:t>
      </w:r>
      <w:r w:rsidR="00D0143A">
        <w:rPr>
          <w:rFonts w:ascii="Times New Roman" w:eastAsia="Times New Roman" w:hAnsi="Times New Roman" w:cs="Times New Roman"/>
          <w:sz w:val="24"/>
          <w:szCs w:val="24"/>
        </w:rPr>
        <w:t>pre-2022 model selection</w:t>
      </w:r>
      <w:r w:rsidR="0011282B">
        <w:rPr>
          <w:rFonts w:ascii="Times New Roman" w:eastAsia="Times New Roman" w:hAnsi="Times New Roman" w:cs="Times New Roman"/>
          <w:sz w:val="24"/>
          <w:szCs w:val="24"/>
        </w:rPr>
        <w:t>,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w:t>
      </w:r>
      <w:r w:rsidR="00D0143A">
        <w:rPr>
          <w:rFonts w:ascii="Times New Roman" w:eastAsia="Times New Roman" w:hAnsi="Times New Roman"/>
          <w:bCs/>
          <w:sz w:val="24"/>
          <w:szCs w:val="24"/>
        </w:rPr>
        <w:t>Causal rolling variational mode decomposition</w:t>
      </w:r>
      <w:r w:rsidR="00E51467">
        <w:rPr>
          <w:rFonts w:ascii="Times New Roman" w:eastAsia="Times New Roman" w:hAnsi="Times New Roman"/>
          <w:bCs/>
          <w:sz w:val="24"/>
          <w:szCs w:val="24"/>
        </w:rPr>
        <w:t xml:space="preserve">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t>
      </w:r>
      <w:r w:rsidR="00D0143A">
        <w:rPr>
          <w:rFonts w:ascii="Times New Roman" w:eastAsia="Times New Roman" w:hAnsi="Times New Roman"/>
          <w:bCs/>
          <w:sz w:val="24"/>
          <w:szCs w:val="24"/>
        </w:rPr>
        <w:t>without Holm-adjusted significance</w:t>
      </w:r>
      <w:r w:rsidR="00925D4A">
        <w:rPr>
          <w:rFonts w:ascii="Times New Roman" w:eastAsia="Times New Roman" w:hAnsi="Times New Roman"/>
          <w:bCs/>
          <w:sz w:val="24"/>
          <w:szCs w:val="24"/>
        </w:rPr>
        <w:t xml:space="preserv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60FA86D1" w:rsidR="00DB3A79" w:rsidRPr="00342C57" w:rsidRDefault="00DB3A79" w:rsidP="009960B6">
      <w:pPr>
        <w:pBdr>
          <w:top w:val="nil"/>
          <w:left w:val="nil"/>
          <w:bottom w:val="nil"/>
          <w:right w:val="nil"/>
          <w:between w:val="nil"/>
        </w:pBdr>
        <w:spacing w:after="240" w:line="360" w:lineRule="auto"/>
        <w:rPr>
          <w:rFonts w:ascii="Times New Roman" w:eastAsia="Times New Roman" w:hAnsi="Times New Roman"/>
          <w:bCs/>
          <w:sz w:val="24"/>
          <w:szCs w:val="24"/>
          <w:cs/>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balanced accuracy; multimodal learning; financial sentiment; variational mode</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9960B6">
      <w:pPr>
        <w:keepNext/>
        <w:keepLines/>
        <w:pBdr>
          <w:top w:val="nil"/>
          <w:left w:val="nil"/>
          <w:bottom w:val="nil"/>
          <w:right w:val="nil"/>
          <w:between w:val="nil"/>
        </w:pBdr>
        <w:spacing w:before="240" w:line="360" w:lineRule="auto"/>
        <w:rPr>
          <w:rFonts w:ascii="Times New Roman" w:eastAsia="Times New Roman" w:hAnsi="Times New Roman"/>
          <w:b/>
          <w:sz w:val="24"/>
          <w:szCs w:val="24"/>
          <w:cs/>
        </w:rPr>
      </w:pPr>
      <w:r w:rsidRPr="00D0143A">
        <w:rPr>
          <w:rFonts w:ascii="Times New Roman" w:eastAsia="Times New Roman" w:hAnsi="Times New Roman" w:cs="Times New Roman"/>
          <w:b/>
          <w:sz w:val="24"/>
          <w:szCs w:val="24"/>
        </w:rPr>
        <w:lastRenderedPageBreak/>
        <w:t>1</w:t>
      </w:r>
      <w:r w:rsidR="002C6417" w:rsidRPr="00D0143A">
        <w:rPr>
          <w:rFonts w:ascii="Times New Roman" w:eastAsia="Times New Roman" w:hAnsi="Times New Roman" w:cs="Times New Roman"/>
          <w:b/>
          <w:sz w:val="24"/>
          <w:szCs w:val="24"/>
        </w:rPr>
        <w:t>.</w:t>
      </w:r>
      <w:r w:rsidRPr="00D0143A">
        <w:rPr>
          <w:rFonts w:ascii="Times New Roman" w:eastAsia="Times New Roman" w:hAnsi="Times New Roman" w:cs="Times New Roman"/>
          <w:b/>
          <w:sz w:val="24"/>
          <w:szCs w:val="24"/>
        </w:rPr>
        <w:t xml:space="preserve"> Introduction</w:t>
      </w:r>
    </w:p>
    <w:p w14:paraId="624CA09F" w14:textId="631A5D66" w:rsidR="003361A4" w:rsidRDefault="003361A4" w:rsidP="009960B6">
      <w:pPr>
        <w:spacing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w:t>
      </w:r>
      <w:r w:rsidR="00F14050">
        <w:rPr>
          <w:rFonts w:ascii="Times New Roman" w:hAnsi="Times New Roman" w:cs="Times New Roman"/>
          <w:b/>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{"citationID":"PHp5qcwN","properties":{"unsorted":false,"formattedCitation":"(Fama,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(Fama, 1970; Olorunnimbe &amp; Viktor, 2023)</w:t>
      </w:r>
      <w:r w:rsidR="00A84458">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Deep</w:t>
      </w:r>
      <w:r w:rsidR="004105C3" w:rsidRPr="000829A5">
        <w:rPr>
          <w:rFonts w:ascii="Times New Roman" w:hAnsi="Times New Roman" w:cs="Times New Roman"/>
          <w:sz w:val="24"/>
          <w:szCs w:val="24"/>
        </w:rPr>
        <w:t xml:space="preserve">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D69D4">
        <w:rPr>
          <w:rFonts w:ascii="Times New Roman" w:eastAsia="Times New Roman" w:hAnsi="Times New Roman" w:cs="Times New Roman"/>
          <w:bCs/>
          <w:sz w:val="24"/>
          <w:szCs w:val="24"/>
        </w:rPr>
        <w:fldChar w:fldCharType="begin"/>
      </w:r>
      <w:r w:rsidR="002D69D4">
        <w:rPr>
          <w:rFonts w:ascii="Times New Roman" w:eastAsia="Times New Roman" w:hAnsi="Times New Roman" w:cs="Times New Roman"/>
          <w:bCs/>
          <w:sz w:val="24"/>
          <w:szCs w:val="24"/>
        </w:rPr>
        <w:instrText xml:space="preserve"> ADDIN ZOTERO_ITEM CSL_CITATION {"citationID":"4Z32oDF6","properties":{"unsorted":false,"formattedCitation":"(Hochreiter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D69D4">
        <w:rPr>
          <w:rFonts w:ascii="Times New Roman" w:eastAsia="Times New Roman" w:hAnsi="Times New Roman" w:cs="Times New Roman"/>
          <w:bCs/>
          <w:sz w:val="24"/>
          <w:szCs w:val="24"/>
        </w:rPr>
        <w:fldChar w:fldCharType="separate"/>
      </w:r>
      <w:r w:rsidR="002D69D4" w:rsidRPr="002D69D4">
        <w:rPr>
          <w:rFonts w:ascii="Times New Roman" w:hAnsi="Times New Roman" w:cs="Times New Roman"/>
          <w:sz w:val="24"/>
        </w:rPr>
        <w:t>(Hochreiter &amp; Schmidhuber, 1997; Qin et al., 2017; Vaswani et al., 2017)</w:t>
      </w:r>
      <w:r w:rsidR="002D69D4">
        <w:rPr>
          <w:rFonts w:ascii="Times New Roman" w:eastAsia="Times New Roman" w:hAnsi="Times New Roman" w:cs="Times New Roman"/>
          <w:bCs/>
          <w:sz w:val="24"/>
          <w:szCs w:val="24"/>
        </w:rPr>
        <w:fldChar w:fldCharType="end"/>
      </w:r>
      <w:r w:rsidR="00D0143A" w:rsidRPr="00D0143A">
        <w:rPr>
          <w:rFonts w:ascii="Times New Roman" w:eastAsia="Times New Roman" w:hAnsi="Times New Roman" w:cs="Times New Roman"/>
          <w:bCs/>
          <w:sz w:val="24"/>
          <w:szCs w:val="24"/>
        </w:rPr>
        <w:t xml:space="preserve"> Representative</w:t>
      </w:r>
      <w:r w:rsidR="0070444E" w:rsidRPr="000829A5">
        <w:rPr>
          <w:rFonts w:ascii="Times New Roman" w:hAnsi="Times New Roman" w:cs="Times New Roman"/>
          <w:sz w:val="24"/>
          <w:szCs w:val="24"/>
        </w:rPr>
        <w:t xml:space="preserve"> financial applications have reported gains from LSTM and CNN architectures</w:t>
      </w:r>
      <w:r w:rsidR="0070444E">
        <w:rPr>
          <w:rFonts w:ascii="Times New Roman" w:hAnsi="Times New Roman" w:cs="Times New Roman"/>
          <w:sz w:val="24"/>
          <w:szCs w:val="24"/>
        </w:rPr>
        <w:t xml:space="preserve"> </w:t>
      </w:r>
      <w:r w:rsidR="00FA4C19">
        <w:rPr>
          <w:rFonts w:ascii="Times New Roman" w:hAnsi="Times New Roman" w:cs="Times New Roman"/>
          <w:b/>
          <w:sz w:val="24"/>
          <w:szCs w:val="24"/>
        </w:rPr>
        <w:fldChar w:fldCharType="begin"/>
      </w:r>
      <w:r w:rsidR="00FA4C19">
        <w:rPr>
          <w:rFonts w:ascii="Times New Roman" w:hAnsi="Times New Roman" w:cs="Times New Roman"/>
          <w:b/>
          <w:sz w:val="24"/>
          <w:szCs w:val="24"/>
        </w:rPr>
        <w:instrText xml:space="preserve"> ADDIN ZOTERO_ITEM CSL_CITATION {"citationID":"kXhk7D5Q","properties":{"unsorted":false,"formattedCitation":"(Fischer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FA4C19">
        <w:rPr>
          <w:rFonts w:ascii="Times New Roman" w:hAnsi="Times New Roman" w:cs="Times New Roman"/>
          <w:b/>
          <w:sz w:val="24"/>
          <w:szCs w:val="24"/>
        </w:rPr>
        <w:fldChar w:fldCharType="separate"/>
      </w:r>
      <w:r w:rsidR="00FA4C19" w:rsidRPr="00FA4C19">
        <w:rPr>
          <w:rFonts w:ascii="Times New Roman" w:hAnsi="Times New Roman" w:cs="Times New Roman"/>
          <w:sz w:val="24"/>
        </w:rPr>
        <w:t>(Fischer &amp; Krauss, 2018; Hoseinzade &amp; Haratizadeh, 2019)</w:t>
      </w:r>
      <w:r w:rsidR="00FA4C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That</w:t>
      </w:r>
      <w:r w:rsidR="009F1E3D" w:rsidRPr="000829A5">
        <w:rPr>
          <w:rFonts w:ascii="Times New Roman" w:hAnsi="Times New Roman" w:cs="Times New Roman"/>
          <w:sz w:val="24"/>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AC74A39" w:rsidR="00796B85" w:rsidRPr="00796B85" w:rsidRDefault="00560BEF"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 xml:space="preserve">The financial forecasting literature contains increasingly elaborate hybrid systems. Reviews document extensive use of LSTM, CNN and hybrid deep-learning models for price and direction prediction, while also identifying continuing gaps in </w:t>
      </w:r>
      <w:proofErr w:type="spellStart"/>
      <w:r w:rsidRPr="000829A5">
        <w:rPr>
          <w:rFonts w:ascii="Times New Roman" w:hAnsi="Times New Roman" w:cs="Times New Roman"/>
          <w:sz w:val="24"/>
          <w:szCs w:val="24"/>
        </w:rPr>
        <w:t>backtesting</w:t>
      </w:r>
      <w:proofErr w:type="spellEnd"/>
      <w:r w:rsidRPr="000829A5">
        <w:rPr>
          <w:rFonts w:ascii="Times New Roman" w:hAnsi="Times New Roman" w:cs="Times New Roman"/>
          <w:sz w:val="24"/>
          <w:szCs w:val="24"/>
        </w:rPr>
        <w:t>, reproducibility and practical evaluation</w:t>
      </w:r>
      <w:r>
        <w:rPr>
          <w:rFonts w:ascii="Times New Roman" w:eastAsia="Times New Roman" w:hAnsi="Times New Roman" w:cs="Times New Roman"/>
          <w:b/>
          <w:bCs/>
          <w:sz w:val="24"/>
          <w:szCs w:val="24"/>
        </w:rPr>
        <w:t xml:space="preserve"> </w:t>
      </w:r>
      <w:r w:rsidR="00AF01DB">
        <w:rPr>
          <w:rFonts w:ascii="Times New Roman" w:eastAsia="Times New Roman" w:hAnsi="Times New Roman" w:cs="Times New Roman"/>
          <w:b/>
          <w:bCs/>
          <w:sz w:val="24"/>
          <w:szCs w:val="24"/>
        </w:rPr>
        <w:fldChar w:fldCharType="begin"/>
      </w:r>
      <w:r w:rsidR="00AF01DB">
        <w:rPr>
          <w:rFonts w:ascii="Times New Roman" w:eastAsia="Times New Roman" w:hAnsi="Times New Roman" w:cs="Times New Roman"/>
          <w:b/>
          <w:bCs/>
          <w:sz w:val="24"/>
          <w:szCs w:val="24"/>
        </w:rPr>
        <w:instrText xml:space="preserve"> ADDIN ZOTERO_ITEM CSL_CITATION {"citationID":"mRwKpEiX","properties":{"unsorted":false,"formattedCitation":"(Olorunnimbe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F01DB">
        <w:rPr>
          <w:rFonts w:ascii="Times New Roman" w:eastAsia="Times New Roman" w:hAnsi="Times New Roman" w:cs="Times New Roman"/>
          <w:b/>
          <w:bCs/>
          <w:sz w:val="24"/>
          <w:szCs w:val="24"/>
        </w:rPr>
        <w:fldChar w:fldCharType="separate"/>
      </w:r>
      <w:r w:rsidR="00AF01DB" w:rsidRPr="00AF01DB">
        <w:rPr>
          <w:rFonts w:ascii="Times New Roman" w:hAnsi="Times New Roman" w:cs="Times New Roman"/>
          <w:sz w:val="24"/>
        </w:rPr>
        <w:t>(Olorunnimbe &amp; Viktor, 2023; Sezer et al., 2020)</w:t>
      </w:r>
      <w:r w:rsidR="00AF01DB">
        <w:rPr>
          <w:rFonts w:ascii="Times New Roman" w:eastAsia="Times New Roman" w:hAnsi="Times New Roman" w:cs="Times New Roman"/>
          <w:b/>
          <w:bCs/>
          <w:sz w:val="24"/>
          <w:szCs w:val="24"/>
        </w:rPr>
        <w:fldChar w:fldCharType="end"/>
      </w:r>
      <w:r w:rsidR="00D0143A" w:rsidRPr="00D0143A">
        <w:rPr>
          <w:rFonts w:ascii="Times New Roman" w:eastAsia="Times New Roman" w:hAnsi="Times New Roman" w:cs="Times New Roman"/>
          <w:bCs/>
          <w:sz w:val="24"/>
          <w:szCs w:val="24"/>
        </w:rPr>
        <w:t xml:space="preserve"> Earlier</w:t>
      </w:r>
      <w:r w:rsidR="000B4AA2" w:rsidRPr="000829A5">
        <w:rPr>
          <w:rFonts w:ascii="Times New Roman" w:hAnsi="Times New Roman" w:cs="Times New Roman"/>
          <w:sz w:val="24"/>
          <w:szCs w:val="24"/>
        </w:rPr>
        <w:t xml:space="preserve">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8D746B">
        <w:rPr>
          <w:rFonts w:ascii="Times New Roman" w:hAnsi="Times New Roman" w:cs="Times New Roman"/>
          <w:b/>
          <w:sz w:val="24"/>
          <w:szCs w:val="24"/>
        </w:rPr>
        <w:fldChar w:fldCharType="begin"/>
      </w:r>
      <w:r w:rsidR="008150E4">
        <w:rPr>
          <w:rFonts w:ascii="Times New Roman" w:hAnsi="Times New Roman" w:cs="Times New Roman"/>
          <w:b/>
          <w:sz w:val="24"/>
          <w:szCs w:val="24"/>
        </w:rPr>
        <w:instrText xml:space="preserve"> ADDIN ZOTERO_ITEM CSL_CITATION {"citationID":"UjGv5zgM","properties":{"unsorted":false,"formattedCitation":"(Luo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8D746B">
        <w:rPr>
          <w:rFonts w:ascii="Times New Roman" w:hAnsi="Times New Roman" w:cs="Times New Roman"/>
          <w:b/>
          <w:sz w:val="24"/>
          <w:szCs w:val="24"/>
        </w:rPr>
        <w:fldChar w:fldCharType="separate"/>
      </w:r>
      <w:r w:rsidR="008150E4" w:rsidRPr="008150E4">
        <w:rPr>
          <w:rFonts w:ascii="Times New Roman" w:hAnsi="Times New Roman" w:cs="Times New Roman"/>
          <w:sz w:val="24"/>
        </w:rPr>
        <w:t>(Luo et al., 2023; Sawhney et al., 2020; H. Wang et al., 2020)</w:t>
      </w:r>
      <w:r w:rsidR="008D746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More</w:t>
      </w:r>
      <w:r w:rsidR="00D5534F" w:rsidRPr="000829A5">
        <w:rPr>
          <w:rFonts w:ascii="Times New Roman" w:hAnsi="Times New Roman" w:cs="Times New Roman"/>
          <w:sz w:val="24"/>
          <w:szCs w:val="24"/>
        </w:rPr>
        <w:t xml:space="preserve"> recent work models interactions among news items or uses sentiment-attention mechanisms for index prediction</w:t>
      </w:r>
      <w:r w:rsidR="00F60519">
        <w:rPr>
          <w:rFonts w:ascii="Times New Roman" w:hAnsi="Times New Roman" w:cs="Times New Roman"/>
          <w:sz w:val="24"/>
          <w:szCs w:val="24"/>
        </w:rPr>
        <w:t xml:space="preserve"> </w:t>
      </w:r>
      <w:r w:rsidR="008150E4">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{"citationID":"huBg7by3","properties":{"unsorted":false,"formattedCitation":"(W.-J.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8150E4">
        <w:rPr>
          <w:rFonts w:ascii="Times New Roman" w:hAnsi="Times New Roman" w:cs="Times New Roman"/>
          <w:b/>
          <w:sz w:val="24"/>
          <w:szCs w:val="24"/>
        </w:rPr>
        <w:fldChar w:fldCharType="separate"/>
      </w:r>
      <w:r w:rsidR="006F5802" w:rsidRPr="006F5802">
        <w:rPr>
          <w:rFonts w:ascii="Times New Roman" w:hAnsi="Times New Roman" w:cs="Times New Roman"/>
          <w:sz w:val="24"/>
        </w:rPr>
        <w:t>(W.-J. Liu et al., 2024; M. Wang et al., 2024)</w:t>
      </w:r>
      <w:r w:rsidR="008150E4">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Signal</w:t>
      </w:r>
      <w:r w:rsidR="00D41FA7" w:rsidRPr="000829A5">
        <w:rPr>
          <w:rFonts w:ascii="Times New Roman" w:hAnsi="Times New Roman" w:cs="Times New Roman"/>
          <w:sz w:val="24"/>
          <w:szCs w:val="24"/>
        </w:rPr>
        <w:t>-decomposition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0E42B8EF" w:rsidR="00796B85" w:rsidRDefault="00796B85" w:rsidP="009960B6">
      <w:pPr>
        <w:spacing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D0143A">
        <w:rPr>
          <w:rFonts w:ascii="Times New Roman" w:hAnsi="Times New Roman" w:cs="Times New Roman"/>
          <w:sz w:val="24"/>
          <w:szCs w:val="24"/>
          <w:lang w:bidi="ar-SA"/>
        </w:rPr>
        <w:t xml:space="preserve"> </w:t>
      </w:r>
      <w:r w:rsidRPr="00796B85">
        <w:rPr>
          <w:rFonts w:ascii="Times New Roman" w:hAnsi="Times New Roman" w:cs="Times New Roman"/>
          <w:sz w:val="24"/>
          <w:szCs w:val="24"/>
          <w:lang w:bidi="ar-SA"/>
        </w:rPr>
        <w:t>under a common point-in-time and inferential protocol</w:t>
      </w:r>
    </w:p>
    <w:p w14:paraId="09A05CF3" w14:textId="74A57E0D"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79512ABF" w:rsidR="009B2585"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3B5CD25B" w:rsidR="001937FA" w:rsidRDefault="001937FA" w:rsidP="009960B6">
      <w:pPr>
        <w:spacing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w:t>
      </w:r>
      <w:proofErr w:type="gramStart"/>
      <w:r w:rsidRPr="001937FA">
        <w:rPr>
          <w:rFonts w:ascii="Times New Roman" w:hAnsi="Times New Roman" w:cs="Times New Roman"/>
          <w:sz w:val="24"/>
          <w:szCs w:val="24"/>
        </w:rPr>
        <w:t>particular architectures</w:t>
      </w:r>
      <w:proofErr w:type="gramEnd"/>
      <w:r w:rsidRPr="001937FA">
        <w:rPr>
          <w:rFonts w:ascii="Times New Roman" w:hAnsi="Times New Roman" w:cs="Times New Roman"/>
          <w:sz w:val="24"/>
          <w:szCs w:val="24"/>
        </w:rPr>
        <w:t xml:space="preserve">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9960B6">
      <w:pPr>
        <w:keepNext/>
        <w:keepLines/>
        <w:spacing w:before="24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w:t>
      </w:r>
      <w:r w:rsidR="006260C9" w:rsidRPr="00D0143A">
        <w:rPr>
          <w:rFonts w:ascii="Times New Roman" w:eastAsia="Times New Roman" w:hAnsi="Times New Roman" w:cs="Times New Roman"/>
          <w:b/>
          <w:bCs/>
          <w:sz w:val="24"/>
          <w:szCs w:val="24"/>
        </w:rPr>
        <w:t xml:space="preserve">. </w:t>
      </w:r>
      <w:r w:rsidRPr="00D0143A">
        <w:rPr>
          <w:rFonts w:ascii="Times New Roman" w:eastAsia="Times New Roman" w:hAnsi="Times New Roman" w:cs="Times New Roman"/>
          <w:b/>
          <w:bCs/>
          <w:sz w:val="24"/>
          <w:szCs w:val="24"/>
        </w:rPr>
        <w:t>Related works</w:t>
      </w:r>
    </w:p>
    <w:p w14:paraId="60846A0F" w14:textId="77777777" w:rsidR="00B21E8A" w:rsidRPr="00B21E8A" w:rsidRDefault="00B96D27" w:rsidP="009960B6">
      <w:pPr>
        <w:keepNext/>
        <w:keepLines/>
        <w:spacing w:before="180" w:after="8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2.1 Deep Sequence models for financial direction</w:t>
      </w:r>
    </w:p>
    <w:p w14:paraId="765C3BC1" w14:textId="25B8BEF6" w:rsidR="00E97CD1" w:rsidRDefault="00B96D27" w:rsidP="009960B6">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F60519">
        <w:rPr>
          <w:rFonts w:ascii="Times New Roman" w:hAnsi="Times New Roman" w:cs="Times New Roman"/>
          <w:b/>
          <w:sz w:val="24"/>
          <w:szCs w:val="24"/>
        </w:rPr>
        <w:fldChar w:fldCharType="begin"/>
      </w:r>
      <w:r w:rsidR="00F60519">
        <w:rPr>
          <w:rFonts w:ascii="Times New Roman" w:hAnsi="Times New Roman" w:cs="Times New Roman"/>
          <w:b/>
          <w:sz w:val="24"/>
          <w:szCs w:val="24"/>
        </w:rPr>
        <w:instrText xml:space="preserve"> ADDIN ZOTERO_ITEM CSL_CITATION {"citationID":"fHqQHpFy","properties":{"unsorted":false,"formattedCitation":"(Hochreiter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F60519">
        <w:rPr>
          <w:rFonts w:ascii="Times New Roman" w:hAnsi="Times New Roman" w:cs="Times New Roman"/>
          <w:b/>
          <w:sz w:val="24"/>
          <w:szCs w:val="24"/>
        </w:rPr>
        <w:fldChar w:fldCharType="separate"/>
      </w:r>
      <w:r w:rsidR="00F60519" w:rsidRPr="00F60519">
        <w:rPr>
          <w:rFonts w:ascii="Times New Roman" w:hAnsi="Times New Roman" w:cs="Times New Roman"/>
          <w:sz w:val="24"/>
        </w:rPr>
        <w:t>(Hochreiter &amp; Schmidhuber, 1997)</w:t>
      </w:r>
      <w:r w:rsidR="00F605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Their</w:t>
      </w:r>
      <w:r w:rsidR="004B4ACD" w:rsidRPr="000829A5">
        <w:rPr>
          <w:rFonts w:ascii="Times New Roman" w:hAnsi="Times New Roman" w:cs="Times New Roman"/>
          <w:sz w:val="24"/>
          <w:szCs w:val="24"/>
        </w:rPr>
        <w:t xml:space="preserve">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7C0B2E">
        <w:rPr>
          <w:rFonts w:ascii="Times New Roman" w:hAnsi="Times New Roman" w:cs="Times New Roman"/>
          <w:sz w:val="24"/>
          <w:szCs w:val="24"/>
        </w:rPr>
        <w:fldChar w:fldCharType="begin"/>
      </w:r>
      <w:r w:rsidR="007C0B2E">
        <w:rPr>
          <w:rFonts w:ascii="Times New Roman" w:hAnsi="Times New Roman" w:cs="Times New Roman"/>
          <w:sz w:val="24"/>
          <w:szCs w:val="24"/>
        </w:rPr>
        <w:instrText xml:space="preserve"> ADDIN ZOTERO_ITEM CSL_CITATION {"citationID":"yBQfNdbL","properties":{"unsorted":false,"formattedCitation":"(Qin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7C0B2E">
        <w:rPr>
          <w:rFonts w:ascii="Times New Roman" w:hAnsi="Times New Roman" w:cs="Times New Roman"/>
          <w:sz w:val="24"/>
          <w:szCs w:val="24"/>
        </w:rPr>
        <w:fldChar w:fldCharType="separate"/>
      </w:r>
      <w:r w:rsidR="007C0B2E" w:rsidRPr="007C0B2E">
        <w:rPr>
          <w:rFonts w:ascii="Times New Roman" w:hAnsi="Times New Roman" w:cs="Times New Roman"/>
          <w:sz w:val="24"/>
        </w:rPr>
        <w:t>(Qin et al., 2017; Vaswani et al., 2017)</w:t>
      </w:r>
      <w:r w:rsidR="007C0B2E">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Large</w:t>
      </w:r>
      <w:r w:rsidR="00667D9C" w:rsidRPr="000829A5">
        <w:rPr>
          <w:rFonts w:ascii="Times New Roman" w:hAnsi="Times New Roman" w:cs="Times New Roman"/>
          <w:sz w:val="24"/>
          <w:szCs w:val="24"/>
        </w:rPr>
        <w:t xml:space="preserve"> empirical studies have reported advantages for LSTM-based financial prediction</w:t>
      </w:r>
      <w:r w:rsidR="00667D9C">
        <w:rPr>
          <w:rFonts w:ascii="Times New Roman" w:hAnsi="Times New Roman" w:cs="Times New Roman"/>
          <w:sz w:val="24"/>
          <w:szCs w:val="24"/>
        </w:rPr>
        <w:t xml:space="preserve"> </w:t>
      </w:r>
      <w:r w:rsidR="00667D9C" w:rsidRPr="006A0782">
        <w:rPr>
          <w:rFonts w:ascii="Times New Roman" w:hAnsi="Times New Roman" w:cs="Times New Roman"/>
          <w:sz w:val="24"/>
          <w:szCs w:val="24"/>
        </w:rPr>
        <w:fldChar w:fldCharType="begin"/>
      </w:r>
      <w:r w:rsidR="00667D9C" w:rsidRPr="006A0782">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sidRPr="006A0782">
        <w:rPr>
          <w:rFonts w:ascii="Times New Roman" w:hAnsi="Times New Roman" w:cs="Times New Roman"/>
          <w:sz w:val="24"/>
          <w:szCs w:val="24"/>
        </w:rPr>
        <w:fldChar w:fldCharType="separate"/>
      </w:r>
      <w:r w:rsidR="00667D9C" w:rsidRPr="006A0782">
        <w:rPr>
          <w:rFonts w:ascii="Times New Roman" w:hAnsi="Times New Roman" w:cs="Times New Roman"/>
          <w:sz w:val="24"/>
        </w:rPr>
        <w:t>(Fischer &amp; Krauss, 2018)</w:t>
      </w:r>
      <w:r w:rsidR="00667D9C" w:rsidRPr="006A0782">
        <w:rPr>
          <w:rFonts w:ascii="Times New Roman" w:hAnsi="Times New Roman" w:cs="Times New Roman"/>
          <w:sz w:val="24"/>
          <w:szCs w:val="24"/>
        </w:rPr>
        <w:fldChar w:fldCharType="end"/>
      </w:r>
      <w:r w:rsidR="007C0B2E">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6A0782">
        <w:rPr>
          <w:rFonts w:ascii="Times New Roman" w:hAnsi="Times New Roman" w:cs="Times New Roman"/>
          <w:b/>
          <w:sz w:val="24"/>
          <w:szCs w:val="24"/>
        </w:rPr>
        <w:fldChar w:fldCharType="begin"/>
      </w:r>
      <w:r w:rsidR="006A0782">
        <w:rPr>
          <w:rFonts w:ascii="Times New Roman" w:hAnsi="Times New Roman" w:cs="Times New Roman"/>
          <w:b/>
          <w:sz w:val="24"/>
          <w:szCs w:val="24"/>
        </w:rPr>
        <w:instrText xml:space="preserve"> ADDIN ZOTERO_ITEM CSL_CITATION {"citationID":"SI39f0Yu","properties":{"unsorted":false,"formattedCitation":"(Hoseinzade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6A0782">
        <w:rPr>
          <w:rFonts w:ascii="Times New Roman" w:hAnsi="Times New Roman" w:cs="Times New Roman"/>
          <w:b/>
          <w:sz w:val="24"/>
          <w:szCs w:val="24"/>
        </w:rPr>
        <w:fldChar w:fldCharType="separate"/>
      </w:r>
      <w:r w:rsidR="006A0782" w:rsidRPr="006A0782">
        <w:rPr>
          <w:rFonts w:ascii="Times New Roman" w:hAnsi="Times New Roman" w:cs="Times New Roman"/>
          <w:sz w:val="24"/>
        </w:rPr>
        <w:t>(Hoseinzade &amp; Haratizadeh, 2019)</w:t>
      </w:r>
      <w:r w:rsidR="006A078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t>
      </w:r>
      <w:r w:rsidR="00D0143A" w:rsidRPr="00D0143A">
        <w:rPr>
          <w:rFonts w:ascii="Times New Roman" w:hAnsi="Times New Roman" w:cs="Times New Roman"/>
          <w:sz w:val="24"/>
          <w:szCs w:val="24"/>
        </w:rPr>
        <w:lastRenderedPageBreak/>
        <w:t>However</w:t>
      </w:r>
      <w:r w:rsidR="00FE3662" w:rsidRPr="000829A5">
        <w:rPr>
          <w:rFonts w:ascii="Times New Roman" w:hAnsi="Times New Roman" w:cs="Times New Roman"/>
          <w:sz w:val="24"/>
          <w:szCs w:val="24"/>
        </w:rPr>
        <w:t xml:space="preserve">, the existence of a flexible mapping does not imply a stable signal. Market dynamics change across </w:t>
      </w:r>
      <w:proofErr w:type="gramStart"/>
      <w:r w:rsidR="00FE3662" w:rsidRPr="000829A5">
        <w:rPr>
          <w:rFonts w:ascii="Times New Roman" w:hAnsi="Times New Roman" w:cs="Times New Roman"/>
          <w:sz w:val="24"/>
          <w:szCs w:val="24"/>
        </w:rPr>
        <w:t>years</w:t>
      </w:r>
      <w:proofErr w:type="gramEnd"/>
      <w:r w:rsidR="00FE3662" w:rsidRPr="000829A5">
        <w:rPr>
          <w:rFonts w:ascii="Times New Roman" w:hAnsi="Times New Roman" w:cs="Times New Roman"/>
          <w:sz w:val="24"/>
          <w:szCs w:val="24"/>
        </w:rPr>
        <w:t xml:space="preserve"> and a high-capacity hybrid can magnify optimization variance or collapse to a majority-side decision while retaining superficially acceptable raw accuracy. Recent review evidence likewise treats architecture choice as only one part of a credible, </w:t>
      </w:r>
      <w:proofErr w:type="spellStart"/>
      <w:r w:rsidR="00FE3662" w:rsidRPr="000829A5">
        <w:rPr>
          <w:rFonts w:ascii="Times New Roman" w:hAnsi="Times New Roman" w:cs="Times New Roman"/>
          <w:sz w:val="24"/>
          <w:szCs w:val="24"/>
        </w:rPr>
        <w:t>backtested</w:t>
      </w:r>
      <w:proofErr w:type="spellEnd"/>
      <w:r w:rsidR="00FE3662" w:rsidRPr="000829A5">
        <w:rPr>
          <w:rFonts w:ascii="Times New Roman" w:hAnsi="Times New Roman" w:cs="Times New Roman"/>
          <w:sz w:val="24"/>
          <w:szCs w:val="24"/>
        </w:rPr>
        <w:t>,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D0143A">
        <w:rPr>
          <w:rFonts w:ascii="Times New Roman" w:hAnsi="Times New Roman" w:cs="Times New Roman"/>
          <w:b/>
          <w:sz w:val="24"/>
        </w:rPr>
        <w:t>(</w:t>
      </w:r>
      <w:r w:rsidR="00FE3662" w:rsidRPr="006A0782">
        <w:rPr>
          <w:rFonts w:ascii="Times New Roman" w:hAnsi="Times New Roman" w:cs="Times New Roman"/>
          <w:bCs/>
          <w:sz w:val="24"/>
        </w:rPr>
        <w:t>Olorunnimbe &amp; Viktor, 2023)</w:t>
      </w:r>
      <w:r w:rsidR="00FE3662">
        <w:rPr>
          <w:rFonts w:ascii="Times New Roman" w:hAnsi="Times New Roman" w:cs="Times New Roman"/>
          <w:sz w:val="24"/>
          <w:szCs w:val="24"/>
        </w:rPr>
        <w:fldChar w:fldCharType="end"/>
      </w:r>
    </w:p>
    <w:p w14:paraId="67570C73" w14:textId="2C05AE79" w:rsidR="00D0143A" w:rsidRDefault="00E97CD1"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p>
    <w:p w14:paraId="110D4CDE" w14:textId="0FCDDAFE" w:rsidR="00F11ACE" w:rsidRPr="00B11EDA" w:rsidRDefault="0057361D"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2.2 Denoising and multimodal financial information</w:t>
      </w:r>
    </w:p>
    <w:p w14:paraId="02273295" w14:textId="26F04D13" w:rsidR="00187B55" w:rsidRDefault="00F11ACE"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Variational mode decomposition separates a signal into band</w:t>
      </w:r>
      <w:r w:rsidR="001273DD">
        <w:rPr>
          <w:rFonts w:ascii="Times New Roman" w:hAnsi="Times New Roman" w:cs="Times New Roman"/>
          <w:sz w:val="24"/>
          <w:szCs w:val="24"/>
        </w:rPr>
        <w:t xml:space="preserve"> </w:t>
      </w:r>
      <w:r w:rsidRPr="000829A5">
        <w:rPr>
          <w:rFonts w:ascii="Times New Roman" w:hAnsi="Times New Roman" w:cs="Times New Roman"/>
          <w:sz w:val="24"/>
          <w:szCs w:val="24"/>
        </w:rPr>
        <w:t xml:space="preserve">limited intrinsic mode functions through a constrained variational formulation </w:t>
      </w:r>
      <w:r w:rsidR="006A0782">
        <w:rPr>
          <w:rFonts w:ascii="Times New Roman" w:eastAsia="Times New Roman" w:hAnsi="Times New Roman" w:cs="Times New Roman"/>
          <w:b/>
          <w:sz w:val="24"/>
          <w:szCs w:val="24"/>
        </w:rPr>
        <w:fldChar w:fldCharType="begin"/>
      </w:r>
      <w:r w:rsidR="006A0782">
        <w:rPr>
          <w:rFonts w:ascii="Times New Roman" w:eastAsia="Times New Roman" w:hAnsi="Times New Roman" w:cs="Times New Roman"/>
          <w:b/>
          <w:sz w:val="24"/>
          <w:szCs w:val="24"/>
        </w:rPr>
        <w:instrText xml:space="preserve"> ADDIN ZOTERO_ITEM CSL_CITATION {"citationID":"wSoTk9Yp","properties":{"unsorted":false,"formattedCitation":"(Dragomiretskiy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6A0782">
        <w:rPr>
          <w:rFonts w:ascii="Times New Roman" w:eastAsia="Times New Roman" w:hAnsi="Times New Roman" w:cs="Times New Roman"/>
          <w:b/>
          <w:sz w:val="24"/>
          <w:szCs w:val="24"/>
        </w:rPr>
        <w:fldChar w:fldCharType="separate"/>
      </w:r>
      <w:r w:rsidR="006A0782" w:rsidRPr="006A0782">
        <w:rPr>
          <w:rFonts w:ascii="Times New Roman" w:hAnsi="Times New Roman" w:cs="Times New Roman"/>
          <w:sz w:val="24"/>
        </w:rPr>
        <w:t>(Dragomiretskiy &amp; Zosso, 2014)</w:t>
      </w:r>
      <w:r w:rsidR="006A0782">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In</w:t>
      </w:r>
      <w:r w:rsidR="003E51E5" w:rsidRPr="000829A5">
        <w:rPr>
          <w:rFonts w:ascii="Times New Roman" w:hAnsi="Times New Roman" w:cs="Times New Roman"/>
          <w:sz w:val="24"/>
          <w:szCs w:val="24"/>
        </w:rPr>
        <w:t xml:space="preserve">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{"citationID":"O2GNIphH","properties":{"unsorted":false,"formattedCitation":"(T.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 Y. Liu et al., 2024)</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w:t>
      </w:r>
      <w:r w:rsidR="00AC6BAE" w:rsidRPr="000829A5">
        <w:rPr>
          <w:rFonts w:ascii="Times New Roman" w:hAnsi="Times New Roman" w:cs="Times New Roman"/>
          <w:sz w:val="24"/>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{"citationID":"jUA7uPjc","properties":{"unsorted":false,"formattedCitation":"(T.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796B85" w:rsidRPr="000829A5">
        <w:rPr>
          <w:rFonts w:ascii="Times New Roman" w:hAnsi="Times New Roman" w:cs="Times New Roman"/>
          <w:sz w:val="24"/>
          <w:szCs w:val="24"/>
        </w:rPr>
        <w:t xml:space="preserve"> therefore use a rolling past-only implementation and test VMD as a feature addition rather than assuming it is beneficial denoising.</w:t>
      </w:r>
    </w:p>
    <w:p w14:paraId="283B2534" w14:textId="4169C9D3" w:rsidR="00187B55" w:rsidRDefault="00FE5BD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sidR="00F92BCB">
        <w:rPr>
          <w:rFonts w:ascii="Times New Roman" w:eastAsia="Times New Roman" w:hAnsi="Times New Roman" w:cs="Times New Roman"/>
          <w:b/>
          <w:sz w:val="24"/>
          <w:szCs w:val="24"/>
        </w:rPr>
        <w:fldChar w:fldCharType="begin"/>
      </w:r>
      <w:r w:rsidR="00F92BCB">
        <w:rPr>
          <w:rFonts w:ascii="Times New Roman" w:eastAsia="Times New Roman" w:hAnsi="Times New Roman" w:cs="Times New Roman"/>
          <w:b/>
          <w:sz w:val="24"/>
          <w:szCs w:val="24"/>
        </w:rPr>
        <w:instrText xml:space="preserve"> ADDIN ZOTERO_ITEM CSL_CITATION {"citationID":"F4ykloi6","properties":{"unsorted":false,"formattedCitation":"(Luo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F92BCB">
        <w:rPr>
          <w:rFonts w:ascii="Times New Roman" w:eastAsia="Times New Roman" w:hAnsi="Times New Roman" w:cs="Times New Roman"/>
          <w:b/>
          <w:sz w:val="24"/>
          <w:szCs w:val="24"/>
        </w:rPr>
        <w:fldChar w:fldCharType="separate"/>
      </w:r>
      <w:r w:rsidR="00F92BCB" w:rsidRPr="00F92BCB">
        <w:rPr>
          <w:rFonts w:ascii="Times New Roman" w:hAnsi="Times New Roman" w:cs="Times New Roman"/>
          <w:sz w:val="24"/>
        </w:rPr>
        <w:t>(Luo et al., 2023; Sawhney et al., 2020; H. Wang et al., 2020)</w:t>
      </w:r>
      <w:r w:rsidR="00F92BCB">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Recent</w:t>
      </w:r>
      <w:r w:rsidR="00ED15EB" w:rsidRPr="000829A5">
        <w:rPr>
          <w:rFonts w:ascii="Times New Roman" w:hAnsi="Times New Roman" w:cs="Times New Roman"/>
          <w:sz w:val="24"/>
          <w:szCs w:val="24"/>
        </w:rPr>
        <w:t xml:space="preserve"> systems further model interactions among news items or sentiment-attention mechanisms for index prediction</w:t>
      </w:r>
      <w:r w:rsidR="00ED15EB">
        <w:rPr>
          <w:rFonts w:ascii="Times New Roman" w:hAnsi="Times New Roman" w:cs="Times New Roman"/>
          <w:sz w:val="24"/>
          <w:szCs w:val="24"/>
        </w:rPr>
        <w:t xml:space="preserve"> </w:t>
      </w:r>
      <w:r w:rsidR="003B0949">
        <w:rPr>
          <w:rFonts w:ascii="Times New Roman" w:hAnsi="Times New Roman" w:cs="Times New Roman"/>
          <w:b/>
          <w:sz w:val="24"/>
          <w:szCs w:val="24"/>
        </w:rPr>
        <w:fldChar w:fldCharType="begin"/>
      </w:r>
      <w:r w:rsidR="003B0949">
        <w:rPr>
          <w:rFonts w:ascii="Times New Roman" w:hAnsi="Times New Roman" w:cs="Times New Roman"/>
          <w:b/>
          <w:sz w:val="24"/>
          <w:szCs w:val="24"/>
        </w:rPr>
        <w:instrText xml:space="preserve"> ADDIN ZOTERO_ITEM CSL_CITATION {"citationID":"ykPnyAUj","properties":{"unsorted":false,"formattedCitation":"(W.-J.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3B0949">
        <w:rPr>
          <w:rFonts w:ascii="Times New Roman" w:hAnsi="Times New Roman" w:cs="Times New Roman"/>
          <w:b/>
          <w:sz w:val="24"/>
          <w:szCs w:val="24"/>
        </w:rPr>
        <w:fldChar w:fldCharType="separate"/>
      </w:r>
      <w:r w:rsidR="003B0949" w:rsidRPr="003B0949">
        <w:rPr>
          <w:rFonts w:ascii="Times New Roman" w:hAnsi="Times New Roman" w:cs="Times New Roman"/>
          <w:sz w:val="24"/>
        </w:rPr>
        <w:t>(W.-J. Liu et al., 2024; M. Wang et al., 2024)</w:t>
      </w:r>
      <w:r w:rsidR="003B094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An</w:t>
      </w:r>
      <w:r w:rsidR="00974FC3" w:rsidRPr="000829A5">
        <w:rPr>
          <w:rFonts w:ascii="Times New Roman" w:hAnsi="Times New Roman" w:cs="Times New Roman"/>
          <w:sz w:val="24"/>
          <w:szCs w:val="24"/>
        </w:rPr>
        <w:t xml:space="preserve"> intrinsic sentiment score and an incremental forecasting signal are nevertheless different </w:t>
      </w:r>
      <w:proofErr w:type="spellStart"/>
      <w:r w:rsidR="00974FC3" w:rsidRPr="000829A5">
        <w:rPr>
          <w:rFonts w:ascii="Times New Roman" w:hAnsi="Times New Roman" w:cs="Times New Roman"/>
          <w:sz w:val="24"/>
          <w:szCs w:val="24"/>
        </w:rPr>
        <w:t>estimands</w:t>
      </w:r>
      <w:proofErr w:type="spellEnd"/>
      <w:r w:rsidR="00974FC3" w:rsidRPr="000829A5">
        <w:rPr>
          <w:rFonts w:ascii="Times New Roman" w:hAnsi="Times New Roman" w:cs="Times New Roman"/>
          <w:sz w:val="24"/>
          <w:szCs w:val="24"/>
        </w:rPr>
        <w:t>.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lastRenderedPageBreak/>
        <w:t>2</w:t>
      </w:r>
      <w:r w:rsidR="00D04304" w:rsidRPr="00D0143A">
        <w:rPr>
          <w:rFonts w:ascii="Times New Roman" w:eastAsia="Times New Roman" w:hAnsi="Times New Roman" w:cs="Times New Roman"/>
          <w:b/>
          <w:bCs/>
          <w:sz w:val="24"/>
          <w:szCs w:val="24"/>
        </w:rPr>
        <w:t>.</w:t>
      </w:r>
      <w:r w:rsidR="00D04304" w:rsidRPr="00D0143A">
        <w:rPr>
          <w:rFonts w:ascii="Times New Roman" w:hAnsi="Times New Roman" w:cs="Times New Roman"/>
          <w:b/>
          <w:bCs/>
          <w:sz w:val="24"/>
          <w:szCs w:val="24"/>
        </w:rPr>
        <w:t>3</w:t>
      </w:r>
      <w:r w:rsidR="00D04304" w:rsidRPr="00D0143A">
        <w:rPr>
          <w:rFonts w:ascii="Times New Roman" w:hAnsi="Times New Roman" w:cs="Times New Roman"/>
          <w:b/>
          <w:sz w:val="24"/>
          <w:szCs w:val="24"/>
        </w:rPr>
        <w:t xml:space="preserve"> </w:t>
      </w:r>
      <w:r w:rsidR="00D04304" w:rsidRPr="00D0143A">
        <w:rPr>
          <w:rFonts w:ascii="Times New Roman" w:hAnsi="Times New Roman" w:cs="Times New Roman"/>
          <w:b/>
          <w:bCs/>
          <w:sz w:val="24"/>
          <w:szCs w:val="24"/>
        </w:rPr>
        <w:t>LLM role systems and compute matching</w:t>
      </w:r>
    </w:p>
    <w:p w14:paraId="05CA26A4" w14:textId="26C56A14" w:rsidR="00C17ECC" w:rsidRDefault="00C17ECC" w:rsidP="009960B6">
      <w:pPr>
        <w:spacing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Multi-agent debate and judge-style LLM systems can improve reasoning by eliciting divergent intermediate positions before a final decision</w:t>
      </w:r>
      <w:r w:rsidR="00AB3A50">
        <w:rPr>
          <w:rFonts w:ascii="Times New Roman" w:hAnsi="Times New Roman" w:cs="Times New Roman"/>
          <w:sz w:val="24"/>
          <w:szCs w:val="24"/>
        </w:rPr>
        <w:t xml:space="preserve"> </w:t>
      </w:r>
      <w:r w:rsidR="003E3B67">
        <w:rPr>
          <w:rFonts w:ascii="Times New Roman" w:eastAsia="Times New Roman" w:hAnsi="Times New Roman"/>
          <w:b/>
          <w:sz w:val="24"/>
          <w:szCs w:val="24"/>
          <w:cs/>
        </w:rPr>
        <w:fldChar w:fldCharType="begin"/>
      </w:r>
      <w:r w:rsidR="003E3B67">
        <w:rPr>
          <w:rFonts w:ascii="Times New Roman" w:eastAsia="Times New Roman" w:hAnsi="Times New Roman"/>
          <w:b/>
          <w:sz w:val="24"/>
          <w:szCs w:val="24"/>
        </w:rPr>
        <w:instrText xml:space="preserve"> ADDIN ZOTERO_ITEM CSL_CITATION {"citationID":"Imx5Gar0","properties":{"unsorted":false,"formattedCitation":"(Du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3E3B67">
        <w:rPr>
          <w:rFonts w:ascii="Times New Roman" w:eastAsia="Times New Roman" w:hAnsi="Times New Roman"/>
          <w:b/>
          <w:sz w:val="24"/>
          <w:szCs w:val="24"/>
          <w:cs/>
        </w:rPr>
        <w:fldChar w:fldCharType="separate"/>
      </w:r>
      <w:r w:rsidR="003E3B67" w:rsidRPr="003E3B67">
        <w:rPr>
          <w:rFonts w:ascii="Times New Roman" w:hAnsi="Times New Roman" w:cs="Times New Roman"/>
          <w:sz w:val="24"/>
        </w:rPr>
        <w:t>(Du et al., 2024; Liang et al., 2024)</w:t>
      </w:r>
      <w:r w:rsidR="003E3B67">
        <w:rPr>
          <w:rFonts w:ascii="Times New Roman" w:eastAsia="Times New Roman" w:hAnsi="Times New Roman"/>
          <w:b/>
          <w:sz w:val="24"/>
          <w:szCs w:val="24"/>
          <w:cs/>
        </w:rPr>
        <w:fldChar w:fldCharType="end"/>
      </w:r>
      <w:r w:rsidR="00D0143A" w:rsidRPr="00D0143A">
        <w:rPr>
          <w:rFonts w:ascii="Times New Roman" w:eastAsia="Times New Roman" w:hAnsi="Times New Roman"/>
          <w:sz w:val="24"/>
          <w:szCs w:val="24"/>
          <w:cs/>
        </w:rPr>
        <w:t xml:space="preserve"> </w:t>
      </w:r>
      <w:r w:rsidR="00D0143A" w:rsidRPr="00D0143A">
        <w:rPr>
          <w:rFonts w:ascii="Times New Roman" w:eastAsia="Times New Roman" w:hAnsi="Times New Roman"/>
          <w:sz w:val="24"/>
          <w:szCs w:val="24"/>
        </w:rPr>
        <w:t>Self</w:t>
      </w:r>
      <w:r w:rsidR="00E42D37" w:rsidRPr="000829A5">
        <w:rPr>
          <w:rFonts w:ascii="Times New Roman" w:hAnsi="Times New Roman" w:cs="Times New Roman"/>
          <w:sz w:val="24"/>
          <w:szCs w:val="24"/>
        </w:rPr>
        <w:t>-consistency provides a strong alternative explanation: repeated sampling itself can improve a result by aggregating several reasoning paths</w:t>
      </w:r>
      <w:r w:rsidR="00AB3A50">
        <w:rPr>
          <w:rFonts w:ascii="Times New Roman" w:hAnsi="Times New Roman" w:cs="Times New Roman"/>
          <w:sz w:val="24"/>
          <w:szCs w:val="24"/>
        </w:rPr>
        <w:t xml:space="preserve"> </w:t>
      </w:r>
      <w:r w:rsidR="00AB3A50">
        <w:rPr>
          <w:rFonts w:ascii="Times New Roman" w:hAnsi="Times New Roman" w:cs="Times New Roman"/>
          <w:b/>
          <w:sz w:val="24"/>
          <w:szCs w:val="24"/>
        </w:rPr>
        <w:fldChar w:fldCharType="begin"/>
      </w:r>
      <w:r w:rsidR="00AB3A50">
        <w:rPr>
          <w:rFonts w:ascii="Times New Roman" w:hAnsi="Times New Roman" w:cs="Times New Roman"/>
          <w:b/>
          <w:sz w:val="24"/>
          <w:szCs w:val="24"/>
        </w:rPr>
        <w:instrText xml:space="preserve"> ADDIN ZOTERO_ITEM CSL_CITATION {"citationID":"wEQDytrU","properties":{"unsorted":false,"formattedCitation":"(X.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AB3A50">
        <w:rPr>
          <w:rFonts w:ascii="Times New Roman" w:hAnsi="Times New Roman" w:cs="Times New Roman"/>
          <w:b/>
          <w:sz w:val="24"/>
          <w:szCs w:val="24"/>
        </w:rPr>
        <w:fldChar w:fldCharType="separate"/>
      </w:r>
      <w:r w:rsidR="00AB3A50" w:rsidRPr="00AB3A50">
        <w:rPr>
          <w:rFonts w:ascii="Times New Roman" w:hAnsi="Times New Roman" w:cs="Times New Roman"/>
          <w:sz w:val="24"/>
        </w:rPr>
        <w:t>(X. Wang et al., 2023)</w:t>
      </w:r>
      <w:r w:rsidR="00AB3A50">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Comparing</w:t>
      </w:r>
      <w:r w:rsidR="00FD0A3B" w:rsidRPr="000829A5">
        <w:rPr>
          <w:rFonts w:ascii="Times New Roman" w:hAnsi="Times New Roman" w:cs="Times New Roman"/>
          <w:sz w:val="24"/>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sidRPr="00AB3A50">
        <w:rPr>
          <w:rFonts w:ascii="Times New Roman" w:hAnsi="Times New Roman" w:cs="Times New Roman"/>
          <w:sz w:val="24"/>
          <w:szCs w:val="24"/>
        </w:rPr>
        <w:fldChar w:fldCharType="begin"/>
      </w:r>
      <w:r w:rsidR="00FD0A3B" w:rsidRPr="00AB3A50">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sidRPr="00AB3A50">
        <w:rPr>
          <w:rFonts w:ascii="Times New Roman" w:hAnsi="Times New Roman" w:cs="Times New Roman"/>
          <w:sz w:val="24"/>
          <w:szCs w:val="24"/>
        </w:rPr>
        <w:fldChar w:fldCharType="separate"/>
      </w:r>
      <w:r w:rsidR="00FD0A3B" w:rsidRPr="00AB3A50">
        <w:rPr>
          <w:rFonts w:ascii="Times New Roman" w:hAnsi="Times New Roman" w:cs="Times New Roman"/>
          <w:sz w:val="24"/>
        </w:rPr>
        <w:t>(Dong et al., 2025)</w:t>
      </w:r>
      <w:r w:rsidR="00FD0A3B" w:rsidRPr="00AB3A50">
        <w:rPr>
          <w:rFonts w:ascii="Times New Roman" w:hAnsi="Times New Roman" w:cs="Times New Roman"/>
          <w:sz w:val="24"/>
          <w:szCs w:val="24"/>
        </w:rPr>
        <w:fldChar w:fldCharType="end"/>
      </w:r>
    </w:p>
    <w:p w14:paraId="05F3E485" w14:textId="2FF9F83B" w:rsidR="00FD0A3B" w:rsidRPr="00B11EDA" w:rsidRDefault="00FD0A3B"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00B7742C" w:rsidRPr="00D0143A">
        <w:rPr>
          <w:rFonts w:ascii="Times New Roman" w:eastAsia="Times New Roman" w:hAnsi="Times New Roman" w:cs="Times New Roman"/>
          <w:b/>
          <w:bCs/>
          <w:sz w:val="24"/>
          <w:szCs w:val="24"/>
        </w:rPr>
        <w:t>.</w:t>
      </w:r>
      <w:r w:rsidR="00B7742C" w:rsidRPr="00D0143A">
        <w:rPr>
          <w:rFonts w:ascii="Times New Roman" w:hAnsi="Times New Roman" w:cs="Times New Roman"/>
          <w:b/>
          <w:bCs/>
          <w:sz w:val="24"/>
          <w:szCs w:val="24"/>
        </w:rPr>
        <w:t>4 Market regimes and explanation reliability</w:t>
      </w:r>
    </w:p>
    <w:p w14:paraId="7FC6880B" w14:textId="0D7BCDFB" w:rsidR="00F756DC" w:rsidRDefault="00F756DC" w:rsidP="009960B6">
      <w:pPr>
        <w:spacing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sidR="00823AE8">
        <w:rPr>
          <w:rFonts w:ascii="Times New Roman" w:eastAsia="Times New Roman" w:hAnsi="Times New Roman" w:cs="Times New Roman"/>
          <w:b/>
          <w:sz w:val="24"/>
          <w:szCs w:val="24"/>
        </w:rPr>
        <w:fldChar w:fldCharType="begin"/>
      </w:r>
      <w:r w:rsidR="00823AE8">
        <w:rPr>
          <w:rFonts w:ascii="Times New Roman" w:eastAsia="Times New Roman" w:hAnsi="Times New Roman" w:cs="Times New Roman"/>
          <w:b/>
          <w:sz w:val="24"/>
          <w:szCs w:val="24"/>
        </w:rPr>
        <w:instrText xml:space="preserve"> ADDIN ZOTERO_ITEM CSL_CITATION {"citationID":"S5IvXBMx","properties":{"unsorted":false,"formattedCitation":"(Pagan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sidR="00823AE8">
        <w:rPr>
          <w:rFonts w:ascii="Times New Roman" w:eastAsia="Times New Roman" w:hAnsi="Times New Roman" w:cs="Times New Roman"/>
          <w:b/>
          <w:sz w:val="24"/>
          <w:szCs w:val="24"/>
        </w:rPr>
        <w:fldChar w:fldCharType="separate"/>
      </w:r>
      <w:r w:rsidR="00823AE8" w:rsidRPr="00823AE8">
        <w:rPr>
          <w:rFonts w:ascii="Times New Roman" w:hAnsi="Times New Roman" w:cs="Times New Roman"/>
          <w:sz w:val="24"/>
        </w:rPr>
        <w:t>(Pagan &amp; Sossounov, 2003)</w:t>
      </w:r>
      <w:r w:rsidR="00823AE8">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Trend</w:t>
      </w:r>
      <w:r w:rsidR="00575836" w:rsidRPr="000829A5">
        <w:rPr>
          <w:rFonts w:ascii="Times New Roman" w:hAnsi="Times New Roman" w:cs="Times New Roman"/>
          <w:sz w:val="24"/>
          <w:szCs w:val="24"/>
        </w:rPr>
        <w:t>-following evidence motivates using returns across several horizons</w:t>
      </w:r>
      <w:r w:rsidR="00575836">
        <w:rPr>
          <w:rFonts w:ascii="Times New Roman" w:hAnsi="Times New Roman" w:cs="Times New Roman"/>
          <w:sz w:val="24"/>
          <w:szCs w:val="24"/>
        </w:rPr>
        <w:t xml:space="preserve"> </w:t>
      </w:r>
      <w:r w:rsidR="00575836" w:rsidRPr="00823AE8">
        <w:rPr>
          <w:rFonts w:ascii="Times New Roman" w:hAnsi="Times New Roman" w:cs="Times New Roman"/>
          <w:sz w:val="24"/>
          <w:szCs w:val="24"/>
        </w:rPr>
        <w:fldChar w:fldCharType="begin"/>
      </w:r>
      <w:r w:rsidR="00575836" w:rsidRPr="00823AE8">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sidRPr="00823AE8">
        <w:rPr>
          <w:rFonts w:ascii="Times New Roman" w:hAnsi="Times New Roman" w:cs="Times New Roman"/>
          <w:sz w:val="24"/>
          <w:szCs w:val="24"/>
        </w:rPr>
        <w:fldChar w:fldCharType="separate"/>
      </w:r>
      <w:r w:rsidR="00575836" w:rsidRPr="00823AE8">
        <w:rPr>
          <w:rFonts w:ascii="Times New Roman" w:hAnsi="Times New Roman" w:cs="Times New Roman"/>
          <w:sz w:val="24"/>
        </w:rPr>
        <w:t>(Moskowitz et al., 2012)</w:t>
      </w:r>
      <w:r w:rsidR="00575836" w:rsidRPr="00823AE8">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sidRPr="00823AE8">
        <w:rPr>
          <w:rFonts w:ascii="Times New Roman" w:hAnsi="Times New Roman" w:cs="Times New Roman"/>
          <w:sz w:val="24"/>
          <w:szCs w:val="24"/>
        </w:rPr>
        <w:fldChar w:fldCharType="begin"/>
      </w:r>
      <w:r w:rsidR="000B166F" w:rsidRPr="00823AE8">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sidRPr="00823AE8">
        <w:rPr>
          <w:rFonts w:ascii="Times New Roman" w:hAnsi="Times New Roman" w:cs="Times New Roman"/>
          <w:sz w:val="24"/>
          <w:szCs w:val="24"/>
        </w:rPr>
        <w:fldChar w:fldCharType="separate"/>
      </w:r>
      <w:r w:rsidR="000B166F" w:rsidRPr="00823AE8">
        <w:rPr>
          <w:rFonts w:ascii="Times New Roman" w:hAnsi="Times New Roman" w:cs="Times New Roman"/>
          <w:sz w:val="24"/>
        </w:rPr>
        <w:t>(Wilder, 1978)</w:t>
      </w:r>
      <w:r w:rsidR="000B166F" w:rsidRPr="00823AE8">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55799AA5" w:rsidR="00E340C7" w:rsidRDefault="00A63E0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SHAP unifies feature attribution through Shapley </w:t>
      </w:r>
      <w:r w:rsidRPr="00823AE8">
        <w:rPr>
          <w:rFonts w:ascii="Times New Roman" w:hAnsi="Times New Roman" w:cs="Times New Roman"/>
          <w:sz w:val="24"/>
          <w:szCs w:val="24"/>
        </w:rPr>
        <w:t xml:space="preserve">values </w:t>
      </w:r>
      <w:r w:rsidRPr="00823AE8">
        <w:rPr>
          <w:rFonts w:ascii="Times New Roman" w:hAnsi="Times New Roman" w:cs="Times New Roman"/>
          <w:sz w:val="24"/>
          <w:szCs w:val="24"/>
        </w:rPr>
        <w:fldChar w:fldCharType="begin"/>
      </w:r>
      <w:r w:rsidRPr="00823AE8">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823AE8">
        <w:rPr>
          <w:rFonts w:ascii="Times New Roman" w:hAnsi="Times New Roman" w:cs="Times New Roman"/>
          <w:sz w:val="24"/>
        </w:rPr>
        <w:t>(Lundberg &amp; Lee, 2017)</w:t>
      </w:r>
      <w:r w:rsidRPr="00823AE8">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823AE8">
        <w:rPr>
          <w:rFonts w:ascii="Times New Roman" w:hAnsi="Times New Roman" w:cs="Times New Roman"/>
          <w:b/>
          <w:sz w:val="24"/>
          <w:szCs w:val="24"/>
        </w:rPr>
        <w:fldChar w:fldCharType="begin"/>
      </w:r>
      <w:r w:rsidR="00823AE8">
        <w:rPr>
          <w:rFonts w:ascii="Times New Roman" w:hAnsi="Times New Roman" w:cs="Times New Roman"/>
          <w:b/>
          <w:sz w:val="24"/>
          <w:szCs w:val="24"/>
        </w:rPr>
        <w:instrText xml:space="preserve"> ADDIN ZOTERO_ITEM CSL_CITATION {"citationID":"1FCUssav","properties":{"unsorted":false,"formattedCitation":"(Ribeiro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823AE8">
        <w:rPr>
          <w:rFonts w:ascii="Times New Roman" w:hAnsi="Times New Roman" w:cs="Times New Roman"/>
          <w:b/>
          <w:sz w:val="24"/>
          <w:szCs w:val="24"/>
        </w:rPr>
        <w:fldChar w:fldCharType="separate"/>
      </w:r>
      <w:r w:rsidR="00823AE8" w:rsidRPr="00823AE8">
        <w:rPr>
          <w:rFonts w:ascii="Times New Roman" w:hAnsi="Times New Roman" w:cs="Times New Roman"/>
          <w:sz w:val="24"/>
        </w:rPr>
        <w:t>(Ribeiro et al., 2016)</w:t>
      </w:r>
      <w:r w:rsidR="00823AE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Neither</w:t>
      </w:r>
      <w:r w:rsidR="00854BB5" w:rsidRPr="000829A5">
        <w:rPr>
          <w:rFonts w:ascii="Times New Roman" w:hAnsi="Times New Roman" w:cs="Times New Roman"/>
          <w:sz w:val="24"/>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{"citationID":"eR4E79Ak","properties":{"unsorted":false,"formattedCitation":"(Adebayo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(Adebayo et al., 2018)</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Finance</w:t>
      </w:r>
      <w:r w:rsidR="00D83D8F" w:rsidRPr="000829A5">
        <w:rPr>
          <w:rFonts w:ascii="Times New Roman" w:hAnsi="Times New Roman" w:cs="Times New Roman"/>
          <w:sz w:val="24"/>
          <w:szCs w:val="24"/>
        </w:rPr>
        <w:t>-specific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{"citationID":"tmpU4JLt","properties":{"unsorted":false,"formattedCitation":"(Yeo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(Yeo et al., 2025)</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D619F1" w:rsidRPr="000829A5">
        <w:rPr>
          <w:rFonts w:ascii="Times New Roman" w:hAnsi="Times New Roman" w:cs="Times New Roman"/>
          <w:sz w:val="24"/>
          <w:szCs w:val="24"/>
        </w:rPr>
        <w:t xml:space="preserve"> use SHAP for a train-only selector and LIME only as a post-selection diagnostic; LIME never determines a feature subset.</w:t>
      </w:r>
    </w:p>
    <w:p w14:paraId="691BA4C7" w14:textId="38AFBBD4" w:rsidR="00524254" w:rsidRPr="00B11EDA" w:rsidRDefault="00524254"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Pr="00D0143A">
        <w:rPr>
          <w:rFonts w:ascii="Times New Roman" w:hAnsi="Times New Roman" w:cs="Times New Roman"/>
          <w:b/>
          <w:bCs/>
          <w:sz w:val="24"/>
          <w:szCs w:val="24"/>
        </w:rPr>
        <w:t>5 Evaluation reliability</w:t>
      </w:r>
    </w:p>
    <w:p w14:paraId="262B8639" w14:textId="170858B2" w:rsidR="00524254" w:rsidRDefault="00143AD0"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sidR="00FF2A0E">
        <w:rPr>
          <w:rFonts w:ascii="Times New Roman" w:hAnsi="Times New Roman" w:cs="Times New Roman"/>
          <w:b/>
          <w:sz w:val="24"/>
          <w:szCs w:val="24"/>
        </w:rPr>
        <w:fldChar w:fldCharType="begin"/>
      </w:r>
      <w:r w:rsidR="00FF2A0E">
        <w:rPr>
          <w:rFonts w:ascii="Times New Roman" w:hAnsi="Times New Roman" w:cs="Times New Roman"/>
          <w:b/>
          <w:sz w:val="24"/>
          <w:szCs w:val="24"/>
        </w:rPr>
        <w:instrText xml:space="preserve"> ADDIN ZOTERO_ITEM CSL_CITATION {"citationID":"w6QwAvfX","properties":{"unsorted":false,"formattedCitation":"(Bergmeir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sidR="00FF2A0E">
        <w:rPr>
          <w:rFonts w:ascii="Times New Roman" w:hAnsi="Times New Roman" w:cs="Times New Roman"/>
          <w:b/>
          <w:sz w:val="24"/>
          <w:szCs w:val="24"/>
        </w:rPr>
        <w:fldChar w:fldCharType="separate"/>
      </w:r>
      <w:r w:rsidR="00FF2A0E" w:rsidRPr="00FF2A0E">
        <w:rPr>
          <w:rFonts w:ascii="Times New Roman" w:hAnsi="Times New Roman" w:cs="Times New Roman"/>
          <w:sz w:val="24"/>
        </w:rPr>
        <w:t>(Bergmeir et al., 2018)</w:t>
      </w:r>
      <w:r w:rsidR="00FF2A0E">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Financial</w:t>
      </w:r>
      <w:r w:rsidR="00063D26" w:rsidRPr="000829A5">
        <w:rPr>
          <w:rFonts w:ascii="Times New Roman" w:hAnsi="Times New Roman" w:cs="Times New Roman"/>
          <w:sz w:val="24"/>
          <w:szCs w:val="24"/>
        </w:rPr>
        <w:t xml:space="preserve">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B061D5">
        <w:rPr>
          <w:rFonts w:ascii="Times New Roman" w:hAnsi="Times New Roman" w:cs="Times New Roman"/>
          <w:b/>
          <w:sz w:val="24"/>
          <w:szCs w:val="24"/>
        </w:rPr>
        <w:fldChar w:fldCharType="begin"/>
      </w:r>
      <w:r w:rsidR="00B061D5">
        <w:rPr>
          <w:rFonts w:ascii="Times New Roman" w:hAnsi="Times New Roman" w:cs="Times New Roman"/>
          <w:b/>
          <w:sz w:val="24"/>
          <w:szCs w:val="24"/>
        </w:rPr>
        <w:instrText xml:space="preserve"> ADDIN ZOTERO_ITEM CSL_CITATION {"citationID":"7xQkUQXm","properties":{"unsorted":false,"formattedCitation":"(Arnott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B061D5">
        <w:rPr>
          <w:rFonts w:ascii="Times New Roman" w:hAnsi="Times New Roman" w:cs="Times New Roman"/>
          <w:b/>
          <w:sz w:val="24"/>
          <w:szCs w:val="24"/>
        </w:rPr>
        <w:fldChar w:fldCharType="separate"/>
      </w:r>
      <w:r w:rsidR="00B061D5" w:rsidRPr="00B061D5">
        <w:rPr>
          <w:rFonts w:ascii="Times New Roman" w:hAnsi="Times New Roman" w:cs="Times New Roman"/>
          <w:sz w:val="24"/>
        </w:rPr>
        <w:t xml:space="preserve">(Arnott et al., 2019; Olorunnimbe &amp; </w:t>
      </w:r>
      <w:r w:rsidR="00B061D5" w:rsidRPr="00B061D5">
        <w:rPr>
          <w:rFonts w:ascii="Times New Roman" w:hAnsi="Times New Roman" w:cs="Times New Roman"/>
          <w:sz w:val="24"/>
        </w:rPr>
        <w:lastRenderedPageBreak/>
        <w:t>Viktor, 2023)</w:t>
      </w:r>
      <w:r w:rsidR="00B061D5">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483C69" w:rsidRPr="000829A5">
        <w:rPr>
          <w:rFonts w:ascii="Times New Roman" w:hAnsi="Times New Roman" w:cs="Times New Roman"/>
          <w:sz w:val="24"/>
          <w:szCs w:val="24"/>
        </w:rPr>
        <w:t xml:space="preserve"> use expanding annual folds and a label-observation purge instead of random cross-validation. </w:t>
      </w:r>
      <w:r w:rsidR="00D0143A">
        <w:rPr>
          <w:rFonts w:ascii="Times New Roman" w:hAnsi="Times New Roman" w:cs="Times New Roman"/>
          <w:sz w:val="24"/>
          <w:szCs w:val="24"/>
        </w:rPr>
        <w:t>Balanced accuracy, the mean of class-wise recalls, is</w:t>
      </w:r>
      <w:r w:rsidR="00483C69" w:rsidRPr="000829A5">
        <w:rPr>
          <w:rFonts w:ascii="Times New Roman" w:hAnsi="Times New Roman" w:cs="Times New Roman"/>
          <w:sz w:val="24"/>
          <w:szCs w:val="24"/>
        </w:rPr>
        <w:t xml:space="preserve">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0E0A6C">
        <w:rPr>
          <w:rFonts w:ascii="Times New Roman" w:eastAsia="Times New Roman" w:hAnsi="Times New Roman" w:cs="Times New Roman"/>
          <w:b/>
          <w:sz w:val="24"/>
          <w:szCs w:val="24"/>
        </w:rPr>
        <w:fldChar w:fldCharType="begin"/>
      </w:r>
      <w:r w:rsidR="000E0A6C">
        <w:rPr>
          <w:rFonts w:ascii="Times New Roman" w:eastAsia="Times New Roman" w:hAnsi="Times New Roman" w:cs="Times New Roman"/>
          <w:b/>
          <w:sz w:val="24"/>
          <w:szCs w:val="24"/>
        </w:rPr>
        <w:instrText xml:space="preserve"> ADDIN ZOTERO_ITEM CSL_CITATION {"citationID":"rKs4aVYN","properties":{"unsorted":false,"formattedCitation":"(Brodersen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0E0A6C">
        <w:rPr>
          <w:rFonts w:ascii="Times New Roman" w:eastAsia="Times New Roman" w:hAnsi="Times New Roman" w:cs="Times New Roman"/>
          <w:b/>
          <w:sz w:val="24"/>
          <w:szCs w:val="24"/>
        </w:rPr>
        <w:fldChar w:fldCharType="separate"/>
      </w:r>
      <w:r w:rsidR="000E0A6C" w:rsidRPr="000E0A6C">
        <w:rPr>
          <w:rFonts w:ascii="Times New Roman" w:hAnsi="Times New Roman" w:cs="Times New Roman"/>
          <w:sz w:val="24"/>
        </w:rPr>
        <w:t>(Brodersen et al., 2010)</w:t>
      </w:r>
      <w:r w:rsidR="000E0A6C">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Families</w:t>
      </w:r>
      <w:r w:rsidR="00324B8B" w:rsidRPr="000829A5">
        <w:rPr>
          <w:rFonts w:ascii="Times New Roman" w:hAnsi="Times New Roman" w:cs="Times New Roman"/>
          <w:sz w:val="24"/>
          <w:szCs w:val="24"/>
        </w:rPr>
        <w:t xml:space="preserve"> of related comparisons are adjusted by the Holm procedure</w:t>
      </w:r>
      <w:r w:rsidR="00324B8B">
        <w:rPr>
          <w:rFonts w:ascii="Times New Roman" w:hAnsi="Times New Roman" w:cs="Times New Roman"/>
          <w:sz w:val="24"/>
          <w:szCs w:val="24"/>
        </w:rPr>
        <w:t xml:space="preserve"> </w:t>
      </w:r>
      <w:r w:rsidR="00EE13EB">
        <w:rPr>
          <w:rFonts w:ascii="Times New Roman" w:hAnsi="Times New Roman" w:cs="Times New Roman"/>
          <w:b/>
          <w:sz w:val="24"/>
          <w:szCs w:val="24"/>
        </w:rPr>
        <w:fldChar w:fldCharType="begin"/>
      </w:r>
      <w:r w:rsidR="00EE13EB">
        <w:rPr>
          <w:rFonts w:ascii="Times New Roman" w:hAnsi="Times New Roman" w:cs="Times New Roman"/>
          <w:b/>
          <w:sz w:val="24"/>
          <w:szCs w:val="24"/>
        </w:rPr>
        <w:instrText xml:space="preserve"> ADDIN ZOTERO_ITEM CSL_CITATION {"citationID":"br3uhIrR","properties":{"unsorted":false,"formattedCitation":"(Holm,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EE13EB">
        <w:rPr>
          <w:rFonts w:ascii="Times New Roman" w:hAnsi="Times New Roman" w:cs="Times New Roman"/>
          <w:b/>
          <w:sz w:val="24"/>
          <w:szCs w:val="24"/>
        </w:rPr>
        <w:fldChar w:fldCharType="separate"/>
      </w:r>
      <w:r w:rsidR="00EE13EB" w:rsidRPr="00EE13EB">
        <w:rPr>
          <w:rFonts w:ascii="Times New Roman" w:hAnsi="Times New Roman" w:cs="Times New Roman"/>
          <w:sz w:val="24"/>
        </w:rPr>
        <w:t>(Holm, 1979)</w:t>
      </w:r>
      <w:r w:rsidR="00EE13E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Economic</w:t>
      </w:r>
      <w:r w:rsidR="000D08AF" w:rsidRPr="000829A5">
        <w:rPr>
          <w:rFonts w:ascii="Times New Roman" w:hAnsi="Times New Roman" w:cs="Times New Roman"/>
          <w:sz w:val="24"/>
          <w:szCs w:val="24"/>
        </w:rPr>
        <w:t xml:space="preserve"> summaries are explicitly exploratory; the Deflated Sharpe Ratio is retained to reveal selection and short-sample risk rather than to certify deployment</w:t>
      </w:r>
      <w:r w:rsidR="000D08AF">
        <w:rPr>
          <w:rFonts w:ascii="Times New Roman" w:hAnsi="Times New Roman" w:cs="Times New Roman"/>
          <w:sz w:val="24"/>
          <w:szCs w:val="24"/>
        </w:rPr>
        <w:t xml:space="preserve"> </w:t>
      </w:r>
      <w:r w:rsidR="000D08AF" w:rsidRPr="00EE13EB">
        <w:rPr>
          <w:rFonts w:ascii="Times New Roman" w:hAnsi="Times New Roman" w:cs="Times New Roman"/>
          <w:sz w:val="24"/>
          <w:szCs w:val="24"/>
        </w:rPr>
        <w:fldChar w:fldCharType="begin"/>
      </w:r>
      <w:r w:rsidR="000D08AF" w:rsidRPr="00EE13EB">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sidRPr="00EE13EB">
        <w:rPr>
          <w:rFonts w:ascii="Times New Roman" w:hAnsi="Times New Roman" w:cs="Times New Roman"/>
          <w:sz w:val="24"/>
          <w:szCs w:val="24"/>
        </w:rPr>
        <w:fldChar w:fldCharType="separate"/>
      </w:r>
      <w:r w:rsidR="000D08AF" w:rsidRPr="00EE13EB">
        <w:rPr>
          <w:rFonts w:ascii="Times New Roman" w:hAnsi="Times New Roman" w:cs="Times New Roman"/>
          <w:sz w:val="24"/>
          <w:szCs w:val="24"/>
        </w:rPr>
        <w:t>(Bailey &amp; López de Prado, 2014)</w:t>
      </w:r>
      <w:r w:rsidR="000D08AF" w:rsidRPr="00EE13EB">
        <w:rPr>
          <w:rFonts w:ascii="Times New Roman" w:hAnsi="Times New Roman" w:cs="Times New Roman"/>
          <w:sz w:val="24"/>
          <w:szCs w:val="24"/>
        </w:rPr>
        <w:fldChar w:fldCharType="end"/>
      </w:r>
    </w:p>
    <w:p w14:paraId="37D3A737" w14:textId="3181DC58" w:rsidR="007D771C" w:rsidRDefault="00D0143A" w:rsidP="009960B6">
      <w:pPr>
        <w:keepNext/>
        <w:keepLines/>
        <w:spacing w:before="24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sz w:val="24"/>
          <w:szCs w:val="24"/>
        </w:rPr>
        <w:t>3. Materials and Methods</w:t>
      </w:r>
    </w:p>
    <w:p w14:paraId="7F4572BA" w14:textId="3223A5E4"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3.1 Study design, data governance and evidence hierarchy</w:t>
      </w:r>
    </w:p>
    <w:p w14:paraId="690ACF16" w14:textId="14466D7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5164A23B" w14:textId="03C310E5" w:rsidR="00916F49" w:rsidRPr="00916F49" w:rsidRDefault="009A018C" w:rsidP="009960B6">
      <w:pPr>
        <w:keepNext/>
        <w:spacing w:before="120" w:after="60" w:line="240" w:lineRule="auto"/>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39AB9A2E" wp14:editId="46A44D20">
            <wp:extent cx="4728794" cy="3278928"/>
            <wp:effectExtent l="0" t="0" r="0" b="0"/>
            <wp:docPr id="355499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5055" cy="3283270"/>
                    </a:xfrm>
                    <a:prstGeom prst="rect">
                      <a:avLst/>
                    </a:prstGeom>
                    <a:noFill/>
                    <a:ln>
                      <a:noFill/>
                    </a:ln>
                  </pic:spPr>
                </pic:pic>
              </a:graphicData>
            </a:graphic>
          </wp:inline>
        </w:drawing>
      </w:r>
    </w:p>
    <w:p w14:paraId="78400C80" w14:textId="792A804A" w:rsidR="00916F49" w:rsidRPr="00916F49" w:rsidRDefault="00916F49" w:rsidP="009960B6">
      <w:pPr>
        <w:keepLines/>
        <w:spacing w:before="60" w:after="180" w:line="240" w:lineRule="auto"/>
        <w:jc w:val="center"/>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w:t>
      </w:r>
      <w:r w:rsidR="00880654">
        <w:rPr>
          <w:rFonts w:ascii="Times New Roman" w:hAnsi="Times New Roman"/>
          <w:bCs/>
          <w:sz w:val="24"/>
          <w:szCs w:val="24"/>
        </w:rPr>
        <w:t>out-of-sample Local-NLP forecasting and intrinsic Bull/Bear/Leader evaluation</w:t>
      </w:r>
      <w:r w:rsidRPr="00916F49">
        <w:rPr>
          <w:rFonts w:ascii="Times New Roman" w:hAnsi="Times New Roman"/>
          <w:bCs/>
          <w:sz w:val="24"/>
          <w:szCs w:val="24"/>
        </w:rPr>
        <w:t>, causal Bull/Sideway/Bear routing with train-only SHAP, partial-2026 and frozen SET100 modules. Solid arrows denote data or forecasting flow; evaluation-only links are shown separately.</w:t>
      </w:r>
    </w:p>
    <w:p w14:paraId="7EDD7C84" w14:textId="08948C0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w:t>
      </w:r>
      <w:r w:rsidR="00EE13EB">
        <w:rPr>
          <w:rFonts w:ascii="Times New Roman" w:hAnsi="Times New Roman"/>
          <w:b/>
          <w:bCs/>
          <w:sz w:val="24"/>
          <w:szCs w:val="24"/>
        </w:rPr>
        <w:fldChar w:fldCharType="begin"/>
      </w:r>
      <w:r w:rsidR="00EE13EB">
        <w:rPr>
          <w:rFonts w:ascii="Times New Roman" w:hAnsi="Times New Roman"/>
          <w:b/>
          <w:bCs/>
          <w:sz w:val="24"/>
          <w:szCs w:val="24"/>
        </w:rPr>
        <w:instrText xml:space="preserve"> ADDIN ZOTERO_ITEM CSL_CITATION {"citationID":"fMXRcjUw","properties":{"unsorted":false,"formattedCitation":"(Investing.com,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EE13EB">
        <w:rPr>
          <w:rFonts w:ascii="Times New Roman" w:hAnsi="Times New Roman"/>
          <w:b/>
          <w:bCs/>
          <w:sz w:val="24"/>
          <w:szCs w:val="24"/>
        </w:rPr>
        <w:fldChar w:fldCharType="separate"/>
      </w:r>
      <w:r w:rsidR="00EE13EB" w:rsidRPr="00EE13EB">
        <w:rPr>
          <w:rFonts w:ascii="Times New Roman" w:hAnsi="Times New Roman" w:cs="Times New Roman"/>
          <w:sz w:val="24"/>
        </w:rPr>
        <w:t>(Investing.com, n.d.-a, n.d.-b)</w:t>
      </w:r>
      <w:r w:rsidR="00EE13EB">
        <w:rPr>
          <w:rFonts w:ascii="Times New Roman" w:hAnsi="Times New Roman"/>
          <w:b/>
          <w:bCs/>
          <w:sz w:val="24"/>
          <w:szCs w:val="24"/>
        </w:rPr>
        <w:fldChar w:fldCharType="end"/>
      </w:r>
      <w:r w:rsidR="00D0143A" w:rsidRPr="00D0143A">
        <w:rPr>
          <w:rFonts w:ascii="Times New Roman" w:hAnsi="Times New Roman"/>
          <w:bCs/>
          <w:sz w:val="24"/>
          <w:szCs w:val="24"/>
        </w:rPr>
        <w:t xml:space="preserve"> The</w:t>
      </w:r>
      <w:r w:rsidRPr="00916F49">
        <w:rPr>
          <w:rFonts w:ascii="Times New Roman" w:hAnsi="Times New Roman"/>
          <w:bCs/>
          <w:sz w:val="24"/>
          <w:szCs w:val="24"/>
        </w:rPr>
        <w:t xml:space="preserve"> provenance manifest records source URLs, acquisition evidence, file sizes, SHA-256 digests, row counts, date ranges and processing method. Public accessibility is not treated as an open-data license, provider terms continue to </w:t>
      </w:r>
      <w:proofErr w:type="gramStart"/>
      <w:r w:rsidRPr="00916F49">
        <w:rPr>
          <w:rFonts w:ascii="Times New Roman" w:hAnsi="Times New Roman"/>
          <w:bCs/>
          <w:sz w:val="24"/>
          <w:szCs w:val="24"/>
        </w:rPr>
        <w:t>apply</w:t>
      </w:r>
      <w:proofErr w:type="gramEnd"/>
      <w:r w:rsidRPr="00916F49">
        <w:rPr>
          <w:rFonts w:ascii="Times New Roman" w:hAnsi="Times New Roman"/>
          <w:bCs/>
          <w:sz w:val="24"/>
          <w:szCs w:val="24"/>
        </w:rPr>
        <w:t xml:space="preserve">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836F55"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w:t>
      </w:r>
      <w:r w:rsidRPr="00916F49">
        <w:rPr>
          <w:rFonts w:ascii="Times New Roman" w:hAnsi="Times New Roman"/>
          <w:bCs/>
          <w:sz w:val="24"/>
          <w:szCs w:val="24"/>
        </w:rPr>
        <w:lastRenderedPageBreak/>
        <w:t>features begin on 3 May 2012. The four outer SET50 tests end on 18 December 2025 and contain 241, 243, 244 and 234 rows for 2022-2025.</w:t>
      </w:r>
    </w:p>
    <w:p w14:paraId="142E7104"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3.2 News data and out-of-sample sentiment construction</w:t>
      </w:r>
    </w:p>
    <w:p w14:paraId="2E6211C8" w14:textId="0EAE43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w:t>
      </w:r>
      <w:proofErr w:type="spellStart"/>
      <w:r w:rsidRPr="00916F49">
        <w:rPr>
          <w:rFonts w:ascii="Times New Roman" w:hAnsi="Times New Roman"/>
          <w:bCs/>
          <w:sz w:val="24"/>
          <w:szCs w:val="24"/>
        </w:rPr>
        <w:t>StockTBSA</w:t>
      </w:r>
      <w:proofErr w:type="spellEnd"/>
      <w:r w:rsidRPr="00916F49">
        <w:rPr>
          <w:rFonts w:ascii="Times New Roman" w:hAnsi="Times New Roman"/>
          <w:bCs/>
          <w:sz w:val="24"/>
          <w:szCs w:val="24"/>
        </w:rPr>
        <w:t xml:space="preserve"> snapshot spans 3 January 2018 to 28 December 2023 and contains 10,295 articles, 15,949 article-ticker labels and 12,706 valid positive, neutral, or negative pairs </w:t>
      </w:r>
      <w:r w:rsidR="00FB2C35">
        <w:rPr>
          <w:rFonts w:ascii="Times New Roman" w:hAnsi="Times New Roman"/>
          <w:b/>
          <w:bCs/>
          <w:sz w:val="24"/>
          <w:szCs w:val="24"/>
        </w:rPr>
        <w:fldChar w:fldCharType="begin"/>
      </w:r>
      <w:r w:rsidR="00FB2C35">
        <w:rPr>
          <w:rFonts w:ascii="Times New Roman" w:hAnsi="Times New Roman"/>
          <w:b/>
          <w:bCs/>
          <w:sz w:val="24"/>
          <w:szCs w:val="24"/>
        </w:rPr>
        <w:instrText xml:space="preserve"> ADDIN ZOTERO_ITEM CSL_CITATION {"citationID":"HUhoQqEs","properties":{"unsorted":false,"formattedCitation":"(Uthayopas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FB2C35">
        <w:rPr>
          <w:rFonts w:ascii="Times New Roman" w:hAnsi="Times New Roman"/>
          <w:b/>
          <w:bCs/>
          <w:sz w:val="24"/>
          <w:szCs w:val="24"/>
        </w:rPr>
        <w:fldChar w:fldCharType="separate"/>
      </w:r>
      <w:r w:rsidR="00FB2C35" w:rsidRPr="00FB2C35">
        <w:rPr>
          <w:rFonts w:ascii="Times New Roman" w:hAnsi="Times New Roman" w:cs="Times New Roman"/>
          <w:sz w:val="24"/>
        </w:rPr>
        <w:t>(Uthayopas et al., 2025)</w:t>
      </w:r>
      <w:r w:rsidR="00FB2C35">
        <w:rPr>
          <w:rFonts w:ascii="Times New Roman" w:hAnsi="Times New Roman"/>
          <w:b/>
          <w:bCs/>
          <w:sz w:val="24"/>
          <w:szCs w:val="24"/>
        </w:rPr>
        <w:fldChar w:fldCharType="end"/>
      </w:r>
      <w:r w:rsidR="00D0143A" w:rsidRPr="00D0143A">
        <w:rPr>
          <w:rFonts w:ascii="Times New Roman" w:hAnsi="Times New Roman"/>
          <w:bCs/>
          <w:sz w:val="24"/>
          <w:szCs w:val="24"/>
        </w:rPr>
        <w:t xml:space="preserve"> Exclude</w:t>
      </w:r>
      <w:r w:rsidRPr="00916F49">
        <w:rPr>
          <w:rFonts w:ascii="Times New Roman" w:hAnsi="Times New Roman"/>
          <w:bCs/>
          <w:sz w:val="24"/>
          <w:szCs w:val="24"/>
        </w:rPr>
        <w:t xml:space="preserv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1C8C787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operational sentiment model is balanced logistic regression over character TF-IDF features with the target </w:t>
      </w:r>
      <w:proofErr w:type="gramStart"/>
      <w:r w:rsidRPr="00916F49">
        <w:rPr>
          <w:rFonts w:ascii="Times New Roman" w:hAnsi="Times New Roman"/>
          <w:bCs/>
          <w:sz w:val="24"/>
          <w:szCs w:val="24"/>
        </w:rPr>
        <w:t>ticker prepended</w:t>
      </w:r>
      <w:proofErr w:type="gramEnd"/>
      <w:r w:rsidRPr="00916F49">
        <w:rPr>
          <w:rFonts w:ascii="Times New Roman" w:hAnsi="Times New Roman"/>
          <w:bCs/>
          <w:sz w:val="24"/>
          <w:szCs w:val="24"/>
        </w:rPr>
        <w:t xml:space="preserve">. Annual expanding predictions trained on 2018 to predict 2019 and then expanded one year at a time through a 2018-2022 fit predicting 2023. For 2024-2025, the model was fitted once on labelled 2018-2023 data and frozen; pseudo-label retraining and </w:t>
      </w:r>
      <w:proofErr w:type="spellStart"/>
      <w:r w:rsidRPr="00916F49">
        <w:rPr>
          <w:rFonts w:ascii="Times New Roman" w:hAnsi="Times New Roman"/>
          <w:bCs/>
          <w:sz w:val="24"/>
          <w:szCs w:val="24"/>
        </w:rPr>
        <w:t>Optuna</w:t>
      </w:r>
      <w:proofErr w:type="spellEnd"/>
      <w:r w:rsidRPr="00916F49">
        <w:rPr>
          <w:rFonts w:ascii="Times New Roman" w:hAnsi="Times New Roman"/>
          <w:bCs/>
          <w:sz w:val="24"/>
          <w:szCs w:val="24"/>
        </w:rPr>
        <w:t xml:space="preserve">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r w:rsidR="004A3C24" w:rsidRPr="004A3C24">
        <w:rPr>
          <w:rFonts w:ascii="Times New Roman" w:hAnsi="Times New Roman" w:cs="Times New Roman"/>
          <w:bCs/>
          <w:sz w:val="24"/>
          <w:szCs w:val="24"/>
        </w:rPr>
        <w:t xml:space="preserve"> The complete news-to-session construction is summarized in Figure 2.</w:t>
      </w:r>
    </w:p>
    <w:p w14:paraId="66D9767A" w14:textId="77777777" w:rsidR="009960B6" w:rsidRPr="009960B6" w:rsidRDefault="009960B6" w:rsidP="009960B6">
      <w:pPr>
        <w:spacing w:line="360" w:lineRule="auto"/>
        <w:rPr>
          <w:cs/>
        </w:rPr>
      </w:pPr>
      <w:r w:rsidRPr="009960B6">
        <w:t>For each article-ticker pair, the scalar sentiment score and its session-level aggregation are defined in Eq. (</w:t>
      </w:r>
      <w:r w:rsidRPr="009960B6">
        <w:rPr>
          <w:rFonts w:cs="Angsana New"/>
          <w:cs/>
        </w:rPr>
        <w:t xml:space="preserve">1). </w:t>
      </w:r>
      <w:r w:rsidRPr="009960B6">
        <w:t xml:space="preserve">Here, </w:t>
      </w:r>
      <w:proofErr w:type="spellStart"/>
      <w:r w:rsidRPr="009960B6">
        <w:t>N_t</w:t>
      </w:r>
      <w:proofErr w:type="spellEnd"/>
      <w:r w:rsidRPr="009960B6">
        <w:t xml:space="preserve"> is the set of pairs assigned to session t, </w:t>
      </w:r>
      <w:proofErr w:type="spellStart"/>
      <w:r w:rsidRPr="009960B6">
        <w:t>n_t</w:t>
      </w:r>
      <w:proofErr w:type="spellEnd"/>
      <w:r w:rsidRPr="009960B6">
        <w:t xml:space="preserve"> is its size, and c denotes the positive, neutral, or negative class. Article count, ticker-mention count, and news availability follow directly from </w:t>
      </w:r>
      <w:proofErr w:type="spellStart"/>
      <w:r w:rsidRPr="009960B6">
        <w:t>N_t</w:t>
      </w:r>
      <w:proofErr w:type="spellEnd"/>
      <w:r w:rsidRPr="009960B6">
        <w:t>.</w:t>
      </w:r>
    </w:p>
    <w:p w14:paraId="28D99ECE" w14:textId="690FA08E"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21"/>
          <w:cs/>
        </w:rPr>
      </w:pPr>
      <w:r w:rsidRPr="009960B6">
        <w:rPr>
          <w:rFonts w:ascii="Times New Roman" w:hAnsi="Times New Roman" w:cs="Times New Roman"/>
          <w:sz w:val="21"/>
          <w:cs/>
        </w:rPr>
        <w:lastRenderedPageBreak/>
        <w:tab/>
      </w:r>
      <m:oMath>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μ</m:t>
            </m:r>
          </m:e>
          <m:sub>
            <m:r>
              <w:rPr>
                <w:rFonts w:ascii="Cambria Math" w:hAnsi="Cambria Math" w:cs="Times New Roman"/>
                <w:sz w:val="21"/>
              </w:rPr>
              <m:t>s,t</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sub>
              <m:sup/>
              <m:e/>
            </m:nary>
          </m:den>
        </m:f>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q</m:t>
            </m:r>
          </m:e>
          <m:sub>
            <m:r>
              <w:rPr>
                <w:rFonts w:ascii="Cambria Math" w:hAnsi="Cambria Math" w:cs="Times New Roman"/>
                <w:sz w:val="21"/>
              </w:rPr>
              <m:t>t,c</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i</m:t>
                        </m:r>
                      </m:sub>
                    </m:sSub>
                    <m:r>
                      <w:rPr>
                        <w:rFonts w:ascii="Cambria Math" w:hAnsi="Cambria Math" w:cs="Times New Roman"/>
                        <w:sz w:val="21"/>
                      </w:rPr>
                      <m:t>=c</m:t>
                    </m:r>
                  </m:e>
                </m:d>
              </m:sub>
              <m:sup/>
              <m:e/>
            </m:nary>
          </m:den>
        </m:f>
      </m:oMath>
      <w:r w:rsidRPr="009960B6">
        <w:rPr>
          <w:rFonts w:ascii="Times New Roman" w:hAnsi="Times New Roman" w:cs="Times New Roman"/>
          <w:sz w:val="21"/>
        </w:rPr>
        <w:tab/>
        <w:t>(</w:t>
      </w:r>
      <w:r w:rsidRPr="009960B6">
        <w:rPr>
          <w:rFonts w:ascii="Times New Roman" w:hAnsi="Times New Roman" w:cs="Times New Roman"/>
          <w:sz w:val="21"/>
          <w:cs/>
        </w:rPr>
        <w:t>1)</w:t>
      </w:r>
    </w:p>
    <w:p w14:paraId="119CA8E3" w14:textId="2070F7A8" w:rsidR="004A3C24" w:rsidRPr="0000017E" w:rsidRDefault="0000017E" w:rsidP="009960B6">
      <w:pPr>
        <w:keepNext/>
        <w:spacing w:before="120" w:after="60" w:line="240" w:lineRule="auto"/>
        <w:jc w:val="center"/>
        <w:rPr>
          <w:rFonts w:ascii="Times New Roman" w:hAnsi="Times New Roman" w:cs="Times New Roman"/>
          <w:b/>
          <w:bCs/>
          <w:sz w:val="24"/>
          <w:szCs w:val="24"/>
        </w:rPr>
      </w:pPr>
      <w:r w:rsidRPr="0000017E">
        <w:rPr>
          <w:rFonts w:ascii="Times New Roman" w:hAnsi="Times New Roman" w:cs="Times New Roman"/>
          <w:b/>
          <w:bCs/>
          <w:noProof/>
          <w:sz w:val="24"/>
          <w:szCs w:val="24"/>
        </w:rPr>
        <w:drawing>
          <wp:inline distT="0" distB="0" distL="0" distR="0" wp14:anchorId="0C444ABA" wp14:editId="10A79B02">
            <wp:extent cx="4273498" cy="2548467"/>
            <wp:effectExtent l="0" t="0" r="0" b="4445"/>
            <wp:docPr id="1399279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9747" cy="2564120"/>
                    </a:xfrm>
                    <a:prstGeom prst="rect">
                      <a:avLst/>
                    </a:prstGeom>
                    <a:noFill/>
                    <a:ln>
                      <a:noFill/>
                    </a:ln>
                  </pic:spPr>
                </pic:pic>
              </a:graphicData>
            </a:graphic>
          </wp:inline>
        </w:drawing>
      </w:r>
    </w:p>
    <w:p w14:paraId="79D440B8"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00017E">
        <w:rPr>
          <w:rFonts w:ascii="Times New Roman" w:hAnsi="Times New Roman" w:cs="Times New Roman"/>
          <w:b/>
          <w:bCs/>
          <w:sz w:val="24"/>
          <w:szCs w:val="24"/>
        </w:rPr>
        <w:t>Figure 2.</w:t>
      </w:r>
      <w:r w:rsidRPr="0000017E">
        <w:rPr>
          <w:rFonts w:ascii="Times New Roman" w:hAnsi="Times New Roman" w:cs="Times New Roman"/>
          <w:bCs/>
          <w:sz w:val="24"/>
          <w:szCs w:val="24"/>
        </w:rPr>
        <w:t xml:space="preserve"> Point-in-time financial-news and sentiment construction. Dated </w:t>
      </w:r>
      <w:proofErr w:type="spellStart"/>
      <w:r w:rsidRPr="0000017E">
        <w:rPr>
          <w:rFonts w:ascii="Times New Roman" w:hAnsi="Times New Roman" w:cs="Times New Roman"/>
          <w:bCs/>
          <w:sz w:val="24"/>
          <w:szCs w:val="24"/>
        </w:rPr>
        <w:t>StockTBSA</w:t>
      </w:r>
      <w:proofErr w:type="spellEnd"/>
      <w:r w:rsidRPr="004A3C24">
        <w:rPr>
          <w:rFonts w:ascii="Times New Roman" w:hAnsi="Times New Roman" w:cs="Times New Roman"/>
          <w:bCs/>
          <w:sz w:val="24"/>
          <w:szCs w:val="24"/>
        </w:rPr>
        <w:t xml:space="preserve"> labels from 2018-2023 and forward news from 2024-2025 are normalized, filtered for SET50 relevance and processed using only previously observed labels. Predicted sentiment is mapped from publication time to the next tradable session before daily aggregation.</w:t>
      </w:r>
    </w:p>
    <w:p w14:paraId="0D237FD2" w14:textId="3E165554"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3.3 Point-in-time contract, temporal splits and frozen windows</w:t>
      </w:r>
    </w:p>
    <w:p w14:paraId="03C0466B" w14:textId="749555BE"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For feature date t, market variables use only information available through the close at t. </w:t>
      </w:r>
      <w:r w:rsidR="009960B6">
        <w:rPr>
          <w:rFonts w:ascii="Times New Roman" w:hAnsi="Times New Roman"/>
          <w:bCs/>
          <w:sz w:val="24"/>
          <w:szCs w:val="24"/>
        </w:rPr>
        <w:t>The point-in-time regression target and the realized and predicted directions are defined in Eq. (2).</w:t>
      </w:r>
      <w:r w:rsidRPr="00916F49">
        <w:rPr>
          <w:rFonts w:ascii="Times New Roman" w:hAnsi="Times New Roman"/>
          <w:bCs/>
          <w:sz w:val="24"/>
          <w:szCs w:val="24"/>
        </w:rPr>
        <w:t xml:space="preserve"> Each row records both its feature Date and the next-session </w:t>
      </w:r>
      <w:proofErr w:type="spellStart"/>
      <w:r w:rsidRPr="00916F49">
        <w:rPr>
          <w:rFonts w:ascii="Times New Roman" w:hAnsi="Times New Roman"/>
          <w:bCs/>
          <w:sz w:val="24"/>
          <w:szCs w:val="24"/>
        </w:rPr>
        <w:t>Label_Date</w:t>
      </w:r>
      <w:proofErr w:type="spellEnd"/>
      <w:r w:rsidRPr="00916F49">
        <w:rPr>
          <w:rFonts w:ascii="Times New Roman" w:hAnsi="Times New Roman"/>
          <w:bCs/>
          <w:sz w:val="24"/>
          <w:szCs w:val="24"/>
        </w:rPr>
        <w:t xml:space="preserve"> on which C_(t+1) becomes observable. At every boundary, a supervised training row is retained only when </w:t>
      </w:r>
      <w:proofErr w:type="spellStart"/>
      <w:r w:rsidRPr="00916F49">
        <w:rPr>
          <w:rFonts w:ascii="Times New Roman" w:hAnsi="Times New Roman"/>
          <w:bCs/>
          <w:sz w:val="24"/>
          <w:szCs w:val="24"/>
        </w:rPr>
        <w:t>Label_Date_t</w:t>
      </w:r>
      <w:proofErr w:type="spellEnd"/>
      <w:r w:rsidRPr="00916F49">
        <w:rPr>
          <w:rFonts w:ascii="Times New Roman" w:hAnsi="Times New Roman"/>
          <w:bCs/>
          <w:sz w:val="24"/>
          <w:szCs w:val="24"/>
        </w:rPr>
        <w:t xml:space="preserve">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0DD9320A" w14:textId="0BB58D29"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d</m:t>
            </m:r>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r>
          <w:rPr>
            <w:rFonts w:ascii="Cambria Math" w:hAnsi="Cambria Math" w:cs="Times New Roman"/>
            <w:sz w:val="21"/>
          </w:rPr>
          <m:t xml:space="preserve">, </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d</m:t>
                </m:r>
              </m:e>
            </m:acc>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oMath>
      <w:r w:rsidRPr="009960B6">
        <w:rPr>
          <w:rFonts w:ascii="Times New Roman" w:hAnsi="Times New Roman" w:cs="Times New Roman"/>
          <w:sz w:val="21"/>
        </w:rPr>
        <w:tab/>
        <w:t>(2)</w:t>
      </w:r>
    </w:p>
    <w:p w14:paraId="6DB0FF4E" w14:textId="1FD3726B"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Candidate sequence lengths were 1, 3, 5, 10 and 20 trading days. Expanding validation folds trained on 2012-2017, 2012-2018, 2012-2019 and 2012-2020 and validated on 2018-2021. Selection prioritized balanced accuracy, followed by direction accuracy, RMSE and the shorter-window </w:t>
      </w:r>
      <w:r w:rsidR="006F442C" w:rsidRPr="00916F49">
        <w:rPr>
          <w:rFonts w:ascii="Times New Roman" w:hAnsi="Times New Roman"/>
          <w:bCs/>
          <w:sz w:val="24"/>
          <w:szCs w:val="24"/>
        </w:rPr>
        <w:t>tiebreaker</w:t>
      </w:r>
      <w:r w:rsidRPr="00916F49">
        <w:rPr>
          <w:rFonts w:ascii="Times New Roman" w:hAnsi="Times New Roman"/>
          <w:bCs/>
          <w:sz w:val="24"/>
          <w:szCs w:val="24"/>
        </w:rPr>
        <w:t xml:space="preserve"> and was symmetric across Full-TA and Full-TA+VMD. Frozen windows were 5 days for LSTM, 20 for CNN, 20 for LSTM-CNN, 10 for LSTM-Attention and 20 for LSTM-</w:t>
      </w:r>
      <w:r w:rsidRPr="00916F49">
        <w:rPr>
          <w:rFonts w:ascii="Times New Roman" w:hAnsi="Times New Roman"/>
          <w:bCs/>
          <w:sz w:val="24"/>
          <w:szCs w:val="24"/>
        </w:rPr>
        <w:lastRenderedPageBreak/>
        <w:t xml:space="preserve">CNN-Attention. Outer folds trained through 2021, 2022, 2023 and 2024 and tested 2022, 2023, 2024 and 2025 using seeds 42, 123, 456, 789 and 2025. All dates </w:t>
      </w:r>
      <w:proofErr w:type="gramStart"/>
      <w:r w:rsidRPr="00916F49">
        <w:rPr>
          <w:rFonts w:ascii="Times New Roman" w:hAnsi="Times New Roman"/>
          <w:bCs/>
          <w:sz w:val="24"/>
          <w:szCs w:val="24"/>
        </w:rPr>
        <w:t>use</w:t>
      </w:r>
      <w:proofErr w:type="gramEnd"/>
      <w:r w:rsidRPr="00916F49">
        <w:rPr>
          <w:rFonts w:ascii="Times New Roman" w:hAnsi="Times New Roman"/>
          <w:bCs/>
          <w:sz w:val="24"/>
          <w:szCs w:val="24"/>
        </w:rPr>
        <w:t xml:space="preserve"> Asia/Bangkok and the 17:00 information cutoff.</w:t>
      </w:r>
      <w:r w:rsidR="004A3C24" w:rsidRPr="004A3C24">
        <w:rPr>
          <w:rFonts w:ascii="Times New Roman" w:hAnsi="Times New Roman" w:cs="Times New Roman"/>
          <w:bCs/>
          <w:sz w:val="24"/>
          <w:szCs w:val="24"/>
        </w:rPr>
        <w:t xml:space="preserve"> Figure 3 illustrates the point-in-time label boundary and expanding outer folds, while Table 1 summarizes the frozen model windows and common evaluation settings.</w:t>
      </w:r>
    </w:p>
    <w:p w14:paraId="0CB55D5E" w14:textId="03B87EC2"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6F930E7C" wp14:editId="479A9735">
            <wp:extent cx="4902200" cy="3085260"/>
            <wp:effectExtent l="0" t="0" r="0" b="1270"/>
            <wp:docPr id="1124098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3125" cy="3092136"/>
                    </a:xfrm>
                    <a:prstGeom prst="rect">
                      <a:avLst/>
                    </a:prstGeom>
                    <a:noFill/>
                    <a:ln>
                      <a:noFill/>
                    </a:ln>
                  </pic:spPr>
                </pic:pic>
              </a:graphicData>
            </a:graphic>
          </wp:inline>
        </w:drawing>
      </w:r>
    </w:p>
    <w:p w14:paraId="1FF147D8" w14:textId="2A9384C0"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3.</w:t>
      </w:r>
      <w:r w:rsidRPr="004A3C24">
        <w:rPr>
          <w:rFonts w:ascii="Times New Roman" w:hAnsi="Times New Roman" w:cs="Times New Roman"/>
          <w:bCs/>
          <w:sz w:val="24"/>
          <w:szCs w:val="24"/>
        </w:rPr>
        <w:t xml:space="preserve"> Point-in-time target contract and </w:t>
      </w:r>
      <w:r w:rsidR="000B41E6" w:rsidRPr="004A3C24">
        <w:rPr>
          <w:rFonts w:ascii="Times New Roman" w:hAnsi="Times New Roman" w:cs="Times New Roman"/>
          <w:bCs/>
          <w:sz w:val="24"/>
          <w:szCs w:val="24"/>
        </w:rPr>
        <w:t>expanding window</w:t>
      </w:r>
      <w:r w:rsidRPr="004A3C24">
        <w:rPr>
          <w:rFonts w:ascii="Times New Roman" w:hAnsi="Times New Roman" w:cs="Times New Roman"/>
          <w:bCs/>
          <w:sz w:val="24"/>
          <w:szCs w:val="24"/>
        </w:rPr>
        <w:t xml:space="preserve"> evaluation. Features known by the close of day </w:t>
      </w:r>
      <w:proofErr w:type="spellStart"/>
      <w:r w:rsidRPr="004A3C24">
        <w:rPr>
          <w:rFonts w:ascii="Times New Roman" w:hAnsi="Times New Roman" w:cs="Times New Roman"/>
          <w:bCs/>
          <w:sz w:val="24"/>
          <w:szCs w:val="24"/>
        </w:rPr>
        <w:t>t</w:t>
      </w:r>
      <w:proofErr w:type="spellEnd"/>
      <w:r w:rsidRPr="004A3C24">
        <w:rPr>
          <w:rFonts w:ascii="Times New Roman" w:hAnsi="Times New Roman" w:cs="Times New Roman"/>
          <w:bCs/>
          <w:sz w:val="24"/>
          <w:szCs w:val="24"/>
        </w:rPr>
        <w:t xml:space="preserve"> predict the direction of day t+1, whose label is observed only after t+1. Training data expand through time, while 2022, 2023, 2024 and 2025 remain separate held-out outer years. All transforms are fitted on training data only.</w:t>
      </w:r>
    </w:p>
    <w:p w14:paraId="6340A211" w14:textId="77777777" w:rsidR="004A3C24" w:rsidRPr="004A3C24" w:rsidRDefault="004A3C24" w:rsidP="009960B6">
      <w:pPr>
        <w:keepNext/>
        <w:keepLines/>
        <w:spacing w:before="180" w:after="80" w:line="240" w:lineRule="auto"/>
        <w:rPr>
          <w:rFonts w:ascii="Times New Roman" w:hAnsi="Times New Roman" w:cs="Times New Roman"/>
          <w:bCs/>
          <w:sz w:val="24"/>
          <w:szCs w:val="24"/>
        </w:rPr>
      </w:pPr>
      <w:r w:rsidRPr="004A3C24">
        <w:rPr>
          <w:rFonts w:ascii="Times New Roman" w:hAnsi="Times New Roman" w:cs="Times New Roman"/>
          <w:b/>
          <w:bCs/>
          <w:sz w:val="24"/>
          <w:szCs w:val="24"/>
        </w:rPr>
        <w:t>Table 1.</w:t>
      </w:r>
      <w:r w:rsidRPr="004A3C24">
        <w:rPr>
          <w:rFonts w:ascii="Times New Roman" w:hAnsi="Times New Roman" w:cs="Times New Roman"/>
          <w:bCs/>
          <w:sz w:val="24"/>
          <w:szCs w:val="24"/>
        </w:rPr>
        <w:t xml:space="preserve"> Frozen architecture windows and common experimental settings. The table reports the registered sequence window for each architecture, five fixed seeds, expanding outer folds, common SET50 cohort and primary evaluation endpoint.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966"/>
        <w:gridCol w:w="655"/>
        <w:gridCol w:w="1030"/>
        <w:gridCol w:w="749"/>
        <w:gridCol w:w="842"/>
        <w:gridCol w:w="1310"/>
        <w:gridCol w:w="1310"/>
        <w:gridCol w:w="1498"/>
      </w:tblGrid>
      <w:tr w:rsidR="000959B0" w14:paraId="232B1693" w14:textId="77777777" w:rsidTr="000959B0">
        <w:trPr>
          <w:cantSplit/>
          <w:tblHeader/>
        </w:trPr>
        <w:tc>
          <w:tcPr>
            <w:tcW w:w="1966" w:type="dxa"/>
            <w:shd w:val="clear" w:color="auto" w:fill="E6E6E6"/>
            <w:vAlign w:val="center"/>
          </w:tcPr>
          <w:p w14:paraId="4FB46891" w14:textId="2B68CA31"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Architecture</w:t>
            </w:r>
          </w:p>
        </w:tc>
        <w:tc>
          <w:tcPr>
            <w:tcW w:w="655" w:type="dxa"/>
            <w:shd w:val="clear" w:color="auto" w:fill="E6E6E6"/>
            <w:vAlign w:val="center"/>
          </w:tcPr>
          <w:p w14:paraId="571C5206" w14:textId="6E2187F3"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Window</w:t>
            </w:r>
          </w:p>
        </w:tc>
        <w:tc>
          <w:tcPr>
            <w:tcW w:w="1030" w:type="dxa"/>
            <w:shd w:val="clear" w:color="auto" w:fill="E6E6E6"/>
            <w:vAlign w:val="center"/>
          </w:tcPr>
          <w:p w14:paraId="748397BA" w14:textId="1769606D"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Test years</w:t>
            </w:r>
          </w:p>
        </w:tc>
        <w:tc>
          <w:tcPr>
            <w:tcW w:w="749" w:type="dxa"/>
            <w:shd w:val="clear" w:color="auto" w:fill="E6E6E6"/>
            <w:vAlign w:val="center"/>
          </w:tcPr>
          <w:p w14:paraId="7760BBD2" w14:textId="40A505D9"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Outer folds</w:t>
            </w:r>
          </w:p>
        </w:tc>
        <w:tc>
          <w:tcPr>
            <w:tcW w:w="842" w:type="dxa"/>
            <w:shd w:val="clear" w:color="auto" w:fill="E6E6E6"/>
            <w:vAlign w:val="center"/>
          </w:tcPr>
          <w:p w14:paraId="55124DDD" w14:textId="15DE1DEA"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Seeds / fold</w:t>
            </w:r>
          </w:p>
        </w:tc>
        <w:tc>
          <w:tcPr>
            <w:tcW w:w="1310" w:type="dxa"/>
            <w:shd w:val="clear" w:color="auto" w:fill="E6E6E6"/>
            <w:vAlign w:val="center"/>
          </w:tcPr>
          <w:p w14:paraId="3A420AC0" w14:textId="052E69CF"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Features Num. / News</w:t>
            </w:r>
          </w:p>
        </w:tc>
        <w:tc>
          <w:tcPr>
            <w:tcW w:w="1310" w:type="dxa"/>
            <w:shd w:val="clear" w:color="auto" w:fill="E6E6E6"/>
            <w:vAlign w:val="center"/>
          </w:tcPr>
          <w:p w14:paraId="12A33E12" w14:textId="609DEED5"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Primary endpoint</w:t>
            </w:r>
          </w:p>
        </w:tc>
        <w:tc>
          <w:tcPr>
            <w:tcW w:w="1498" w:type="dxa"/>
            <w:shd w:val="clear" w:color="auto" w:fill="E6E6E6"/>
            <w:vAlign w:val="center"/>
          </w:tcPr>
          <w:p w14:paraId="1B90F59C" w14:textId="25E049E8"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Time zone / cutoff</w:t>
            </w:r>
          </w:p>
        </w:tc>
      </w:tr>
      <w:tr w:rsidR="000959B0" w14:paraId="10709257" w14:textId="77777777" w:rsidTr="000959B0">
        <w:trPr>
          <w:cantSplit/>
        </w:trPr>
        <w:tc>
          <w:tcPr>
            <w:tcW w:w="1966" w:type="dxa"/>
            <w:vAlign w:val="center"/>
          </w:tcPr>
          <w:p w14:paraId="470DC205" w14:textId="28800BAB"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w:t>
            </w:r>
          </w:p>
        </w:tc>
        <w:tc>
          <w:tcPr>
            <w:tcW w:w="655" w:type="dxa"/>
            <w:vAlign w:val="center"/>
          </w:tcPr>
          <w:p w14:paraId="75D911A1" w14:textId="534C766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030" w:type="dxa"/>
            <w:vAlign w:val="center"/>
          </w:tcPr>
          <w:p w14:paraId="23864932" w14:textId="37678B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71B2D8CE" w14:textId="1A5D13B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75344846" w14:textId="7FCB2182"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1C5A5EE" w14:textId="2ED16EF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467B8915" w14:textId="339BB601"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0C46BA95" w14:textId="77A212E3"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4AF0C31D" w14:textId="77777777" w:rsidTr="000959B0">
        <w:trPr>
          <w:cantSplit/>
        </w:trPr>
        <w:tc>
          <w:tcPr>
            <w:tcW w:w="1966" w:type="dxa"/>
            <w:vAlign w:val="center"/>
          </w:tcPr>
          <w:p w14:paraId="49AACD86" w14:textId="1FBB7618"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CNN</w:t>
            </w:r>
          </w:p>
        </w:tc>
        <w:tc>
          <w:tcPr>
            <w:tcW w:w="655" w:type="dxa"/>
            <w:vAlign w:val="center"/>
          </w:tcPr>
          <w:p w14:paraId="389B772E" w14:textId="75AE324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F37EFF6" w14:textId="36CC03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FFD7872" w14:textId="4BBD447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1A02A394" w14:textId="36F8B43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24A2966" w14:textId="7E268F2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22231695" w14:textId="284E979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7261497" w14:textId="6A1A868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53B341CA" w14:textId="77777777" w:rsidTr="000959B0">
        <w:trPr>
          <w:cantSplit/>
        </w:trPr>
        <w:tc>
          <w:tcPr>
            <w:tcW w:w="1966" w:type="dxa"/>
            <w:vAlign w:val="center"/>
          </w:tcPr>
          <w:p w14:paraId="117A1CB5" w14:textId="16A88B05"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w:t>
            </w:r>
          </w:p>
        </w:tc>
        <w:tc>
          <w:tcPr>
            <w:tcW w:w="655" w:type="dxa"/>
            <w:vAlign w:val="center"/>
          </w:tcPr>
          <w:p w14:paraId="14AC182F" w14:textId="5AE9F05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2928810B" w14:textId="5BB63C4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11EB3ECB" w14:textId="7933679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08D4A347" w14:textId="441A69CB"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608890BD" w14:textId="44596B7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72259A78" w14:textId="357D4C9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7A3D871" w14:textId="22F0F1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6245F9B5" w14:textId="77777777" w:rsidTr="000959B0">
        <w:trPr>
          <w:cantSplit/>
        </w:trPr>
        <w:tc>
          <w:tcPr>
            <w:tcW w:w="1966" w:type="dxa"/>
            <w:vAlign w:val="center"/>
          </w:tcPr>
          <w:p w14:paraId="1EEFBAF3" w14:textId="106742F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LSTM-Attention</w:t>
            </w:r>
          </w:p>
        </w:tc>
        <w:tc>
          <w:tcPr>
            <w:tcW w:w="655" w:type="dxa"/>
            <w:vAlign w:val="center"/>
          </w:tcPr>
          <w:p w14:paraId="6DE3CA93" w14:textId="6480C59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10</w:t>
            </w:r>
          </w:p>
        </w:tc>
        <w:tc>
          <w:tcPr>
            <w:tcW w:w="1030" w:type="dxa"/>
            <w:vAlign w:val="center"/>
          </w:tcPr>
          <w:p w14:paraId="56DF627C" w14:textId="3B28EC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2D21D44" w14:textId="2C0F52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1B99AF5" w14:textId="62E650C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287AA05E" w14:textId="38B622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0366F731" w14:textId="3E5005A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025B964" w14:textId="1EF490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7EE17C41" w14:textId="77777777" w:rsidTr="000959B0">
        <w:trPr>
          <w:cantSplit/>
        </w:trPr>
        <w:tc>
          <w:tcPr>
            <w:tcW w:w="1966" w:type="dxa"/>
            <w:vAlign w:val="center"/>
          </w:tcPr>
          <w:p w14:paraId="3189806D" w14:textId="2755CCD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LSTM-CNN-Attention</w:t>
            </w:r>
          </w:p>
        </w:tc>
        <w:tc>
          <w:tcPr>
            <w:tcW w:w="655" w:type="dxa"/>
            <w:vAlign w:val="center"/>
          </w:tcPr>
          <w:p w14:paraId="0310B01D" w14:textId="21A017C5"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2410C32" w14:textId="15BC94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047DB4D5" w14:textId="7EA7DA3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58F119D" w14:textId="086C755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3CA3A3C1" w14:textId="43DD2A0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6CCDF648" w14:textId="16A2D9B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46E19D3" w14:textId="0087F72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bl>
    <w:p w14:paraId="12DDC31B" w14:textId="3A72DACC"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3.4 Numerical features and causal VMD</w:t>
      </w:r>
    </w:p>
    <w:p w14:paraId="5A34A665" w14:textId="5D889B4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Full-TA control contains 116 variables constructed from daily and previously completed weekly/monthly OHLCV information: price and volume lags; 1-, 3-, 5-, 10-, 20- and 60-day returns; moving averages; volatility, momentum, rate-of-change, candlestick, cross-timeframe and </w:t>
      </w:r>
      <w:r w:rsidRPr="00916F49">
        <w:rPr>
          <w:rFonts w:ascii="Times New Roman" w:hAnsi="Times New Roman"/>
          <w:bCs/>
          <w:sz w:val="24"/>
          <w:szCs w:val="24"/>
        </w:rPr>
        <w:lastRenderedPageBreak/>
        <w:t>volume-ratio features; direction lags; and Stochastic, RSI, MACD, Williams %R, CCI, ADX and directional indicators.</w:t>
      </w:r>
    </w:p>
    <w:p w14:paraId="3CCA36EA" w14:textId="5390812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Causal rolling VMD adds six variables. At each t, only the 60 closes from t-59 through t are decomposed using five modes, alpha = 1000, dual-ascent step tau = 0, a DC mode, tolerance 10^-7 and at most 500 iterations. The mode with the highest final </w:t>
      </w:r>
      <w:proofErr w:type="spellStart"/>
      <w:r w:rsidRPr="00916F49">
        <w:rPr>
          <w:rFonts w:ascii="Times New Roman" w:hAnsi="Times New Roman"/>
          <w:bCs/>
          <w:sz w:val="24"/>
          <w:szCs w:val="24"/>
        </w:rPr>
        <w:t>centre</w:t>
      </w:r>
      <w:proofErr w:type="spellEnd"/>
      <w:r w:rsidRPr="00916F49">
        <w:rPr>
          <w:rFonts w:ascii="Times New Roman" w:hAnsi="Times New Roman"/>
          <w:bCs/>
          <w:sz w:val="24"/>
          <w:szCs w:val="24"/>
        </w:rPr>
        <w:t xml:space="preserve"> frequency is treated as noise. Four retained intrinsic mode functions, the denoised close and removed-mode energy ratio produce 122 numerical inputs. VMD is tested as a causal auxiliary representation rather than assumed to improve direction.</w:t>
      </w:r>
    </w:p>
    <w:p w14:paraId="23757C77" w14:textId="77777777" w:rsidR="009960B6" w:rsidRPr="009960B6" w:rsidRDefault="009960B6" w:rsidP="009960B6">
      <w:pPr>
        <w:spacing w:line="360" w:lineRule="auto"/>
      </w:pPr>
      <w:r w:rsidRPr="009960B6">
        <w:t>Equations (3</w:t>
      </w:r>
      <w:proofErr w:type="gramStart"/>
      <w:r w:rsidRPr="009960B6">
        <w:t>a)-(</w:t>
      </w:r>
      <w:proofErr w:type="gramEnd"/>
      <w:r w:rsidRPr="009960B6">
        <w:t>3c) formalize the trailing decomposition window, highest-frequency noise-mode rule, denoised close, and removed-mode energy ratio. The quantities u_(</w:t>
      </w:r>
      <w:proofErr w:type="spellStart"/>
      <w:proofErr w:type="gramStart"/>
      <w:r w:rsidRPr="009960B6">
        <w:t>k,t</w:t>
      </w:r>
      <w:proofErr w:type="spellEnd"/>
      <w:proofErr w:type="gramEnd"/>
      <w:r w:rsidRPr="009960B6">
        <w:t>) and omega_(</w:t>
      </w:r>
      <w:proofErr w:type="spellStart"/>
      <w:proofErr w:type="gramStart"/>
      <w:r w:rsidRPr="009960B6">
        <w:t>k,t</w:t>
      </w:r>
      <w:proofErr w:type="spellEnd"/>
      <w:proofErr w:type="gramEnd"/>
      <w:r w:rsidRPr="009960B6">
        <w:t xml:space="preserve">) denote mode k estimated at date t and its final </w:t>
      </w:r>
      <w:proofErr w:type="spellStart"/>
      <w:r w:rsidRPr="009960B6">
        <w:t>centre</w:t>
      </w:r>
      <w:proofErr w:type="spellEnd"/>
      <w:r w:rsidRPr="009960B6">
        <w:t xml:space="preserve"> frequency, respectively.</w:t>
      </w:r>
    </w:p>
    <w:p w14:paraId="26ADA9EC" w14:textId="61242C9E"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Sup>
          <m:sSubSupPr>
            <m:ctrlPr>
              <w:rPr>
                <w:rFonts w:ascii="Cambria Math" w:hAnsi="Cambria Math" w:cs="Times New Roman"/>
                <w:i/>
              </w:rPr>
            </m:ctrlPr>
          </m:sSub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e>
            </m:d>
          </m:e>
          <m:sub>
            <m:r>
              <w:rPr>
                <w:rFonts w:ascii="Cambria Math" w:hAnsi="Cambria Math" w:cs="Times New Roman"/>
              </w:rPr>
              <m:t>k=1</m:t>
            </m:r>
          </m:sub>
          <m:sup>
            <m:r>
              <w:rPr>
                <w:rFonts w:ascii="Cambria Math" w:hAnsi="Cambria Math" w:cs="Times New Roman"/>
              </w:rPr>
              <m:t>5</m:t>
            </m:r>
          </m:sup>
        </m:sSubSup>
        <m:r>
          <w:rPr>
            <w:rFonts w:ascii="Cambria Math" w:hAnsi="Cambria Math" w:cs="Times New Roman"/>
          </w:rPr>
          <m:t>=VMD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t-59</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e>
        </m:d>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ctrlPr>
              <w:rPr>
                <w:rFonts w:ascii="Cambria Math" w:hAnsi="Cambria Math" w:cs="Times New Roman"/>
                <w:i/>
              </w:rPr>
            </m:ctrlPr>
          </m:fName>
          <m:e>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max</m:t>
                    </m:r>
                    <m:ctrlPr>
                      <w:rPr>
                        <w:rFonts w:ascii="Cambria Math" w:hAnsi="Cambria Math" w:cs="Times New Roman"/>
                      </w:rPr>
                    </m:ctrlPr>
                  </m:e>
                  <m:lim>
                    <m:r>
                      <w:rPr>
                        <w:rFonts w:ascii="Cambria Math" w:hAnsi="Cambria Math" w:cs="Times New Roman"/>
                      </w:rPr>
                      <m:t>k</m:t>
                    </m:r>
                    <m:ctrlPr>
                      <w:rPr>
                        <w:rFonts w:ascii="Cambria Math" w:hAnsi="Cambria Math" w:cs="Times New Roman"/>
                      </w:rPr>
                    </m:ctrlPr>
                  </m:lim>
                </m:limLow>
              </m:fName>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ctrlPr>
                  <w:rPr>
                    <w:rFonts w:ascii="Cambria Math" w:hAnsi="Cambria Math" w:cs="Times New Roman"/>
                    <w:i/>
                  </w:rPr>
                </m:ctrlPr>
              </m:e>
            </m:func>
          </m:e>
        </m:func>
      </m:oMath>
      <w:r w:rsidRPr="009960B6">
        <w:rPr>
          <w:rFonts w:ascii="Times New Roman" w:hAnsi="Times New Roman" w:cs="Times New Roman"/>
        </w:rPr>
        <w:tab/>
        <w:t>(3a)</w:t>
      </w:r>
    </w:p>
    <w:p w14:paraId="1A09A25F" w14:textId="3A291817"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acc>
              <m:accPr>
                <m:chr m:val="̃"/>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m:t>
            </m:r>
          </m:sub>
        </m:sSub>
        <m:r>
          <w:rPr>
            <w:rFonts w:ascii="Cambria Math" w:hAnsi="Cambria Math" w:cs="Times New Roman"/>
            <w:sz w:val="21"/>
          </w:rPr>
          <m:t>=</m:t>
        </m:r>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k</m:t>
                </m:r>
                <m:r>
                  <w:rPr>
                    <w:rFonts w:ascii="Cambria Math" w:hAnsi="Cambria Math" w:cs="Times New Roman" w:hint="eastAsia"/>
                    <w:sz w:val="21"/>
                  </w:rPr>
                  <m:t>≠</m:t>
                </m:r>
                <m:sSubSup>
                  <m:sSubSupPr>
                    <m:ctrlPr>
                      <w:rPr>
                        <w:rFonts w:ascii="Cambria Math" w:hAnsi="Cambria Math" w:cs="Times New Roman"/>
                        <w:i/>
                        <w:sz w:val="21"/>
                      </w:rPr>
                    </m:ctrlPr>
                  </m:sSubSupPr>
                  <m:e>
                    <m:r>
                      <w:rPr>
                        <w:rFonts w:ascii="Cambria Math" w:hAnsi="Cambria Math" w:cs="Times New Roman"/>
                        <w:sz w:val="21"/>
                      </w:rPr>
                      <m:t>k</m:t>
                    </m:r>
                  </m:e>
                  <m:sub>
                    <m:r>
                      <w:rPr>
                        <w:rFonts w:ascii="Cambria Math" w:hAnsi="Cambria Math" w:cs="Times New Roman"/>
                        <w:sz w:val="21"/>
                      </w:rPr>
                      <m:t>t</m:t>
                    </m:r>
                  </m:sub>
                  <m:sup>
                    <m:r>
                      <w:rPr>
                        <w:rFonts w:ascii="Cambria Math" w:hAnsi="Cambria Math" w:cs="Times New Roman"/>
                        <w:sz w:val="21"/>
                      </w:rPr>
                      <m:t>*</m:t>
                    </m:r>
                  </m:sup>
                </m:sSubSup>
              </m:e>
            </m:d>
            <m:sSub>
              <m:sSubPr>
                <m:ctrlPr>
                  <w:rPr>
                    <w:rFonts w:ascii="Cambria Math" w:hAnsi="Cambria Math" w:cs="Times New Roman"/>
                    <w:i/>
                    <w:sz w:val="21"/>
                  </w:rPr>
                </m:ctrlPr>
              </m:sSubPr>
              <m:e>
                <m:r>
                  <w:rPr>
                    <w:rFonts w:ascii="Cambria Math" w:hAnsi="Cambria Math" w:cs="Times New Roman"/>
                    <w:sz w:val="21"/>
                  </w:rPr>
                  <m:t>u</m:t>
                </m:r>
              </m:e>
              <m:sub>
                <m:d>
                  <m:dPr>
                    <m:ctrlPr>
                      <w:rPr>
                        <w:rFonts w:ascii="Cambria Math" w:hAnsi="Cambria Math" w:cs="Times New Roman"/>
                        <w:i/>
                        <w:sz w:val="21"/>
                      </w:rPr>
                    </m:ctrlPr>
                  </m:dPr>
                  <m:e>
                    <m:r>
                      <w:rPr>
                        <w:rFonts w:ascii="Cambria Math" w:hAnsi="Cambria Math" w:cs="Times New Roman"/>
                        <w:sz w:val="21"/>
                      </w:rPr>
                      <m:t>k,t</m:t>
                    </m:r>
                  </m:e>
                </m:d>
                <m:d>
                  <m:dPr>
                    <m:ctrlPr>
                      <w:rPr>
                        <w:rFonts w:ascii="Cambria Math" w:hAnsi="Cambria Math" w:cs="Times New Roman"/>
                        <w:i/>
                        <w:sz w:val="21"/>
                      </w:rPr>
                    </m:ctrlPr>
                  </m:dPr>
                  <m:e>
                    <m:r>
                      <w:rPr>
                        <w:rFonts w:ascii="Cambria Math" w:hAnsi="Cambria Math" w:cs="Times New Roman"/>
                        <w:sz w:val="21"/>
                      </w:rPr>
                      <m:t>60</m:t>
                    </m:r>
                  </m:e>
                </m:d>
              </m:sub>
            </m:sSub>
          </m:sub>
          <m:sup/>
          <m:e/>
        </m:nary>
      </m:oMath>
      <w:r w:rsidRPr="009960B6">
        <w:rPr>
          <w:rFonts w:ascii="Times New Roman" w:hAnsi="Times New Roman" w:cs="Times New Roman"/>
          <w:sz w:val="21"/>
        </w:rPr>
        <w:tab/>
        <w:t>(3b)</w:t>
      </w:r>
    </w:p>
    <w:p w14:paraId="190C1A7C" w14:textId="27D349D1"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ρ</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m:t>
        </m:r>
        <m:f>
          <m:fPr>
            <m:ctrlPr>
              <w:rPr>
                <w:rFonts w:ascii="Cambria Math" w:hAnsi="Cambria Math" w:cs="Times New Roman"/>
                <w:i/>
              </w:rPr>
            </m:ctrlPr>
          </m:fPr>
          <m:num>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u</m:t>
                    </m:r>
                  </m:e>
                  <m:sub>
                    <m:sSubSup>
                      <m:sSubSupPr>
                        <m:ctrlPr>
                          <w:rPr>
                            <w:rFonts w:ascii="Cambria Math" w:hAnsi="Cambria Math" w:cs="Times New Roman"/>
                            <w:i/>
                          </w:rPr>
                        </m:ctrlPr>
                      </m:sSubSupPr>
                      <m:e>
                        <m:r>
                          <w:rPr>
                            <w:rFonts w:ascii="Cambria Math" w:hAnsi="Cambria Math" w:cs="Times New Roman" w:hint="eastAsia"/>
                          </w:rPr>
                          <m:t>k</m:t>
                        </m:r>
                      </m:e>
                      <m:sub>
                        <m:r>
                          <w:rPr>
                            <w:rFonts w:ascii="Cambria Math" w:hAnsi="Cambria Math" w:cs="Times New Roman" w:hint="eastAsia"/>
                          </w:rPr>
                          <m:t>t</m:t>
                        </m:r>
                      </m:sub>
                      <m:sup>
                        <m:r>
                          <w:rPr>
                            <w:rFonts w:ascii="Cambria Math" w:hAnsi="Cambria Math" w:cs="Cambria Math"/>
                          </w:rPr>
                          <m:t>*</m:t>
                        </m:r>
                      </m:sup>
                    </m:sSubSup>
                    <m:r>
                      <w:rPr>
                        <w:rFonts w:ascii="Cambria Math" w:hAnsi="Cambria Math" w:cs="Times New Roman" w:hint="eastAsia"/>
                      </w:rPr>
                      <m:t>,t</m:t>
                    </m:r>
                  </m:sub>
                  <m:sup>
                    <m:r>
                      <w:rPr>
                        <w:rFonts w:ascii="Cambria Math" w:hAnsi="Cambria Math" w:cs="Times New Roman" w:hint="eastAsia"/>
                      </w:rPr>
                      <m:t>2</m:t>
                    </m:r>
                    <m:d>
                      <m:dPr>
                        <m:ctrlPr>
                          <w:rPr>
                            <w:rFonts w:ascii="Cambria Math" w:hAnsi="Cambria Math" w:cs="Times New Roman"/>
                            <w:i/>
                          </w:rPr>
                        </m:ctrlPr>
                      </m:dPr>
                      <m:e>
                        <m:r>
                          <w:rPr>
                            <w:rFonts w:ascii="Cambria Math" w:hAnsi="Cambria Math" w:cs="Times New Roman" w:hint="eastAsia"/>
                          </w:rPr>
                          <m:t>τ</m:t>
                        </m:r>
                      </m:e>
                    </m:d>
                  </m:sup>
                </m:sSubSup>
              </m:e>
            </m:nary>
          </m:num>
          <m:den>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C</m:t>
                    </m:r>
                  </m:e>
                  <m:sub>
                    <m:r>
                      <w:rPr>
                        <w:rFonts w:ascii="Cambria Math" w:hAnsi="Cambria Math" w:cs="Times New Roman" w:hint="eastAsia"/>
                      </w:rPr>
                      <m:t>t</m:t>
                    </m:r>
                    <m:r>
                      <w:rPr>
                        <w:rFonts w:ascii="Cambria Math" w:hAnsi="Cambria Math" w:cs="Cambria Math"/>
                      </w:rPr>
                      <m:t>-</m:t>
                    </m:r>
                    <m:r>
                      <w:rPr>
                        <w:rFonts w:ascii="Cambria Math" w:hAnsi="Cambria Math" w:cs="Times New Roman" w:hint="eastAsia"/>
                      </w:rPr>
                      <m:t>60+τ</m:t>
                    </m:r>
                  </m:sub>
                  <m:sup>
                    <m:r>
                      <w:rPr>
                        <w:rFonts w:ascii="Cambria Math" w:hAnsi="Cambria Math" w:cs="Times New Roman" w:hint="eastAsia"/>
                      </w:rPr>
                      <m:t>2</m:t>
                    </m:r>
                  </m:sup>
                </m:sSubSup>
              </m:e>
            </m:nary>
          </m:den>
        </m:f>
      </m:oMath>
      <w:r w:rsidRPr="009960B6">
        <w:rPr>
          <w:rFonts w:ascii="Times New Roman" w:hAnsi="Times New Roman" w:cs="Times New Roman" w:hint="eastAsia"/>
        </w:rPr>
        <w:tab/>
        <w:t>(3c)</w:t>
      </w:r>
    </w:p>
    <w:p w14:paraId="015EA3AD" w14:textId="4FEED91D"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 xml:space="preserve">3.5 Neural </w:t>
      </w:r>
      <w:proofErr w:type="gramStart"/>
      <w:r w:rsidRPr="00D0143A">
        <w:rPr>
          <w:rFonts w:ascii="Times New Roman" w:hAnsi="Times New Roman"/>
          <w:b/>
          <w:bCs/>
          <w:sz w:val="24"/>
          <w:szCs w:val="24"/>
        </w:rPr>
        <w:t>architectures</w:t>
      </w:r>
      <w:proofErr w:type="gramEnd"/>
      <w:r w:rsidRPr="00D0143A">
        <w:rPr>
          <w:rFonts w:ascii="Times New Roman" w:hAnsi="Times New Roman"/>
          <w:b/>
          <w:bCs/>
          <w:sz w:val="24"/>
          <w:szCs w:val="24"/>
        </w:rPr>
        <w:t xml:space="preserve"> and training</w:t>
      </w:r>
    </w:p>
    <w:p w14:paraId="6D1B5E2D" w14:textId="25D68496"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numerical, news and regime modules predict the next close and derive direction from predicted next close minus current close. The compact architectures were: LSTM,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CNN, causal Conv1</w:t>
      </w:r>
      <w:proofErr w:type="gramStart"/>
      <w:r w:rsidRPr="00916F49">
        <w:rPr>
          <w:rFonts w:ascii="Times New Roman" w:hAnsi="Times New Roman"/>
          <w:bCs/>
          <w:sz w:val="24"/>
          <w:szCs w:val="24"/>
        </w:rPr>
        <w:t>D(</w:t>
      </w:r>
      <w:proofErr w:type="gramEnd"/>
      <w:r w:rsidRPr="00916F49">
        <w:rPr>
          <w:rFonts w:ascii="Times New Roman" w:hAnsi="Times New Roman"/>
          <w:bCs/>
          <w:sz w:val="24"/>
          <w:szCs w:val="24"/>
        </w:rPr>
        <w:t xml:space="preserve">32, kernel 3) followed by global-average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LSTM-CNN, sequence-output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the causal convolution and pooling stack; LSTM-Attention, sequence-output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causal two-head attention (key dimension 8),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and LSTM-CNN-Attention, LSTM followed by causal convolution, causal two-head attention,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Every architecture uses a linear output.</w:t>
      </w:r>
    </w:p>
    <w:p w14:paraId="49EE2873" w14:textId="77777777" w:rsidR="009960B6" w:rsidRPr="009960B6" w:rsidRDefault="009960B6" w:rsidP="009960B6">
      <w:pPr>
        <w:spacing w:line="360" w:lineRule="auto"/>
      </w:pPr>
      <w:r w:rsidRPr="009960B6">
        <w:t>All five architectures minimize the mean squared error objective in Eq. (4), where n is the number of supervised training sequences.</w:t>
      </w:r>
    </w:p>
    <w:p w14:paraId="4170E9C3" w14:textId="0C9E54B7"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L</m:t>
            </m:r>
          </m:e>
          <m:sub>
            <m:r>
              <w:rPr>
                <w:rFonts w:ascii="Cambria Math" w:hAnsi="Cambria Math" w:cs="Times New Roman"/>
                <w:sz w:val="21"/>
              </w:rPr>
              <m:t>MSE</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n</m:t>
            </m:r>
          </m:den>
        </m:f>
        <m:nary>
          <m:naryPr>
            <m:chr m:val="∑"/>
            <m:ctrlPr>
              <w:rPr>
                <w:rFonts w:ascii="Cambria Math" w:hAnsi="Cambria Math" w:cs="Times New Roman"/>
                <w:i/>
                <w:sz w:val="21"/>
              </w:rPr>
            </m:ctrlPr>
          </m:naryPr>
          <m:sub>
            <m:r>
              <w:rPr>
                <w:rFonts w:ascii="Cambria Math" w:hAnsi="Cambria Math" w:cs="Times New Roman"/>
                <w:sz w:val="21"/>
              </w:rPr>
              <m:t>t=1</m:t>
            </m:r>
          </m:sub>
          <m:sup>
            <m:r>
              <w:rPr>
                <w:rFonts w:ascii="Cambria Math" w:hAnsi="Cambria Math" w:cs="Times New Roman"/>
                <w:sz w:val="21"/>
              </w:rPr>
              <m:t>n</m:t>
            </m:r>
            <m:sSup>
              <m:sSupPr>
                <m:ctrlPr>
                  <w:rPr>
                    <w:rFonts w:ascii="Cambria Math" w:hAnsi="Cambria Math" w:cs="Times New Roman"/>
                    <w:i/>
                    <w:sz w:val="21"/>
                  </w:rPr>
                </m:ctrlPr>
              </m:sSupPr>
              <m:e>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y</m:t>
                            </m:r>
                          </m:e>
                        </m:acc>
                      </m:e>
                      <m:sub>
                        <m:r>
                          <w:rPr>
                            <w:rFonts w:ascii="Cambria Math" w:hAnsi="Cambria Math" w:cs="Times New Roman"/>
                            <w:sz w:val="21"/>
                          </w:rPr>
                          <m:t>t</m:t>
                        </m:r>
                      </m:sub>
                    </m:sSub>
                  </m:e>
                </m:d>
              </m:e>
              <m:sup>
                <m:r>
                  <w:rPr>
                    <w:rFonts w:ascii="Cambria Math" w:hAnsi="Cambria Math" w:cs="Times New Roman"/>
                    <w:sz w:val="21"/>
                  </w:rPr>
                  <m:t>2</m:t>
                </m:r>
              </m:sup>
            </m:sSup>
          </m:sup>
          <m:e/>
        </m:nary>
      </m:oMath>
      <w:r w:rsidRPr="009960B6">
        <w:rPr>
          <w:rFonts w:ascii="Times New Roman" w:hAnsi="Times New Roman" w:cs="Times New Roman"/>
          <w:sz w:val="21"/>
        </w:rPr>
        <w:tab/>
        <w:t>(4)</w:t>
      </w:r>
    </w:p>
    <w:p w14:paraId="00FE2F70" w14:textId="44D1D8A4"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All fits used Adam, mean squared error, 20 epochs, batch size 32 and shuffle = false. Random states were reset for every cell, deterministic TensorFlow operations were enabled, the </w:t>
      </w:r>
      <w:proofErr w:type="spellStart"/>
      <w:r w:rsidRPr="00916F49">
        <w:rPr>
          <w:rFonts w:ascii="Times New Roman" w:hAnsi="Times New Roman"/>
          <w:bCs/>
          <w:sz w:val="24"/>
          <w:szCs w:val="24"/>
        </w:rPr>
        <w:t>Keras</w:t>
      </w:r>
      <w:proofErr w:type="spellEnd"/>
      <w:r w:rsidRPr="00916F49">
        <w:rPr>
          <w:rFonts w:ascii="Times New Roman" w:hAnsi="Times New Roman"/>
          <w:bCs/>
          <w:sz w:val="24"/>
          <w:szCs w:val="24"/>
        </w:rPr>
        <w:t xml:space="preserve"> session was cleared between fits and min-max scaling was fitted only on the supervised training </w:t>
      </w:r>
      <w:r w:rsidRPr="00916F49">
        <w:rPr>
          <w:rFonts w:ascii="Times New Roman" w:hAnsi="Times New Roman"/>
          <w:bCs/>
          <w:sz w:val="24"/>
          <w:szCs w:val="24"/>
        </w:rPr>
        <w:lastRenderedPageBreak/>
        <w:t>portion of each fold.</w:t>
      </w:r>
      <w:r w:rsidR="004A3C24" w:rsidRPr="004A3C24">
        <w:rPr>
          <w:rFonts w:ascii="Times New Roman" w:hAnsi="Times New Roman" w:cs="Times New Roman"/>
          <w:bCs/>
          <w:sz w:val="24"/>
          <w:szCs w:val="24"/>
        </w:rPr>
        <w:t xml:space="preserve"> Figure 4 summarizes the numerical feature construction, causal VMD arm and five fixed neural architectures.</w:t>
      </w:r>
    </w:p>
    <w:p w14:paraId="0A846481" w14:textId="63230709"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29AB1E7A" wp14:editId="0E5AAC8F">
            <wp:extent cx="5384800" cy="3522345"/>
            <wp:effectExtent l="0" t="0" r="6350" b="1905"/>
            <wp:docPr id="22246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4800" cy="3522345"/>
                    </a:xfrm>
                    <a:prstGeom prst="rect">
                      <a:avLst/>
                    </a:prstGeom>
                    <a:noFill/>
                    <a:ln>
                      <a:noFill/>
                    </a:ln>
                  </pic:spPr>
                </pic:pic>
              </a:graphicData>
            </a:graphic>
          </wp:inline>
        </w:drawing>
      </w:r>
    </w:p>
    <w:p w14:paraId="022C2D7A"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4.</w:t>
      </w:r>
      <w:r w:rsidRPr="004A3C24">
        <w:rPr>
          <w:rFonts w:ascii="Times New Roman" w:hAnsi="Times New Roman" w:cs="Times New Roman"/>
          <w:bCs/>
          <w:sz w:val="24"/>
          <w:szCs w:val="24"/>
        </w:rPr>
        <w:t xml:space="preserve"> Numerical inputs, causal VMD and registered </w:t>
      </w:r>
      <w:proofErr w:type="gramStart"/>
      <w:r w:rsidRPr="004A3C24">
        <w:rPr>
          <w:rFonts w:ascii="Times New Roman" w:hAnsi="Times New Roman" w:cs="Times New Roman"/>
          <w:bCs/>
          <w:sz w:val="24"/>
          <w:szCs w:val="24"/>
        </w:rPr>
        <w:t>architectures</w:t>
      </w:r>
      <w:proofErr w:type="gramEnd"/>
      <w:r w:rsidRPr="004A3C24">
        <w:rPr>
          <w:rFonts w:ascii="Times New Roman" w:hAnsi="Times New Roman" w:cs="Times New Roman"/>
          <w:bCs/>
          <w:sz w:val="24"/>
          <w:szCs w:val="24"/>
        </w:rPr>
        <w:t>. The 116-feature technical-analysis representation is compared with a 122-feature representation obtained by adding six variables from causal rolling VMD fitted to a trailing 60-day window. Both representations are evaluated through the same five-model panel.</w:t>
      </w:r>
    </w:p>
    <w:p w14:paraId="073EA14E" w14:textId="504F02D3"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3.6 Multimodal falsification and Bull/Bear/Leader evaluation</w:t>
      </w:r>
    </w:p>
    <w:p w14:paraId="4D533293" w14:textId="627F272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were Observed-News minus Market-Only and Observed-News minus Shuffled-News; the remaining controls are retained in the complete evidence bundle.</w:t>
      </w:r>
    </w:p>
    <w:p w14:paraId="1A2AED39" w14:textId="3D7F66D8"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w:t>
      </w:r>
      <w:r w:rsidRPr="00916F49">
        <w:rPr>
          <w:rFonts w:ascii="Times New Roman" w:hAnsi="Times New Roman"/>
          <w:bCs/>
          <w:sz w:val="24"/>
          <w:szCs w:val="24"/>
        </w:rPr>
        <w:lastRenderedPageBreak/>
        <w:t xml:space="preserve">identical-prompt self-consistency passes matching the role-system call count and four passes within the frozen +/-15% cost band. Accuracy was the primary intrinsic endpoint, Macro-F1 was supporting evidence, uncertainty was clustered by </w:t>
      </w:r>
      <w:proofErr w:type="gramStart"/>
      <w:r w:rsidRPr="00916F49">
        <w:rPr>
          <w:rFonts w:ascii="Times New Roman" w:hAnsi="Times New Roman"/>
          <w:bCs/>
          <w:sz w:val="24"/>
          <w:szCs w:val="24"/>
        </w:rPr>
        <w:t>article</w:t>
      </w:r>
      <w:proofErr w:type="gramEnd"/>
      <w:r w:rsidRPr="00916F49">
        <w:rPr>
          <w:rFonts w:ascii="Times New Roman" w:hAnsi="Times New Roman"/>
          <w:bCs/>
          <w:sz w:val="24"/>
          <w:szCs w:val="24"/>
        </w:rPr>
        <w:t xml:space="preserve"> and the two Leader contrasts were Holm-adjusted.</w:t>
      </w:r>
    </w:p>
    <w:p w14:paraId="73F1535D" w14:textId="3D7F2618" w:rsidR="00916F49" w:rsidRPr="00916F49" w:rsidRDefault="00880654" w:rsidP="009960B6">
      <w:pPr>
        <w:spacing w:line="360" w:lineRule="auto"/>
        <w:jc w:val="both"/>
        <w:rPr>
          <w:rFonts w:ascii="Times New Roman" w:hAnsi="Times New Roman"/>
          <w:bCs/>
          <w:sz w:val="24"/>
          <w:szCs w:val="24"/>
        </w:rPr>
      </w:pPr>
      <w:r>
        <w:rPr>
          <w:rFonts w:ascii="Times New Roman" w:hAnsi="Times New Roman"/>
          <w:bCs/>
          <w:sz w:val="24"/>
          <w:szCs w:val="24"/>
        </w:rPr>
        <w:t>The audited downstream forecasting route uses expanding out-of-sample Local-NLP daily features together with the registered Market-Only, News-Only, shuffled-news, lagged-news and random-feature controls. The Bull/Bear/Leader system is evaluated separately on the locked 2023 intrinsic sentiment cohort, and its sentiment accuracy is not interpreted as evidence of downstream forecasting value. Figure 5 summarizes these two distinct audit components.</w:t>
      </w:r>
    </w:p>
    <w:p w14:paraId="115DC18F" w14:textId="632CBC71" w:rsidR="004A3C24" w:rsidRPr="004A3C24" w:rsidRDefault="00880654" w:rsidP="00880654">
      <w:pPr>
        <w:keepNext/>
        <w:spacing w:before="120" w:after="60" w:line="240" w:lineRule="auto"/>
        <w:jc w:val="center"/>
        <w:rPr>
          <w:rFonts w:ascii="Times New Roman" w:hAnsi="Times New Roman" w:cs="Times New Roman"/>
          <w:b/>
          <w:bCs/>
          <w:sz w:val="24"/>
          <w:szCs w:val="24"/>
          <w:highlight w:val="yellow"/>
        </w:rPr>
      </w:pPr>
      <w:r>
        <w:rPr>
          <w:rFonts w:ascii="Times New Roman" w:hAnsi="Times New Roman" w:cs="Times New Roman"/>
          <w:b/>
          <w:bCs/>
          <w:noProof/>
          <w:sz w:val="24"/>
          <w:szCs w:val="24"/>
        </w:rPr>
        <w:drawing>
          <wp:inline distT="0" distB="0" distL="0" distR="0" wp14:anchorId="46462D64" wp14:editId="601E8702">
            <wp:extent cx="5400000" cy="2640577"/>
            <wp:effectExtent l="0" t="0" r="0" b="7620"/>
            <wp:docPr id="65328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8355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2640577"/>
                    </a:xfrm>
                    <a:prstGeom prst="rect">
                      <a:avLst/>
                    </a:prstGeom>
                  </pic:spPr>
                </pic:pic>
              </a:graphicData>
            </a:graphic>
          </wp:inline>
        </w:drawing>
      </w:r>
    </w:p>
    <w:p w14:paraId="1E48F48C" w14:textId="6D2CA1A5" w:rsidR="004A3C24" w:rsidRPr="004A3C24" w:rsidRDefault="00880654" w:rsidP="009960B6">
      <w:pPr>
        <w:keepLines/>
        <w:spacing w:before="60" w:after="180" w:line="240" w:lineRule="auto"/>
        <w:jc w:val="center"/>
        <w:rPr>
          <w:rFonts w:ascii="Times New Roman" w:hAnsi="Times New Roman" w:cs="Times New Roman"/>
          <w:bCs/>
          <w:sz w:val="24"/>
          <w:szCs w:val="24"/>
        </w:rPr>
      </w:pPr>
      <w:r>
        <w:rPr>
          <w:rFonts w:ascii="Times New Roman" w:hAnsi="Times New Roman" w:cs="Times New Roman"/>
          <w:b/>
          <w:bCs/>
          <w:sz w:val="24"/>
          <w:szCs w:val="24"/>
        </w:rPr>
        <w:t>Figure 5. Separate multimodal forecasting and role-structured sentiment audits. The forecasting experiment compares Market-Only with point-in-time Local-NLP predicted news and its falsification controls. The locked 2023 Bull/Bear/Leader benchmark is evaluated only against compute-matched sentiment controls and is not used as a downstream forecasting arm.</w:t>
      </w:r>
    </w:p>
    <w:p w14:paraId="2C445A47" w14:textId="5EF5FF1D"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3.7 Causal market regimes and SHAP selection</w:t>
      </w:r>
    </w:p>
    <w:p w14:paraId="738C4AA0" w14:textId="77777777" w:rsidR="009960B6" w:rsidRPr="009960B6" w:rsidRDefault="009960B6" w:rsidP="009960B6">
      <w:pPr>
        <w:spacing w:line="360" w:lineRule="auto"/>
      </w:pPr>
      <w:r w:rsidRPr="009960B6">
        <w:t>Daily regimes are assigned without future information using the causal trend score in Eq. (5a). H contains the six return horizons in Eq. (5b); sigma_(</w:t>
      </w:r>
      <w:proofErr w:type="spellStart"/>
      <w:proofErr w:type="gramStart"/>
      <w:r w:rsidRPr="009960B6">
        <w:t>t,v</w:t>
      </w:r>
      <w:proofErr w:type="spellEnd"/>
      <w:proofErr w:type="gramEnd"/>
      <w:r w:rsidRPr="009960B6">
        <w:t>(h)) is trailing volatility, with v(h)=20 sessions for h up to 20 and 60 sessions for h=60. ADX_(</w:t>
      </w:r>
      <w:proofErr w:type="gramStart"/>
      <w:r w:rsidRPr="009960B6">
        <w:t>14,t</w:t>
      </w:r>
      <w:proofErr w:type="gramEnd"/>
      <w:r w:rsidRPr="009960B6">
        <w:t xml:space="preserve">) scales trend strength and EWMA_3 </w:t>
      </w:r>
      <w:proofErr w:type="gramStart"/>
      <w:r w:rsidRPr="009960B6">
        <w:t>smooths</w:t>
      </w:r>
      <w:proofErr w:type="gramEnd"/>
      <w:r w:rsidRPr="009960B6">
        <w:t xml:space="preserve"> the composite score.</w:t>
      </w:r>
    </w:p>
    <w:p w14:paraId="13DC64FF" w14:textId="0C856060"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z</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=EWM</m:t>
        </m:r>
        <m:sSub>
          <m:sSubPr>
            <m:ctrlPr>
              <w:rPr>
                <w:rFonts w:ascii="Cambria Math" w:hAnsi="Cambria Math" w:cs="Times New Roman"/>
                <w:i/>
              </w:rPr>
            </m:ctrlPr>
          </m:sSubPr>
          <m:e>
            <m:r>
              <w:rPr>
                <w:rFonts w:ascii="Cambria Math" w:hAnsi="Cambria Math" w:cs="Times New Roman" w:hint="eastAsia"/>
              </w:rPr>
              <m:t>A</m:t>
            </m:r>
            <m:ctrlPr>
              <w:rPr>
                <w:rFonts w:ascii="Cambria Math" w:hAnsi="Cambria Math" w:cs="Times New Roman" w:hint="eastAsia"/>
                <w:i/>
              </w:rPr>
            </m:ctrlPr>
          </m:e>
          <m:sub>
            <m:r>
              <w:rPr>
                <w:rFonts w:ascii="Cambria Math" w:hAnsi="Cambria Math" w:cs="Times New Roman" w:hint="eastAsia"/>
              </w:rPr>
              <m:t>3</m:t>
            </m:r>
            <m:d>
              <m:dPr>
                <m:begChr m:val="["/>
                <m:endChr m:val="]"/>
                <m:ctrlPr>
                  <w:rPr>
                    <w:rFonts w:ascii="Cambria Math" w:hAnsi="Cambria Math" w:cs="Times New Roman"/>
                    <w:i/>
                  </w:rPr>
                </m:ctrlPr>
              </m:d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hint="eastAsia"/>
                          </w:rPr>
                          <m:t>AD</m:t>
                        </m:r>
                        <m:sSub>
                          <m:sSubPr>
                            <m:ctrlPr>
                              <w:rPr>
                                <w:rFonts w:ascii="Cambria Math" w:hAnsi="Cambria Math" w:cs="Times New Roman"/>
                                <w:i/>
                              </w:rPr>
                            </m:ctrlPr>
                          </m:sSubPr>
                          <m:e>
                            <m:r>
                              <w:rPr>
                                <w:rFonts w:ascii="Cambria Math" w:hAnsi="Cambria Math" w:cs="Times New Roman" w:hint="eastAsia"/>
                              </w:rPr>
                              <m:t>X</m:t>
                            </m:r>
                            <m:ctrlPr>
                              <w:rPr>
                                <w:rFonts w:ascii="Cambria Math" w:hAnsi="Cambria Math" w:cs="Times New Roman" w:hint="eastAsia"/>
                                <w:i/>
                              </w:rPr>
                            </m:ctrlPr>
                          </m:e>
                          <m:sub>
                            <m:r>
                              <w:rPr>
                                <w:rFonts w:ascii="Cambria Math" w:hAnsi="Cambria Math" w:cs="Times New Roman" w:hint="eastAsia"/>
                              </w:rPr>
                              <m:t>14,t</m:t>
                            </m:r>
                          </m:sub>
                        </m:sSub>
                      </m:num>
                      <m:den>
                        <m:r>
                          <w:rPr>
                            <w:rFonts w:ascii="Cambria Math" w:hAnsi="Cambria Math" w:cs="Times New Roman" w:hint="eastAsia"/>
                          </w:rPr>
                          <m:t>100</m:t>
                        </m:r>
                      </m:den>
                    </m:f>
                  </m:e>
                </m:d>
                <m:nary>
                  <m:naryPr>
                    <m:chr m:val="∑"/>
                    <m:supHide m:val="1"/>
                    <m:ctrlPr>
                      <w:rPr>
                        <w:rFonts w:ascii="Cambria Math" w:hAnsi="Cambria Math" w:cs="Times New Roman"/>
                        <w:i/>
                      </w:rPr>
                    </m:ctrlPr>
                  </m:naryPr>
                  <m:sub>
                    <m:r>
                      <w:rPr>
                        <w:rFonts w:ascii="Cambria Math" w:hAnsi="Cambria Math" w:cs="Cambria Math"/>
                      </w:rPr>
                      <m:t>h</m:t>
                    </m:r>
                    <m:r>
                      <w:rPr>
                        <w:rFonts w:ascii="Cambria Math" w:hAnsi="Cambria Math" w:cs="Times New Roman" w:hint="eastAsia"/>
                      </w:rPr>
                      <m:t>∈</m:t>
                    </m:r>
                    <m:r>
                      <w:rPr>
                        <w:rFonts w:ascii="Cambria Math" w:hAnsi="Cambria Math" w:cs="Times New Roman" w:hint="eastAsia"/>
                      </w:rPr>
                      <m:t>H</m:t>
                    </m:r>
                  </m:sub>
                  <m:sup/>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hint="eastAsia"/>
                              </w:rPr>
                              <m:t>w</m:t>
                            </m:r>
                          </m:e>
                          <m:sub>
                            <m:r>
                              <w:rPr>
                                <w:rFonts w:ascii="Cambria Math" w:hAnsi="Cambria Math" w:cs="Cambria Math"/>
                              </w:rPr>
                              <m:t>h</m:t>
                            </m:r>
                          </m:sub>
                        </m:sSub>
                        <m:sSub>
                          <m:sSubPr>
                            <m:ctrlPr>
                              <w:rPr>
                                <w:rFonts w:ascii="Cambria Math" w:hAnsi="Cambria Math" w:cs="Times New Roman"/>
                                <w:i/>
                              </w:rPr>
                            </m:ctrlPr>
                          </m:sSubPr>
                          <m:e>
                            <m:r>
                              <w:rPr>
                                <w:rFonts w:ascii="Cambria Math" w:hAnsi="Cambria Math" w:cs="Times New Roman" w:hint="eastAsia"/>
                              </w:rPr>
                              <m:t>R</m:t>
                            </m:r>
                            <m:ctrlPr>
                              <w:rPr>
                                <w:rFonts w:ascii="Cambria Math" w:hAnsi="Cambria Math" w:cs="Times New Roman" w:hint="eastAsia"/>
                                <w:i/>
                              </w:rPr>
                            </m:ctrlPr>
                          </m:e>
                          <m:sub>
                            <m:r>
                              <w:rPr>
                                <w:rFonts w:ascii="Cambria Math" w:hAnsi="Cambria Math" w:cs="Times New Roman" w:hint="eastAsia"/>
                              </w:rPr>
                              <m:t>t,</m:t>
                            </m:r>
                            <m:r>
                              <w:rPr>
                                <w:rFonts w:ascii="Cambria Math" w:hAnsi="Cambria Math" w:cs="Cambria Math"/>
                              </w:rPr>
                              <m:t>h</m:t>
                            </m:r>
                          </m:sub>
                        </m:sSub>
                      </m:num>
                      <m:den>
                        <m:sSub>
                          <m:sSubPr>
                            <m:ctrlPr>
                              <w:rPr>
                                <w:rFonts w:ascii="Cambria Math" w:hAnsi="Cambria Math" w:cs="Times New Roman"/>
                                <w:i/>
                              </w:rPr>
                            </m:ctrlPr>
                          </m:sSubPr>
                          <m:e>
                            <m:r>
                              <w:rPr>
                                <w:rFonts w:ascii="Cambria Math" w:hAnsi="Cambria Math" w:cs="Times New Roman" w:hint="eastAsia"/>
                              </w:rPr>
                              <m:t>σ</m:t>
                            </m:r>
                          </m:e>
                          <m:sub>
                            <m:r>
                              <w:rPr>
                                <w:rFonts w:ascii="Cambria Math" w:hAnsi="Cambria Math" w:cs="Times New Roman" w:hint="eastAsia"/>
                              </w:rPr>
                              <m:t>t,v</m:t>
                            </m:r>
                            <m:d>
                              <m:dPr>
                                <m:ctrlPr>
                                  <w:rPr>
                                    <w:rFonts w:ascii="Cambria Math" w:hAnsi="Cambria Math" w:cs="Times New Roman"/>
                                    <w:i/>
                                  </w:rPr>
                                </m:ctrlPr>
                              </m:dPr>
                              <m:e>
                                <m:r>
                                  <w:rPr>
                                    <w:rFonts w:ascii="Cambria Math" w:hAnsi="Cambria Math" w:cs="Cambria Math"/>
                                  </w:rPr>
                                  <m:t>h</m:t>
                                </m:r>
                              </m:e>
                            </m:d>
                          </m:sub>
                        </m:sSub>
                        <m:r>
                          <w:rPr>
                            <w:rFonts w:ascii="Cambria Math" w:hAnsi="Cambria Math" w:cs="Times New Roman" w:hint="eastAsia"/>
                          </w:rPr>
                          <m:t>sqrt</m:t>
                        </m:r>
                        <m:d>
                          <m:dPr>
                            <m:ctrlPr>
                              <w:rPr>
                                <w:rFonts w:ascii="Cambria Math" w:hAnsi="Cambria Math" w:cs="Times New Roman"/>
                                <w:i/>
                              </w:rPr>
                            </m:ctrlPr>
                          </m:dPr>
                          <m:e>
                            <m:r>
                              <w:rPr>
                                <w:rFonts w:ascii="Cambria Math" w:hAnsi="Cambria Math" w:cs="Cambria Math"/>
                              </w:rPr>
                              <m:t>h</m:t>
                            </m:r>
                          </m:e>
                        </m:d>
                      </m:den>
                    </m:f>
                  </m:e>
                </m:nary>
              </m:e>
            </m:d>
          </m:sub>
        </m:sSub>
      </m:oMath>
      <w:r w:rsidRPr="009960B6">
        <w:rPr>
          <w:rFonts w:ascii="Times New Roman" w:hAnsi="Times New Roman" w:cs="Times New Roman" w:hint="eastAsia"/>
        </w:rPr>
        <w:tab/>
        <w:t>(5a)</w:t>
      </w:r>
    </w:p>
    <w:p w14:paraId="01C5CB18" w14:textId="6CFDD669"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r>
          <w:rPr>
            <w:rFonts w:ascii="Cambria Math" w:hAnsi="Cambria Math" w:cs="Times New Roman"/>
          </w:rPr>
          <m:t>H=</m:t>
        </m:r>
        <m:d>
          <m:dPr>
            <m:begChr m:val="{"/>
            <m:endChr m:val="}"/>
            <m:ctrlPr>
              <w:rPr>
                <w:rFonts w:ascii="Cambria Math" w:hAnsi="Cambria Math" w:cs="Times New Roman"/>
                <w:i/>
              </w:rPr>
            </m:ctrlPr>
          </m:dPr>
          <m:e>
            <m:r>
              <w:rPr>
                <w:rFonts w:ascii="Cambria Math" w:hAnsi="Cambria Math" w:cs="Times New Roman"/>
              </w:rPr>
              <m:t>1,3,5,10,20,60</m:t>
            </m:r>
          </m:e>
        </m:d>
        <m:r>
          <w:rPr>
            <w:rFonts w:ascii="Cambria Math" w:hAnsi="Cambria Math" w:cs="Times New Roman"/>
          </w:rPr>
          <m:t>, w=</m:t>
        </m:r>
        <m:d>
          <m:dPr>
            <m:ctrlPr>
              <w:rPr>
                <w:rFonts w:ascii="Cambria Math" w:hAnsi="Cambria Math" w:cs="Times New Roman"/>
                <w:i/>
              </w:rPr>
            </m:ctrlPr>
          </m:dPr>
          <m:e>
            <m:r>
              <w:rPr>
                <w:rFonts w:ascii="Cambria Math" w:hAnsi="Cambria Math" w:cs="Times New Roman"/>
              </w:rPr>
              <m:t>0.05,0.10,0.15,0.20,0.25,0.25</m:t>
            </m:r>
          </m:e>
        </m:d>
      </m:oMath>
      <w:r w:rsidRPr="009960B6">
        <w:rPr>
          <w:rFonts w:ascii="Times New Roman" w:hAnsi="Times New Roman" w:cs="Times New Roman"/>
        </w:rPr>
        <w:tab/>
        <w:t>(5b)</w:t>
      </w:r>
    </w:p>
    <w:p w14:paraId="50CD31E5" w14:textId="437F329F" w:rsidR="009960B6" w:rsidRPr="009960B6" w:rsidRDefault="009960B6" w:rsidP="009960B6">
      <w:pPr>
        <w:spacing w:line="360" w:lineRule="auto"/>
      </w:pPr>
      <w:r w:rsidRPr="009960B6">
        <w:lastRenderedPageBreak/>
        <w:t xml:space="preserve">For outer fold f, the symmetric deadband </w:t>
      </w:r>
      <w:proofErr w:type="spellStart"/>
      <w:r w:rsidRPr="009960B6">
        <w:t>lambda_f</w:t>
      </w:r>
      <w:proofErr w:type="spellEnd"/>
      <w:r w:rsidRPr="009960B6">
        <w:t xml:space="preserve"> in Eq. (5c) is the 35th percentile of absolute training-fold scores only. Date t is Bull when </w:t>
      </w:r>
      <w:proofErr w:type="spellStart"/>
      <w:r w:rsidRPr="009960B6">
        <w:t>z_t</w:t>
      </w:r>
      <w:proofErr w:type="spellEnd"/>
      <w:r w:rsidRPr="009960B6">
        <w:t xml:space="preserve"> exceeds </w:t>
      </w:r>
      <w:proofErr w:type="spellStart"/>
      <w:r w:rsidRPr="009960B6">
        <w:t>lambda_f</w:t>
      </w:r>
      <w:proofErr w:type="spellEnd"/>
      <w:r w:rsidRPr="009960B6">
        <w:t xml:space="preserve">, Bear when </w:t>
      </w:r>
      <w:proofErr w:type="spellStart"/>
      <w:r w:rsidRPr="009960B6">
        <w:t>z_t</w:t>
      </w:r>
      <w:proofErr w:type="spellEnd"/>
      <w:r w:rsidRPr="009960B6">
        <w:t xml:space="preserve"> is below -</w:t>
      </w:r>
      <w:proofErr w:type="spellStart"/>
      <w:r w:rsidRPr="009960B6">
        <w:t>lambda_f</w:t>
      </w:r>
      <w:proofErr w:type="spellEnd"/>
      <w:r w:rsidRPr="009960B6">
        <w:t xml:space="preserve">, and </w:t>
      </w:r>
      <w:proofErr w:type="gramStart"/>
      <w:r w:rsidRPr="009960B6">
        <w:t>Sideway</w:t>
      </w:r>
      <w:proofErr w:type="gramEnd"/>
      <w:r w:rsidRPr="009960B6">
        <w:t xml:space="preserve"> otherwise. The state at t routes the prediction for t+1; targets and future columns are never used in regime construction.</w:t>
      </w:r>
    </w:p>
    <w:p w14:paraId="0D5E431A" w14:textId="4788E08A"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hint="eastAsia"/>
          <w:sz w:val="21"/>
        </w:rPr>
        <w:tab/>
      </w:r>
      <m:oMath>
        <m:sSub>
          <m:sSubPr>
            <m:ctrlPr>
              <w:rPr>
                <w:rFonts w:ascii="Cambria Math" w:hAnsi="Cambria Math" w:cs="Times New Roman"/>
                <w:i/>
                <w:sz w:val="21"/>
              </w:rPr>
            </m:ctrlPr>
          </m:sSubPr>
          <m:e>
            <m:r>
              <w:rPr>
                <w:rFonts w:ascii="Cambria Math" w:hAnsi="Cambria Math" w:cs="Times New Roman" w:hint="eastAsia"/>
                <w:sz w:val="21"/>
              </w:rPr>
              <m:t>λ</m:t>
            </m:r>
            <m:ctrlPr>
              <w:rPr>
                <w:rFonts w:ascii="Cambria Math" w:hAnsi="Cambria Math" w:cs="Times New Roman" w:hint="eastAsia"/>
                <w:i/>
                <w:sz w:val="21"/>
              </w:rPr>
            </m:ctrlPr>
          </m:e>
          <m:sub>
            <m:r>
              <w:rPr>
                <w:rFonts w:ascii="Cambria Math" w:hAnsi="Cambria Math" w:cs="Times New Roman" w:hint="eastAsia"/>
                <w:sz w:val="21"/>
              </w:rPr>
              <m:t>f</m:t>
            </m:r>
          </m:sub>
        </m:sSub>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Q</m:t>
            </m:r>
          </m:e>
          <m:sub>
            <m:d>
              <m:dPr>
                <m:ctrlPr>
                  <w:rPr>
                    <w:rFonts w:ascii="Cambria Math" w:hAnsi="Cambria Math" w:cs="Times New Roman"/>
                    <w:i/>
                    <w:sz w:val="21"/>
                  </w:rPr>
                </m:ctrlPr>
              </m:dPr>
              <m:e>
                <m:r>
                  <w:rPr>
                    <w:rFonts w:ascii="Cambria Math" w:hAnsi="Cambria Math" w:cs="Times New Roman" w:hint="eastAsia"/>
                    <w:sz w:val="21"/>
                  </w:rPr>
                  <m:t>0.35</m:t>
                </m:r>
              </m:e>
            </m:d>
            <m:d>
              <m:dPr>
                <m:ctrlPr>
                  <w:rPr>
                    <w:rFonts w:ascii="Cambria Math" w:hAnsi="Cambria Math" w:cs="Times New Roman"/>
                    <w:i/>
                    <w:sz w:val="21"/>
                  </w:rPr>
                </m:ctrlPr>
              </m:dPr>
              <m:e>
                <m:d>
                  <m:dPr>
                    <m:begChr m:val="{"/>
                    <m:endChr m:val="}"/>
                    <m:ctrlPr>
                      <w:rPr>
                        <w:rFonts w:ascii="Cambria Math" w:hAnsi="Cambria Math" w:cs="Times New Roman"/>
                        <w:i/>
                        <w:sz w:val="21"/>
                      </w:rPr>
                    </m:ctrlPr>
                  </m:dPr>
                  <m:e>
                    <m:d>
                      <m:dPr>
                        <m:begChr m:val="|"/>
                        <m:endChr m:val="|"/>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hint="eastAsia"/>
                                <w:sz w:val="21"/>
                              </w:rPr>
                              <m:t>z</m:t>
                            </m:r>
                          </m:e>
                          <m:sub>
                            <m:r>
                              <w:rPr>
                                <w:rFonts w:ascii="Cambria Math" w:hAnsi="Cambria Math" w:cs="Times New Roman" w:hint="eastAsia"/>
                                <w:sz w:val="21"/>
                              </w:rPr>
                              <m:t>t</m:t>
                            </m:r>
                          </m:sub>
                        </m:sSub>
                      </m:e>
                    </m:d>
                    <m:r>
                      <w:rPr>
                        <w:rFonts w:ascii="Cambria Math" w:hAnsi="Cambria Math" w:cs="Times New Roman" w:hint="eastAsia"/>
                        <w:sz w:val="21"/>
                      </w:rPr>
                      <m:t>:t</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T</m:t>
                        </m:r>
                      </m:e>
                      <m:sub>
                        <m:r>
                          <w:rPr>
                            <w:rFonts w:ascii="Cambria Math" w:hAnsi="Cambria Math" w:cs="Times New Roman" w:hint="eastAsia"/>
                            <w:sz w:val="21"/>
                          </w:rPr>
                          <m:t>f</m:t>
                        </m:r>
                      </m:sub>
                    </m:sSub>
                  </m:e>
                </m:d>
              </m:e>
            </m:d>
          </m:sub>
        </m:sSub>
      </m:oMath>
      <w:r w:rsidRPr="009960B6">
        <w:rPr>
          <w:rFonts w:ascii="Times New Roman" w:hAnsi="Times New Roman" w:cs="Times New Roman" w:hint="eastAsia"/>
          <w:sz w:val="21"/>
        </w:rPr>
        <w:tab/>
        <w:t>(5c)</w:t>
      </w:r>
    </w:p>
    <w:p w14:paraId="5A045FF5" w14:textId="34A086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2C4C5AE0" w14:textId="77777777" w:rsidR="009960B6" w:rsidRPr="009960B6" w:rsidRDefault="009960B6" w:rsidP="009960B6">
      <w:pPr>
        <w:spacing w:line="360" w:lineRule="auto"/>
      </w:pPr>
      <w:r w:rsidRPr="009960B6">
        <w:t xml:space="preserve">Within regime r, feature j is ranked by the mean absolute SHAP value in Eq. (6), computed only from the training ranking set </w:t>
      </w:r>
      <w:proofErr w:type="spellStart"/>
      <w:r w:rsidRPr="009960B6">
        <w:t>T_r</w:t>
      </w:r>
      <w:proofErr w:type="spellEnd"/>
      <w:r w:rsidRPr="009960B6">
        <w:t xml:space="preserve">. The selected set </w:t>
      </w:r>
      <w:proofErr w:type="spellStart"/>
      <w:r w:rsidRPr="009960B6">
        <w:t>S_r</w:t>
      </w:r>
      <w:proofErr w:type="spellEnd"/>
      <w:r w:rsidRPr="009960B6">
        <w:t xml:space="preserve">(k) contains the </w:t>
      </w:r>
      <w:proofErr w:type="gramStart"/>
      <w:r w:rsidRPr="009960B6">
        <w:t>k highest-ranked</w:t>
      </w:r>
      <w:proofErr w:type="gramEnd"/>
      <w:r w:rsidRPr="009960B6">
        <w:t xml:space="preserve"> features.</w:t>
      </w:r>
    </w:p>
    <w:p w14:paraId="40D5DD75" w14:textId="72F8AE1C"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e>
            </m:d>
            <m:nary>
              <m:naryPr>
                <m:chr m:val="∑"/>
                <m:supHide m:val="1"/>
                <m:ctrlPr>
                  <w:rPr>
                    <w:rFonts w:ascii="Cambria Math" w:hAnsi="Cambria Math" w:cs="Times New Roman"/>
                    <w:i/>
                  </w:rPr>
                </m:ctrlPr>
              </m:naryPr>
              <m:sub>
                <m:r>
                  <w:rPr>
                    <w:rFonts w:ascii="Cambria Math" w:hAnsi="Cambria Math" w:cs="Times New Roman"/>
                  </w:rPr>
                  <m:t>i</m:t>
                </m:r>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i,j</m:t>
                        </m:r>
                      </m:sub>
                    </m:sSub>
                  </m:e>
                </m:d>
              </m:sub>
              <m:sup/>
              <m:e/>
            </m:nary>
          </m:den>
        </m:f>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m:t>
            </m:r>
            <m:d>
              <m:dPr>
                <m:ctrlPr>
                  <w:rPr>
                    <w:rFonts w:ascii="Cambria Math" w:hAnsi="Cambria Math" w:cs="Times New Roman"/>
                    <w:i/>
                  </w:rPr>
                </m:ctrlPr>
              </m:dPr>
              <m:e>
                <m:r>
                  <w:rPr>
                    <w:rFonts w:ascii="Cambria Math" w:hAnsi="Cambria Math" w:cs="Times New Roman"/>
                  </w:rPr>
                  <m:t>k</m:t>
                </m:r>
              </m:e>
            </m:d>
          </m:sub>
        </m:sSub>
        <m:r>
          <w:rPr>
            <w:rFonts w:ascii="Cambria Math" w:hAnsi="Cambria Math" w:cs="Times New Roman"/>
          </w:rPr>
          <m:t>=Top</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j</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e>
            </m:d>
          </m:sub>
        </m:sSub>
      </m:oMath>
      <w:r w:rsidRPr="009960B6">
        <w:rPr>
          <w:rFonts w:ascii="Times New Roman" w:hAnsi="Times New Roman" w:cs="Times New Roman"/>
        </w:rPr>
        <w:tab/>
        <w:t>(6)</w:t>
      </w:r>
    </w:p>
    <w:p w14:paraId="7647B77D" w14:textId="3F26715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Seven outer arms separated routing, capacity and selector effects: Global-All, Global3-All, Global-SHAP, Global-Spearman, Regime-All, Regime-SHAP and Regime-Spearman. Because the global selector retained all 122 features, Global-SHAP and Global-Spearman are identity controls; the primary selector contrast is Regime-SHAP minus Regime-All. LIME was an explanation-fidelity diagnostic only: 1,800 instance-repeat explanations used an R^2 &lt; 0.70 threshold for low fidelity, failed repeats remained in the denominator and LIME did not affect training or selection.</w:t>
      </w:r>
    </w:p>
    <w:p w14:paraId="2FB754C1"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3.8 Metrics and statistical inference</w:t>
      </w:r>
    </w:p>
    <w:p w14:paraId="1CE8E9DF" w14:textId="6EDDE5DE"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101BAC7B" w14:textId="77777777" w:rsidR="009960B6" w:rsidRPr="009960B6" w:rsidRDefault="009960B6" w:rsidP="009960B6">
      <w:pPr>
        <w:spacing w:line="360" w:lineRule="auto"/>
      </w:pPr>
      <w:r w:rsidRPr="009960B6">
        <w:t>Balanced accuracy is defined in Eq. (7), giving equal weight to sensitivity and specificity.</w:t>
      </w:r>
    </w:p>
    <w:p w14:paraId="3F1DC001" w14:textId="3D2B97D9"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r>
          <w:rPr>
            <w:rFonts w:ascii="Cambria Math" w:hAnsi="Cambria Math" w:cs="Times New Roman"/>
            <w:sz w:val="21"/>
          </w:rPr>
          <m:t>BAcc=</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2</m:t>
            </m:r>
            <m:d>
              <m:dPr>
                <m:ctrlPr>
                  <w:rPr>
                    <w:rFonts w:ascii="Cambria Math" w:hAnsi="Cambria Math" w:cs="Times New Roman"/>
                    <w:i/>
                    <w:sz w:val="21"/>
                  </w:rPr>
                </m:ctrlPr>
              </m:dPr>
              <m:e>
                <m:f>
                  <m:fPr>
                    <m:ctrlPr>
                      <w:rPr>
                        <w:rFonts w:ascii="Cambria Math" w:hAnsi="Cambria Math" w:cs="Times New Roman"/>
                        <w:i/>
                        <w:sz w:val="21"/>
                      </w:rPr>
                    </m:ctrlPr>
                  </m:fPr>
                  <m:num>
                    <m:r>
                      <w:rPr>
                        <w:rFonts w:ascii="Cambria Math" w:hAnsi="Cambria Math" w:cs="Times New Roman"/>
                        <w:sz w:val="21"/>
                      </w:rPr>
                      <m:t>TP</m:t>
                    </m:r>
                  </m:num>
                  <m:den>
                    <m:r>
                      <w:rPr>
                        <w:rFonts w:ascii="Cambria Math" w:hAnsi="Cambria Math" w:cs="Times New Roman"/>
                        <w:sz w:val="21"/>
                      </w:rPr>
                      <m:t>TP+FN</m:t>
                    </m:r>
                  </m:den>
                </m:f>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TN</m:t>
                    </m:r>
                  </m:num>
                  <m:den>
                    <m:r>
                      <w:rPr>
                        <w:rFonts w:ascii="Cambria Math" w:hAnsi="Cambria Math" w:cs="Times New Roman"/>
                        <w:sz w:val="21"/>
                      </w:rPr>
                      <m:t>TN+FP</m:t>
                    </m:r>
                  </m:den>
                </m:f>
              </m:e>
            </m:d>
          </m:den>
        </m:f>
      </m:oMath>
      <w:r w:rsidRPr="009960B6">
        <w:rPr>
          <w:rFonts w:ascii="Times New Roman" w:hAnsi="Times New Roman" w:cs="Times New Roman"/>
          <w:sz w:val="21"/>
        </w:rPr>
        <w:tab/>
        <w:t>(7)</w:t>
      </w:r>
    </w:p>
    <w:p w14:paraId="04B02F8E" w14:textId="2DD0D23A"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w:t>
      </w:r>
      <w:r w:rsidRPr="00916F49">
        <w:rPr>
          <w:rFonts w:ascii="Times New Roman" w:hAnsi="Times New Roman"/>
          <w:bCs/>
          <w:sz w:val="24"/>
          <w:szCs w:val="24"/>
        </w:rPr>
        <w:lastRenderedPageBreak/>
        <w:t xml:space="preserve">rate. A 10-day circular moving-block bootstrap provides a serial-dependence sensitivity </w:t>
      </w:r>
      <w:r w:rsidR="005F26F7">
        <w:rPr>
          <w:rFonts w:ascii="Times New Roman" w:hAnsi="Times New Roman"/>
          <w:b/>
          <w:bCs/>
          <w:sz w:val="24"/>
          <w:szCs w:val="24"/>
        </w:rPr>
        <w:fldChar w:fldCharType="begin"/>
      </w:r>
      <w:r w:rsidR="005F26F7">
        <w:rPr>
          <w:rFonts w:ascii="Times New Roman" w:hAnsi="Times New Roman"/>
          <w:b/>
          <w:bCs/>
          <w:sz w:val="24"/>
          <w:szCs w:val="24"/>
        </w:rPr>
        <w:instrText xml:space="preserve"> ADDIN ZOTERO_ITEM CSL_CITATION {"citationID":"0PYDXFyR","properties":{"unsorted":false,"formattedCitation":"(Politis &amp; Romano, 1992)","plainCitation":"(Politis &amp; Romano, 1992)","noteIndex":0},"citationItems":[{"id":43,"uris":["http://zotero.org/users/local/DPQnJvcs/items/8ZXYSTZP"],"itemData":{"id":43,"type":"chapter","container-title":"Exploring the Limits of Bootstrap","page":"263–270","publisher":"John Wiley &amp;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sidR="005F26F7">
        <w:rPr>
          <w:rFonts w:ascii="Times New Roman" w:hAnsi="Times New Roman"/>
          <w:b/>
          <w:bCs/>
          <w:sz w:val="24"/>
          <w:szCs w:val="24"/>
        </w:rPr>
        <w:fldChar w:fldCharType="separate"/>
      </w:r>
      <w:r w:rsidR="005F26F7" w:rsidRPr="005F26F7">
        <w:rPr>
          <w:rFonts w:ascii="Times New Roman" w:hAnsi="Times New Roman" w:cs="Times New Roman"/>
          <w:sz w:val="24"/>
        </w:rPr>
        <w:t>(Politis &amp; Romano, 1992)</w:t>
      </w:r>
      <w:r w:rsidR="005F26F7">
        <w:rPr>
          <w:rFonts w:ascii="Times New Roman" w:hAnsi="Times New Roman"/>
          <w:b/>
          <w:bCs/>
          <w:sz w:val="24"/>
          <w:szCs w:val="24"/>
        </w:rPr>
        <w:fldChar w:fldCharType="end"/>
      </w:r>
      <w:r w:rsidRPr="00916F49">
        <w:rPr>
          <w:rFonts w:ascii="Times New Roman" w:hAnsi="Times New Roman"/>
          <w:bCs/>
          <w:sz w:val="24"/>
          <w:szCs w:val="24"/>
        </w:rPr>
        <w:t xml:space="preserve"> Intrinsic LLM intervals use 5,000 article-cluster bootstrap replicates, article-cluster sign-flip sensitivity and Holm adjustment across the two accuracy contrasts. Economic summaries are exploratory and are not used to certify deployment.</w:t>
      </w:r>
      <w:r w:rsidR="004A3C24" w:rsidRPr="004A3C24">
        <w:rPr>
          <w:rFonts w:ascii="Times New Roman" w:hAnsi="Times New Roman" w:cs="Times New Roman"/>
          <w:bCs/>
          <w:sz w:val="24"/>
          <w:szCs w:val="24"/>
        </w:rPr>
        <w:t xml:space="preserve"> Figure 6 summarizes causal regime routing, train-only SHAP selection and the temporal inference hierarchy.</w:t>
      </w:r>
    </w:p>
    <w:p w14:paraId="19897F00" w14:textId="77777777" w:rsidR="009960B6" w:rsidRPr="009960B6" w:rsidRDefault="009960B6" w:rsidP="009960B6">
      <w:pPr>
        <w:spacing w:line="360" w:lineRule="auto"/>
        <w:rPr>
          <w:cs/>
        </w:rPr>
      </w:pPr>
      <w:bookmarkStart w:id="0" w:name="_Hlk127275562"/>
      <w:r w:rsidRPr="009960B6">
        <w:t>For paired arms A and B, Eq. (</w:t>
      </w:r>
      <w:r w:rsidRPr="009960B6">
        <w:rPr>
          <w:rFonts w:cs="Angsana New"/>
          <w:cs/>
        </w:rPr>
        <w:t>8</w:t>
      </w:r>
      <w:r w:rsidRPr="009960B6">
        <w:t xml:space="preserve">a) first averages the five seed-level balanced-accuracy differences within each architecture m and outer year </w:t>
      </w:r>
      <w:proofErr w:type="gramStart"/>
      <w:r w:rsidRPr="009960B6">
        <w:t>y, and</w:t>
      </w:r>
      <w:proofErr w:type="gramEnd"/>
      <w:r w:rsidRPr="009960B6">
        <w:t xml:space="preserve"> then averages the </w:t>
      </w:r>
      <w:proofErr w:type="gramStart"/>
      <w:r w:rsidRPr="009960B6">
        <w:t>four year</w:t>
      </w:r>
      <w:proofErr w:type="gramEnd"/>
      <w:r w:rsidRPr="009960B6">
        <w:t xml:space="preserve"> effects. Equations (</w:t>
      </w:r>
      <w:r w:rsidRPr="009960B6">
        <w:rPr>
          <w:rFonts w:cs="Angsana New"/>
          <w:cs/>
        </w:rPr>
        <w:t>8</w:t>
      </w:r>
      <w:proofErr w:type="gramStart"/>
      <w:r w:rsidRPr="009960B6">
        <w:t>b)-(</w:t>
      </w:r>
      <w:proofErr w:type="gramEnd"/>
      <w:r w:rsidRPr="009960B6">
        <w:rPr>
          <w:rFonts w:cs="Angsana New"/>
          <w:cs/>
        </w:rPr>
        <w:t>8</w:t>
      </w:r>
      <w:r w:rsidRPr="009960B6">
        <w:t xml:space="preserve">c) define the </w:t>
      </w:r>
      <w:r w:rsidRPr="009960B6">
        <w:rPr>
          <w:rFonts w:cs="Angsana New"/>
          <w:cs/>
        </w:rPr>
        <w:t xml:space="preserve">16 </w:t>
      </w:r>
      <w:r w:rsidRPr="009960B6">
        <w:t>sign-flipped test statistics and their exact two-sided probability.</w:t>
      </w:r>
    </w:p>
    <w:p w14:paraId="58B3E7B6" w14:textId="56C1EDED"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5</m:t>
            </m:r>
          </m:den>
        </m:f>
        <m:nary>
          <m:naryPr>
            <m:chr m:val="∑"/>
            <m:ctrlPr>
              <w:rPr>
                <w:rFonts w:ascii="Cambria Math" w:hAnsi="Cambria Math" w:cs="Times New Roman"/>
                <w:i/>
                <w:sz w:val="19"/>
              </w:rPr>
            </m:ctrlPr>
          </m:naryPr>
          <m:sub>
            <m:r>
              <w:rPr>
                <w:rFonts w:ascii="Cambria Math" w:hAnsi="Cambria Math" w:cs="Times New Roman" w:hint="eastAsia"/>
                <w:sz w:val="19"/>
              </w:rPr>
              <m:t>s=</m:t>
            </m:r>
            <m:r>
              <w:rPr>
                <w:rFonts w:ascii="Cambria Math" w:hAnsi="Cambria Math" w:cs="Times New Roman" w:hint="eastAsia"/>
                <w:sz w:val="19"/>
                <w:cs/>
              </w:rPr>
              <m:t>1</m:t>
            </m:r>
          </m:sub>
          <m:sup>
            <m:r>
              <w:rPr>
                <w:rFonts w:ascii="Cambria Math" w:hAnsi="Cambria Math" w:cs="Times New Roman" w:hint="eastAsia"/>
                <w:sz w:val="19"/>
                <w:cs/>
              </w:rPr>
              <m:t>5</m:t>
            </m:r>
            <m:d>
              <m:dPr>
                <m:ctrlPr>
                  <w:rPr>
                    <w:rFonts w:ascii="Cambria Math" w:hAnsi="Cambria Math" w:cs="Times New Roman"/>
                    <w:i/>
                    <w:sz w:val="19"/>
                  </w:rPr>
                </m:ctrlPr>
              </m:dPr>
              <m:e>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A</m:t>
                    </m:r>
                  </m:sup>
                </m:sSubSup>
                <m:r>
                  <w:rPr>
                    <w:rFonts w:ascii="Cambria Math" w:hAnsi="Cambria Math" w:cs="Cambria Math"/>
                    <w:sz w:val="19"/>
                  </w:rPr>
                  <m:t>-</m:t>
                </m:r>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B</m:t>
                    </m:r>
                  </m:sup>
                </m:sSubSup>
              </m:e>
            </m:d>
          </m:sup>
          <m:e/>
        </m:nary>
        <m:r>
          <w:rPr>
            <w:rFonts w:ascii="Cambria Math" w:hAnsi="Cambria Math" w:cs="Times New Roman" w:hint="eastAsia"/>
            <w:sz w:val="19"/>
          </w:rPr>
          <m:t>, 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2022</m:t>
            </m:r>
          </m:sub>
          <m:sup>
            <m:r>
              <w:rPr>
                <w:rFonts w:ascii="Cambria Math" w:hAnsi="Cambria Math" w:cs="Times New Roman" w:hint="eastAsia"/>
                <w:sz w:val="19"/>
                <w:cs/>
              </w:rPr>
              <m:t>2025</m:t>
            </m:r>
          </m:sup>
          <m:e>
            <m:sSub>
              <m:sSubPr>
                <m:ctrlPr>
                  <w:rPr>
                    <w:rFonts w:ascii="Cambria Math" w:hAnsi="Cambria Math" w:cs="Times New Roman"/>
                    <w:i/>
                    <w:sz w:val="19"/>
                  </w:rPr>
                </m:ctrlPr>
              </m:sSubPr>
              <m:e>
                <m:r>
                  <w:rPr>
                    <w:rFonts w:ascii="Cambria Math" w:hAnsi="Cambria Math" w:cs="Times New Roman" w:hint="eastAsia"/>
                    <w:sz w:val="19"/>
                  </w:rPr>
                  <m:t>Δ</m:t>
                </m:r>
              </m:e>
              <m:sub>
                <m:r>
                  <w:rPr>
                    <w:rFonts w:ascii="Cambria Math" w:hAnsi="Cambria Math" w:cs="Times New Roman" w:hint="eastAsia"/>
                    <w:sz w:val="19"/>
                  </w:rPr>
                  <m:t>m,y</m:t>
                </m:r>
              </m:sub>
            </m:sSub>
          </m:e>
        </m:nary>
      </m:oMath>
      <w:r w:rsidRPr="009960B6">
        <w:rPr>
          <w:rFonts w:ascii="Times New Roman" w:hAnsi="Times New Roman" w:cs="Times New Roman" w:hint="eastAsia"/>
          <w:sz w:val="19"/>
        </w:rPr>
        <w:tab/>
        <w:t>(</w:t>
      </w:r>
      <w:r w:rsidRPr="009960B6">
        <w:rPr>
          <w:rFonts w:ascii="Times New Roman" w:hAnsi="Times New Roman" w:cs="Times New Roman" w:hint="eastAsia"/>
          <w:sz w:val="19"/>
          <w:cs/>
        </w:rPr>
        <w:t>8</w:t>
      </w:r>
      <w:r w:rsidRPr="009960B6">
        <w:rPr>
          <w:rFonts w:ascii="Times New Roman" w:hAnsi="Times New Roman" w:cs="Times New Roman" w:hint="eastAsia"/>
          <w:sz w:val="19"/>
        </w:rPr>
        <w:t>a)</w:t>
      </w:r>
    </w:p>
    <w:p w14:paraId="50089B7E" w14:textId="743BCB33"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T</m:t>
            </m:r>
            <m:ctrlPr>
              <w:rPr>
                <w:rFonts w:ascii="Cambria Math" w:hAnsi="Cambria Math" w:cs="Times New Roman" w:hint="eastAsia"/>
                <w:i/>
                <w:sz w:val="19"/>
              </w:rPr>
            </m:ctrlPr>
          </m:e>
          <m:sub>
            <m:r>
              <w:rPr>
                <w:rFonts w:ascii="Cambria Math" w:hAnsi="Cambria Math" w:cs="Times New Roman" w:hint="eastAsia"/>
                <w:sz w:val="19"/>
              </w:rPr>
              <m:t>j</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1</m:t>
            </m:r>
          </m:sub>
          <m:sup>
            <m:r>
              <w:rPr>
                <w:rFonts w:ascii="Cambria Math" w:hAnsi="Cambria Math" w:cs="Times New Roman" w:hint="eastAsia"/>
                <w:sz w:val="19"/>
                <w:cs/>
              </w:rPr>
              <m:t>4</m:t>
            </m:r>
          </m:sup>
          <m:e>
            <m:sSub>
              <m:sSubPr>
                <m:ctrlPr>
                  <w:rPr>
                    <w:rFonts w:ascii="Cambria Math" w:hAnsi="Cambria Math" w:cs="Times New Roman"/>
                    <w:i/>
                    <w:sz w:val="19"/>
                  </w:rPr>
                </m:ctrlPr>
              </m:sSubPr>
              <m:e>
                <m:r>
                  <w:rPr>
                    <w:rFonts w:ascii="Cambria Math" w:hAnsi="Cambria Math" w:cs="Times New Roman" w:hint="eastAsia"/>
                    <w:sz w:val="19"/>
                  </w:rPr>
                  <m:t>ε</m:t>
                </m:r>
              </m:e>
              <m:sub>
                <m:d>
                  <m:dPr>
                    <m:ctrlPr>
                      <w:rPr>
                        <w:rFonts w:ascii="Cambria Math" w:hAnsi="Cambria Math" w:cs="Times New Roman"/>
                        <w:i/>
                        <w:sz w:val="19"/>
                      </w:rPr>
                    </m:ctrlPr>
                  </m:dPr>
                  <m:e>
                    <m:r>
                      <w:rPr>
                        <w:rFonts w:ascii="Cambria Math" w:hAnsi="Cambria Math" w:cs="Times New Roman" w:hint="eastAsia"/>
                        <w:sz w:val="19"/>
                      </w:rPr>
                      <m:t>j,y</m:t>
                    </m:r>
                  </m:e>
                </m:d>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sub>
            </m:sSub>
          </m:e>
        </m:nary>
        <m:r>
          <w:rPr>
            <w:rFonts w:ascii="Cambria Math" w:hAnsi="Cambria Math" w:cs="Times New Roman" w:hint="eastAsia"/>
            <w:sz w:val="19"/>
          </w:rPr>
          <m:t xml:space="preserve">, </m:t>
        </m:r>
        <m:sSub>
          <m:sSubPr>
            <m:ctrlPr>
              <w:rPr>
                <w:rFonts w:ascii="Cambria Math" w:hAnsi="Cambria Math" w:cs="Times New Roman"/>
                <w:i/>
                <w:sz w:val="19"/>
              </w:rPr>
            </m:ctrlPr>
          </m:sSubPr>
          <m:e>
            <m:r>
              <w:rPr>
                <w:rFonts w:ascii="Cambria Math" w:hAnsi="Cambria Math" w:cs="Times New Roman" w:hint="eastAsia"/>
                <w:sz w:val="19"/>
              </w:rPr>
              <m:t>ε</m:t>
            </m:r>
          </m:e>
          <m:sub>
            <m:r>
              <w:rPr>
                <w:rFonts w:ascii="Cambria Math" w:hAnsi="Cambria Math" w:cs="Times New Roman" w:hint="eastAsia"/>
                <w:sz w:val="19"/>
              </w:rPr>
              <m:t>j,y</m:t>
            </m:r>
          </m:sub>
        </m:sSub>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Cambria Math"/>
                <w:sz w:val="19"/>
              </w:rPr>
              <m:t>-</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cs/>
              </w:rPr>
              <m:t>1</m:t>
            </m:r>
          </m:e>
        </m:d>
        <m:r>
          <w:rPr>
            <w:rFonts w:ascii="Cambria Math" w:hAnsi="Cambria Math" w:cs="Times New Roman" w:hint="eastAsia"/>
            <w:sz w:val="19"/>
          </w:rPr>
          <m:t>, j=</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cs/>
          </w:rPr>
          <m:t>16</m:t>
        </m:r>
      </m:oMath>
      <w:r w:rsidRPr="009960B6">
        <w:rPr>
          <w:rFonts w:ascii="Times New Roman" w:hAnsi="Times New Roman" w:cs="Times New Roman" w:hint="eastAsia"/>
          <w:sz w:val="19"/>
          <w:cs/>
        </w:rPr>
        <w:tab/>
        <w:t>(8</w:t>
      </w:r>
      <w:r w:rsidRPr="009960B6">
        <w:rPr>
          <w:rFonts w:ascii="Times New Roman" w:hAnsi="Times New Roman" w:cs="Times New Roman" w:hint="eastAsia"/>
          <w:sz w:val="19"/>
        </w:rPr>
        <w:t>b)</w:t>
      </w:r>
    </w:p>
    <w:p w14:paraId="7C554421" w14:textId="25C0CAF6"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p</m:t>
            </m:r>
            <m:ctrlPr>
              <w:rPr>
                <w:rFonts w:ascii="Cambria Math" w:hAnsi="Cambria Math" w:cs="Times New Roman" w:hint="eastAsia"/>
                <w:i/>
                <w:sz w:val="19"/>
              </w:rPr>
            </m:ctrlPr>
          </m:e>
          <m:sub>
            <m:r>
              <w:rPr>
                <w:rFonts w:ascii="Cambria Math" w:hAnsi="Cambria Math" w:cs="Times New Roman" w:hint="eastAsia"/>
                <w:sz w:val="19"/>
              </w:rPr>
              <m:t>exact</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16</m:t>
            </m:r>
          </m:den>
        </m:f>
        <m:nary>
          <m:naryPr>
            <m:chr m:val="∑"/>
            <m:ctrlPr>
              <w:rPr>
                <w:rFonts w:ascii="Cambria Math" w:hAnsi="Cambria Math" w:cs="Times New Roman"/>
                <w:i/>
                <w:sz w:val="19"/>
              </w:rPr>
            </m:ctrlPr>
          </m:naryPr>
          <m:sub>
            <m:r>
              <w:rPr>
                <w:rFonts w:ascii="Cambria Math" w:hAnsi="Cambria Math" w:cs="Times New Roman" w:hint="eastAsia"/>
                <w:sz w:val="19"/>
              </w:rPr>
              <m:t>j=</m:t>
            </m:r>
            <m:r>
              <w:rPr>
                <w:rFonts w:ascii="Cambria Math" w:hAnsi="Cambria Math" w:cs="Times New Roman" w:hint="eastAsia"/>
                <w:sz w:val="19"/>
                <w:cs/>
              </w:rPr>
              <m:t>1</m:t>
            </m:r>
          </m:sub>
          <m:sup>
            <m:r>
              <w:rPr>
                <w:rFonts w:ascii="Cambria Math" w:hAnsi="Cambria Math" w:cs="Times New Roman" w:hint="eastAsia"/>
                <w:sz w:val="19"/>
                <w:cs/>
              </w:rPr>
              <m:t>16</m:t>
            </m:r>
          </m:sup>
          <m:e>
            <m:r>
              <w:rPr>
                <w:rFonts w:ascii="Cambria Math" w:hAnsi="Cambria Math" w:cs="Times New Roman" w:hint="eastAsia"/>
                <w:sz w:val="19"/>
              </w:rPr>
              <m:t>I</m:t>
            </m:r>
            <m:d>
              <m:dPr>
                <m:ctrlPr>
                  <w:rPr>
                    <w:rFonts w:ascii="Cambria Math" w:hAnsi="Cambria Math" w:cs="Times New Roman"/>
                    <w:i/>
                    <w:sz w:val="19"/>
                  </w:rPr>
                </m:ctrlPr>
              </m:dPr>
              <m:e>
                <m:d>
                  <m:dPr>
                    <m:begChr m:val="|"/>
                    <m:endChr m:val="|"/>
                    <m:ctrlPr>
                      <w:rPr>
                        <w:rFonts w:ascii="Cambria Math" w:hAnsi="Cambria Math" w:cs="Times New Roman"/>
                        <w:i/>
                        <w:sz w:val="19"/>
                      </w:rPr>
                    </m:ctrlPr>
                  </m:dPr>
                  <m:e>
                    <m:sSub>
                      <m:sSubPr>
                        <m:ctrlPr>
                          <w:rPr>
                            <w:rFonts w:ascii="Cambria Math" w:hAnsi="Cambria Math" w:cs="Times New Roman"/>
                            <w:i/>
                            <w:sz w:val="19"/>
                          </w:rPr>
                        </m:ctrlPr>
                      </m:sSubPr>
                      <m:e>
                        <m:r>
                          <w:rPr>
                            <w:rFonts w:ascii="Cambria Math" w:hAnsi="Cambria Math" w:cs="Times New Roman" w:hint="eastAsia"/>
                            <w:sz w:val="19"/>
                          </w:rPr>
                          <m:t>T</m:t>
                        </m:r>
                      </m:e>
                      <m:sub>
                        <m:r>
                          <w:rPr>
                            <w:rFonts w:ascii="Cambria Math" w:hAnsi="Cambria Math" w:cs="Times New Roman" w:hint="eastAsia"/>
                            <w:sz w:val="19"/>
                          </w:rPr>
                          <m:t>j</m:t>
                        </m:r>
                      </m:sub>
                    </m:sSub>
                  </m:e>
                </m:d>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Times New Roman" w:hint="eastAsia"/>
                        <w:sz w:val="19"/>
                      </w:rPr>
                      <m:t>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e>
                </m:d>
              </m:e>
            </m:d>
          </m:e>
        </m:nary>
      </m:oMath>
      <w:r w:rsidRPr="009960B6">
        <w:rPr>
          <w:rFonts w:ascii="Times New Roman" w:hAnsi="Times New Roman" w:cs="Times New Roman" w:hint="eastAsia"/>
          <w:sz w:val="19"/>
        </w:rPr>
        <w:tab/>
        <w:t>(</w:t>
      </w:r>
      <w:r w:rsidRPr="009960B6">
        <w:rPr>
          <w:rFonts w:ascii="Times New Roman" w:hAnsi="Times New Roman" w:cs="Times New Roman" w:hint="eastAsia"/>
          <w:sz w:val="19"/>
          <w:cs/>
        </w:rPr>
        <w:t>8</w:t>
      </w:r>
      <w:r w:rsidRPr="009960B6">
        <w:rPr>
          <w:rFonts w:ascii="Times New Roman" w:hAnsi="Times New Roman" w:cs="Times New Roman" w:hint="eastAsia"/>
          <w:sz w:val="19"/>
        </w:rPr>
        <w:t>c)</w:t>
      </w:r>
    </w:p>
    <w:p w14:paraId="1D36D9AD" w14:textId="6334D17B" w:rsidR="0000017E" w:rsidRDefault="0000017E" w:rsidP="009960B6">
      <w:pPr>
        <w:keepNext/>
        <w:spacing w:after="0" w:line="240" w:lineRule="auto"/>
        <w:rPr>
          <w:rFonts w:ascii="Times New Roman" w:eastAsia="Times New Roman" w:hAnsi="Times New Roman" w:cs="Times New Roman"/>
          <w:b/>
          <w:sz w:val="24"/>
          <w:szCs w:val="24"/>
        </w:rPr>
      </w:pPr>
    </w:p>
    <w:p w14:paraId="1F0E9693" w14:textId="77777777" w:rsidR="009960B6" w:rsidRDefault="0000017E" w:rsidP="009960B6">
      <w:pPr>
        <w:keepNext/>
        <w:spacing w:before="120" w:after="60" w:line="240" w:lineRule="auto"/>
        <w:jc w:val="center"/>
        <w:rPr>
          <w:rFonts w:ascii="Times New Roman" w:eastAsia="Times New Roman" w:hAnsi="Times New Roman" w:cs="Times New Roman"/>
          <w:b/>
          <w:sz w:val="24"/>
          <w:szCs w:val="24"/>
        </w:rPr>
      </w:pPr>
      <w:r w:rsidRPr="0000017E">
        <w:rPr>
          <w:rFonts w:ascii="Times New Roman" w:eastAsia="Times New Roman" w:hAnsi="Times New Roman" w:cs="Times New Roman"/>
          <w:b/>
          <w:noProof/>
          <w:sz w:val="24"/>
          <w:szCs w:val="24"/>
        </w:rPr>
        <w:drawing>
          <wp:inline distT="0" distB="0" distL="0" distR="0" wp14:anchorId="00678C03" wp14:editId="32452A7F">
            <wp:extent cx="5384800" cy="3454400"/>
            <wp:effectExtent l="0" t="0" r="6350" b="0"/>
            <wp:docPr id="10680995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4800" cy="3454400"/>
                    </a:xfrm>
                    <a:prstGeom prst="rect">
                      <a:avLst/>
                    </a:prstGeom>
                    <a:noFill/>
                    <a:ln>
                      <a:noFill/>
                    </a:ln>
                  </pic:spPr>
                </pic:pic>
              </a:graphicData>
            </a:graphic>
          </wp:inline>
        </w:drawing>
      </w:r>
      <w:r>
        <w:rPr>
          <w:rFonts w:ascii="Times New Roman" w:eastAsia="Times New Roman" w:hAnsi="Times New Roman" w:cs="Times New Roman"/>
          <w:b/>
          <w:sz w:val="24"/>
          <w:szCs w:val="24"/>
        </w:rPr>
        <w:br/>
      </w:r>
    </w:p>
    <w:p w14:paraId="2E326F14" w14:textId="64AEC027" w:rsidR="004A3C24" w:rsidRPr="004A3C24" w:rsidRDefault="004A3C24" w:rsidP="009960B6">
      <w:pPr>
        <w:keepLines/>
        <w:spacing w:before="60" w:after="180" w:line="240" w:lineRule="auto"/>
        <w:jc w:val="center"/>
        <w:rPr>
          <w:rFonts w:ascii="Times New Roman" w:eastAsia="Times New Roman" w:hAnsi="Times New Roman" w:cs="Times New Roman"/>
          <w:sz w:val="24"/>
          <w:szCs w:val="24"/>
        </w:rPr>
      </w:pPr>
      <w:r w:rsidRPr="004A3C24">
        <w:rPr>
          <w:rFonts w:ascii="Times New Roman" w:eastAsia="Times New Roman" w:hAnsi="Times New Roman" w:cs="Times New Roman"/>
          <w:b/>
          <w:sz w:val="24"/>
          <w:szCs w:val="24"/>
        </w:rPr>
        <w:t>Figure 6.</w:t>
      </w:r>
      <w:r w:rsidRPr="004A3C24">
        <w:rPr>
          <w:rFonts w:ascii="Times New Roman" w:eastAsia="Times New Roman" w:hAnsi="Times New Roman" w:cs="Times New Roman"/>
          <w:sz w:val="24"/>
          <w:szCs w:val="24"/>
        </w:rPr>
        <w:t xml:space="preserve"> Causal regime-aware SHAP selection and inference. Past returns and volatility define daily Bull, Sideway and Bear states. The reference model, SHAP values and regime-specific feature subsets are fitted within each training fold, frozen and applied to the held-out year. Paired effects are aggregated across seeds and years before Holm adjustment.</w:t>
      </w:r>
    </w:p>
    <w:p w14:paraId="11BBEDBB" w14:textId="5F2F21D9" w:rsidR="00F06F20" w:rsidRPr="00F06F20" w:rsidRDefault="00D0143A" w:rsidP="009960B6">
      <w:pPr>
        <w:keepNext/>
        <w:keepLines/>
        <w:spacing w:before="240" w:line="360" w:lineRule="auto"/>
        <w:rPr>
          <w:rFonts w:ascii="Times New Roman" w:hAnsi="Times New Roman" w:cs="Times New Roman"/>
          <w:b/>
          <w:bCs/>
          <w:sz w:val="24"/>
          <w:szCs w:val="24"/>
        </w:rPr>
      </w:pPr>
      <w:r w:rsidRPr="00D0143A">
        <w:rPr>
          <w:rFonts w:ascii="Times New Roman" w:eastAsia="Times New Roman" w:hAnsi="Times New Roman" w:cs="Times New Roman"/>
          <w:b/>
          <w:sz w:val="24"/>
          <w:szCs w:val="24"/>
        </w:rPr>
        <w:lastRenderedPageBreak/>
        <w:t>4. Results and Discussion</w:t>
      </w:r>
    </w:p>
    <w:p w14:paraId="071F7BC5" w14:textId="77777777" w:rsidR="00FC4CF6" w:rsidRDefault="00F06F20" w:rsidP="009960B6">
      <w:pPr>
        <w:keepNext/>
        <w:keepLines/>
        <w:spacing w:before="180" w:after="80" w:line="360" w:lineRule="auto"/>
        <w:rPr>
          <w:rFonts w:ascii="Times New Roman" w:hAnsi="Times New Roman" w:cs="Times New Roman"/>
          <w:sz w:val="24"/>
          <w:szCs w:val="24"/>
        </w:rPr>
      </w:pPr>
      <w:r w:rsidRPr="00D0143A">
        <w:rPr>
          <w:rFonts w:ascii="Times New Roman" w:hAnsi="Times New Roman"/>
          <w:b/>
          <w:bCs/>
          <w:sz w:val="24"/>
          <w:szCs w:val="24"/>
        </w:rPr>
        <w:t xml:space="preserve">4.1 </w:t>
      </w:r>
      <w:r w:rsidRPr="00D0143A">
        <w:rPr>
          <w:rFonts w:ascii="Times New Roman" w:eastAsia="Times New Roman" w:hAnsi="Times New Roman"/>
          <w:b/>
          <w:sz w:val="24"/>
          <w:szCs w:val="24"/>
        </w:rPr>
        <w:t>Numerical denoising was architecture dependent</w:t>
      </w:r>
    </w:p>
    <w:p w14:paraId="1BFD98EB" w14:textId="2F190CC2" w:rsidR="00FC4CF6" w:rsidRDefault="00FC4CF6"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b/>
          <w:sz w:val="24"/>
          <w:szCs w:val="24"/>
        </w:rPr>
        <w:t>.</w:t>
      </w:r>
    </w:p>
    <w:p w14:paraId="3A8D3EB1"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2.</w:t>
      </w:r>
      <w:r w:rsidRPr="004A3C24">
        <w:rPr>
          <w:rFonts w:ascii="Times New Roman" w:hAnsi="Times New Roman" w:cs="Times New Roman"/>
          <w:iCs/>
          <w:sz w:val="24"/>
          <w:szCs w:val="24"/>
        </w:rPr>
        <w:t xml:space="preserve"> Corrected point-in-time numerical ablation for Full-TA versus Full-TA plus causal rolling VMD, 2022-2025. Balanced accuracy effects are based on four outer years after within-fold seed aggregation; runtime is reported per seed-fold cell.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3"/>
        <w:gridCol w:w="562"/>
        <w:gridCol w:w="1123"/>
        <w:gridCol w:w="1123"/>
        <w:gridCol w:w="2527"/>
        <w:gridCol w:w="842"/>
        <w:gridCol w:w="1310"/>
      </w:tblGrid>
      <w:tr w:rsidR="000959B0" w14:paraId="29885145" w14:textId="77777777" w:rsidTr="000959B0">
        <w:trPr>
          <w:cantSplit/>
          <w:tblHeader/>
        </w:trPr>
        <w:tc>
          <w:tcPr>
            <w:tcW w:w="1872" w:type="dxa"/>
            <w:shd w:val="clear" w:color="auto" w:fill="E6E6E6"/>
            <w:vAlign w:val="center"/>
          </w:tcPr>
          <w:p w14:paraId="3E341810" w14:textId="23E84EE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562" w:type="dxa"/>
            <w:shd w:val="clear" w:color="auto" w:fill="E6E6E6"/>
            <w:vAlign w:val="center"/>
          </w:tcPr>
          <w:p w14:paraId="6F8C024A" w14:textId="2226BD9F"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123" w:type="dxa"/>
            <w:shd w:val="clear" w:color="auto" w:fill="E6E6E6"/>
            <w:vAlign w:val="center"/>
          </w:tcPr>
          <w:p w14:paraId="6940C0F9" w14:textId="434532DC"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Full-TA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1123" w:type="dxa"/>
            <w:shd w:val="clear" w:color="auto" w:fill="E6E6E6"/>
            <w:vAlign w:val="center"/>
          </w:tcPr>
          <w:p w14:paraId="74380677" w14:textId="50BD014E"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+VMD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2527" w:type="dxa"/>
            <w:shd w:val="clear" w:color="auto" w:fill="E6E6E6"/>
            <w:vAlign w:val="center"/>
          </w:tcPr>
          <w:p w14:paraId="245D06A8" w14:textId="7DE7EFF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842" w:type="dxa"/>
            <w:shd w:val="clear" w:color="auto" w:fill="E6E6E6"/>
            <w:vAlign w:val="center"/>
          </w:tcPr>
          <w:p w14:paraId="1FD52596" w14:textId="45ECCBE3"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Exact p</w:t>
            </w:r>
          </w:p>
        </w:tc>
        <w:tc>
          <w:tcPr>
            <w:tcW w:w="1310" w:type="dxa"/>
            <w:shd w:val="clear" w:color="auto" w:fill="E6E6E6"/>
            <w:vAlign w:val="center"/>
          </w:tcPr>
          <w:p w14:paraId="4F0FBB11" w14:textId="2856AD7D"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Runtime s Full / VMD</w:t>
            </w:r>
          </w:p>
        </w:tc>
      </w:tr>
      <w:tr w:rsidR="000959B0" w14:paraId="2528FCF5" w14:textId="77777777" w:rsidTr="000959B0">
        <w:trPr>
          <w:cantSplit/>
        </w:trPr>
        <w:tc>
          <w:tcPr>
            <w:tcW w:w="1872" w:type="dxa"/>
            <w:vAlign w:val="center"/>
          </w:tcPr>
          <w:p w14:paraId="6DA29297" w14:textId="204A6F1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562" w:type="dxa"/>
            <w:vAlign w:val="center"/>
          </w:tcPr>
          <w:p w14:paraId="10DE927C" w14:textId="6293FD7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123" w:type="dxa"/>
            <w:vAlign w:val="center"/>
          </w:tcPr>
          <w:p w14:paraId="45A65A9D" w14:textId="6270E9E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53.49</w:t>
            </w:r>
          </w:p>
        </w:tc>
        <w:tc>
          <w:tcPr>
            <w:tcW w:w="1123" w:type="dxa"/>
            <w:vAlign w:val="center"/>
          </w:tcPr>
          <w:p w14:paraId="19EF2263" w14:textId="20CAD51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53.16</w:t>
            </w:r>
          </w:p>
        </w:tc>
        <w:tc>
          <w:tcPr>
            <w:tcW w:w="2527" w:type="dxa"/>
            <w:vAlign w:val="center"/>
          </w:tcPr>
          <w:p w14:paraId="0606F248" w14:textId="205D520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-0.33 [-1.74, +1.07]</w:t>
            </w:r>
          </w:p>
        </w:tc>
        <w:tc>
          <w:tcPr>
            <w:tcW w:w="842" w:type="dxa"/>
            <w:vAlign w:val="center"/>
          </w:tcPr>
          <w:p w14:paraId="53895E1D" w14:textId="371FE63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0.500</w:t>
            </w:r>
          </w:p>
        </w:tc>
        <w:tc>
          <w:tcPr>
            <w:tcW w:w="1310" w:type="dxa"/>
            <w:vAlign w:val="center"/>
          </w:tcPr>
          <w:p w14:paraId="57EC73F2" w14:textId="5DD00E3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7.84 / 7.71</w:t>
            </w:r>
          </w:p>
        </w:tc>
      </w:tr>
      <w:tr w:rsidR="000959B0" w14:paraId="71146A93" w14:textId="77777777" w:rsidTr="000959B0">
        <w:trPr>
          <w:cantSplit/>
        </w:trPr>
        <w:tc>
          <w:tcPr>
            <w:tcW w:w="1872" w:type="dxa"/>
            <w:vAlign w:val="center"/>
          </w:tcPr>
          <w:p w14:paraId="307D0804" w14:textId="11BD66D0"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CNN</w:t>
            </w:r>
          </w:p>
        </w:tc>
        <w:tc>
          <w:tcPr>
            <w:tcW w:w="562" w:type="dxa"/>
            <w:vAlign w:val="center"/>
          </w:tcPr>
          <w:p w14:paraId="47A94018" w14:textId="2A1DFA7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430CACDD" w14:textId="5B1DF3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52.14</w:t>
            </w:r>
          </w:p>
        </w:tc>
        <w:tc>
          <w:tcPr>
            <w:tcW w:w="1123" w:type="dxa"/>
            <w:vAlign w:val="center"/>
          </w:tcPr>
          <w:p w14:paraId="58507373" w14:textId="2706162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51.84</w:t>
            </w:r>
          </w:p>
        </w:tc>
        <w:tc>
          <w:tcPr>
            <w:tcW w:w="2527" w:type="dxa"/>
            <w:vAlign w:val="center"/>
          </w:tcPr>
          <w:p w14:paraId="2169E277" w14:textId="2F8CC11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-0.30 [-1.38, +0.79]</w:t>
            </w:r>
          </w:p>
        </w:tc>
        <w:tc>
          <w:tcPr>
            <w:tcW w:w="842" w:type="dxa"/>
            <w:vAlign w:val="center"/>
          </w:tcPr>
          <w:p w14:paraId="7621A0FB" w14:textId="45D870E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0329AE67" w14:textId="1B70878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6.55 / 6.57</w:t>
            </w:r>
          </w:p>
        </w:tc>
      </w:tr>
      <w:tr w:rsidR="000959B0" w14:paraId="55A2A666" w14:textId="77777777" w:rsidTr="000959B0">
        <w:trPr>
          <w:cantSplit/>
        </w:trPr>
        <w:tc>
          <w:tcPr>
            <w:tcW w:w="1872" w:type="dxa"/>
            <w:vAlign w:val="center"/>
          </w:tcPr>
          <w:p w14:paraId="37497C58" w14:textId="470BA9D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562" w:type="dxa"/>
            <w:vAlign w:val="center"/>
          </w:tcPr>
          <w:p w14:paraId="19341EF4" w14:textId="25809E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7F942817" w14:textId="524BF586"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52.08</w:t>
            </w:r>
          </w:p>
        </w:tc>
        <w:tc>
          <w:tcPr>
            <w:tcW w:w="1123" w:type="dxa"/>
            <w:vAlign w:val="center"/>
          </w:tcPr>
          <w:p w14:paraId="71D2F60F" w14:textId="4716FBA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52.43</w:t>
            </w:r>
          </w:p>
        </w:tc>
        <w:tc>
          <w:tcPr>
            <w:tcW w:w="2527" w:type="dxa"/>
            <w:vAlign w:val="center"/>
          </w:tcPr>
          <w:p w14:paraId="45369975" w14:textId="57C13E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+0.35 [-1.61, +2.32]</w:t>
            </w:r>
          </w:p>
        </w:tc>
        <w:tc>
          <w:tcPr>
            <w:tcW w:w="842" w:type="dxa"/>
            <w:vAlign w:val="center"/>
          </w:tcPr>
          <w:p w14:paraId="5AA9E8A8" w14:textId="2B75CF9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434F55FD" w14:textId="61A9920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14.26 / 14.55</w:t>
            </w:r>
          </w:p>
        </w:tc>
      </w:tr>
      <w:tr w:rsidR="000959B0" w14:paraId="231220BB" w14:textId="77777777" w:rsidTr="000959B0">
        <w:trPr>
          <w:cantSplit/>
        </w:trPr>
        <w:tc>
          <w:tcPr>
            <w:tcW w:w="1872" w:type="dxa"/>
            <w:vAlign w:val="center"/>
          </w:tcPr>
          <w:p w14:paraId="5BD66893" w14:textId="4154A70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562" w:type="dxa"/>
            <w:vAlign w:val="center"/>
          </w:tcPr>
          <w:p w14:paraId="4B76C138" w14:textId="6799B5F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123" w:type="dxa"/>
            <w:vAlign w:val="center"/>
          </w:tcPr>
          <w:p w14:paraId="25DF57D0" w14:textId="0EE7154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52.51</w:t>
            </w:r>
          </w:p>
        </w:tc>
        <w:tc>
          <w:tcPr>
            <w:tcW w:w="1123" w:type="dxa"/>
            <w:vAlign w:val="center"/>
          </w:tcPr>
          <w:p w14:paraId="04389192" w14:textId="52274BD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52.01</w:t>
            </w:r>
          </w:p>
        </w:tc>
        <w:tc>
          <w:tcPr>
            <w:tcW w:w="2527" w:type="dxa"/>
            <w:vAlign w:val="center"/>
          </w:tcPr>
          <w:p w14:paraId="09353AB3" w14:textId="48960A5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 [-3.48, +2.49]</w:t>
            </w:r>
          </w:p>
        </w:tc>
        <w:tc>
          <w:tcPr>
            <w:tcW w:w="842" w:type="dxa"/>
            <w:vAlign w:val="center"/>
          </w:tcPr>
          <w:p w14:paraId="5A19A264" w14:textId="3F16A5A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0.750</w:t>
            </w:r>
          </w:p>
        </w:tc>
        <w:tc>
          <w:tcPr>
            <w:tcW w:w="1310" w:type="dxa"/>
            <w:vAlign w:val="center"/>
          </w:tcPr>
          <w:p w14:paraId="2477CD77" w14:textId="62DD1A6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14.21 / 15.55</w:t>
            </w:r>
          </w:p>
        </w:tc>
      </w:tr>
      <w:tr w:rsidR="000959B0" w14:paraId="16F72F8F" w14:textId="77777777" w:rsidTr="000959B0">
        <w:trPr>
          <w:cantSplit/>
        </w:trPr>
        <w:tc>
          <w:tcPr>
            <w:tcW w:w="1872" w:type="dxa"/>
            <w:vAlign w:val="center"/>
          </w:tcPr>
          <w:p w14:paraId="097E58E3" w14:textId="5749F5F8"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562" w:type="dxa"/>
            <w:vAlign w:val="center"/>
          </w:tcPr>
          <w:p w14:paraId="4F24C3B9" w14:textId="4B6E19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50756014" w14:textId="59C8339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51.58</w:t>
            </w:r>
          </w:p>
        </w:tc>
        <w:tc>
          <w:tcPr>
            <w:tcW w:w="1123" w:type="dxa"/>
            <w:vAlign w:val="center"/>
          </w:tcPr>
          <w:p w14:paraId="41F3D13B" w14:textId="706F8E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50.98</w:t>
            </w:r>
          </w:p>
        </w:tc>
        <w:tc>
          <w:tcPr>
            <w:tcW w:w="2527" w:type="dxa"/>
            <w:vAlign w:val="center"/>
          </w:tcPr>
          <w:p w14:paraId="41AEA8D6" w14:textId="02A7A30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-0.60 [-1.98, +0.78]</w:t>
            </w:r>
          </w:p>
        </w:tc>
        <w:tc>
          <w:tcPr>
            <w:tcW w:w="842" w:type="dxa"/>
            <w:vAlign w:val="center"/>
          </w:tcPr>
          <w:p w14:paraId="649002DD" w14:textId="7425A49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0.375</w:t>
            </w:r>
          </w:p>
        </w:tc>
        <w:tc>
          <w:tcPr>
            <w:tcW w:w="1310" w:type="dxa"/>
            <w:vAlign w:val="center"/>
          </w:tcPr>
          <w:p w14:paraId="03CAD26C" w14:textId="63285AB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20.38 / 19.64</w:t>
            </w:r>
          </w:p>
        </w:tc>
      </w:tr>
    </w:tbl>
    <w:p w14:paraId="34A2CFD0" w14:textId="09C08A7B" w:rsidR="004B07BD" w:rsidRDefault="006D6F65" w:rsidP="009960B6">
      <w:pPr>
        <w:spacing w:before="60" w:line="240" w:lineRule="auto"/>
        <w:rPr>
          <w:rFonts w:ascii="Times New Roman" w:hAnsi="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w:t>
      </w:r>
      <w:proofErr w:type="spellStart"/>
      <w:r w:rsidRPr="000829A5">
        <w:rPr>
          <w:rFonts w:ascii="Times New Roman" w:hAnsi="Times New Roman" w:cs="Times New Roman"/>
          <w:sz w:val="24"/>
          <w:szCs w:val="24"/>
        </w:rPr>
        <w:t>BAcc</w:t>
      </w:r>
      <w:proofErr w:type="spellEnd"/>
      <w:r w:rsidRPr="000829A5">
        <w:rPr>
          <w:rFonts w:ascii="Times New Roman" w:hAnsi="Times New Roman" w:cs="Times New Roman"/>
          <w:sz w:val="24"/>
          <w:szCs w:val="24"/>
        </w:rPr>
        <w:t xml:space="preserve">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b/>
          <w:bCs/>
          <w:sz w:val="24"/>
          <w:szCs w:val="24"/>
        </w:rPr>
        <w:t>.</w:t>
      </w:r>
    </w:p>
    <w:p w14:paraId="2F4E6F92" w14:textId="4A08DF7E" w:rsidR="00F6088D" w:rsidRDefault="00F6088D" w:rsidP="009960B6">
      <w:pPr>
        <w:keepNext/>
        <w:keepLines/>
        <w:spacing w:before="180" w:after="80" w:line="360" w:lineRule="auto"/>
        <w:rPr>
          <w:rFonts w:ascii="Times New Roman" w:hAnsi="Times New Roman" w:cs="Times New Roman"/>
          <w:sz w:val="24"/>
          <w:szCs w:val="24"/>
        </w:rPr>
      </w:pPr>
      <w:r w:rsidRPr="00D0143A">
        <w:rPr>
          <w:rFonts w:ascii="Times New Roman" w:hAnsi="Times New Roman"/>
          <w:b/>
          <w:bCs/>
          <w:sz w:val="24"/>
          <w:szCs w:val="24"/>
        </w:rPr>
        <w:t xml:space="preserve">4.2 </w:t>
      </w:r>
      <w:r w:rsidRPr="00D0143A">
        <w:rPr>
          <w:rFonts w:ascii="Times New Roman" w:eastAsia="Times New Roman" w:hAnsi="Times New Roman"/>
          <w:b/>
          <w:sz w:val="24"/>
          <w:szCs w:val="24"/>
        </w:rPr>
        <w:t>Predicted news did not add reliable directional information</w:t>
      </w:r>
    </w:p>
    <w:bookmarkEnd w:id="0"/>
    <w:p w14:paraId="4184168B" w14:textId="386295AC" w:rsidR="00FF27E4" w:rsidRDefault="00A76394"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 xml:space="preserve">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random-feature controls likewise produced no adjusted balanced-accuracy superiority. Across the </w:t>
      </w:r>
      <w:r w:rsidRPr="000829A5">
        <w:rPr>
          <w:rFonts w:ascii="Times New Roman" w:hAnsi="Times New Roman" w:cs="Times New Roman"/>
          <w:sz w:val="24"/>
          <w:szCs w:val="24"/>
        </w:rPr>
        <w:lastRenderedPageBreak/>
        <w:t>registered exact fold-level families, zero of 30 primary balanced-accuracy contrasts survived Holm correction</w:t>
      </w:r>
      <w:r>
        <w:rPr>
          <w:rFonts w:ascii="Times New Roman" w:hAnsi="Times New Roman"/>
          <w:b/>
          <w:bCs/>
          <w:sz w:val="24"/>
          <w:szCs w:val="24"/>
        </w:rPr>
        <w:t>.</w:t>
      </w:r>
    </w:p>
    <w:p w14:paraId="51D8093C"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3A.</w:t>
      </w:r>
      <w:r w:rsidRPr="004A3C24">
        <w:rPr>
          <w:rFonts w:ascii="Times New Roman" w:hAnsi="Times New Roman" w:cs="Times New Roman"/>
          <w:iCs/>
        </w:rPr>
        <w:t xml:space="preserve"> Moving-block bootstrap sensitivity for observed-news effects relative to Market-Only and Shuffled-News controls. Contrasts use the same eligible dates, frozen windows, architectures, seeds and training budgets.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779"/>
        <w:gridCol w:w="2340"/>
        <w:gridCol w:w="2808"/>
        <w:gridCol w:w="842"/>
        <w:gridCol w:w="842"/>
        <w:gridCol w:w="749"/>
      </w:tblGrid>
      <w:tr w:rsidR="000959B0" w14:paraId="3581FC62" w14:textId="77777777" w:rsidTr="000959B0">
        <w:trPr>
          <w:cantSplit/>
          <w:tblHeader/>
        </w:trPr>
        <w:tc>
          <w:tcPr>
            <w:tcW w:w="1778" w:type="dxa"/>
            <w:shd w:val="clear" w:color="auto" w:fill="E6E6E6"/>
            <w:vAlign w:val="center"/>
          </w:tcPr>
          <w:p w14:paraId="672C6CBB" w14:textId="5E8EE45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2340" w:type="dxa"/>
            <w:shd w:val="clear" w:color="auto" w:fill="E6E6E6"/>
            <w:vAlign w:val="center"/>
          </w:tcPr>
          <w:p w14:paraId="2E5432DA" w14:textId="2ADAA5C3"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Contrast</w:t>
            </w:r>
          </w:p>
        </w:tc>
        <w:tc>
          <w:tcPr>
            <w:tcW w:w="2808" w:type="dxa"/>
            <w:shd w:val="clear" w:color="auto" w:fill="E6E6E6"/>
            <w:vAlign w:val="center"/>
          </w:tcPr>
          <w:p w14:paraId="6F2FA4C4" w14:textId="2116009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 xml:space="preserve">Delta </w:t>
            </w:r>
            <w:proofErr w:type="spellStart"/>
            <w:r w:rsidRPr="000959B0">
              <w:rPr>
                <w:rFonts w:ascii="Times New Roman" w:hAnsi="Times New Roman" w:cs="Times New Roman"/>
                <w:b/>
                <w:iCs/>
                <w:sz w:val="14"/>
              </w:rPr>
              <w:t>BAcc</w:t>
            </w:r>
            <w:proofErr w:type="spellEnd"/>
            <w:r w:rsidRPr="000959B0">
              <w:rPr>
                <w:rFonts w:ascii="Times New Roman" w:hAnsi="Times New Roman" w:cs="Times New Roman"/>
                <w:b/>
                <w:iCs/>
                <w:sz w:val="14"/>
              </w:rPr>
              <w:t xml:space="preserve"> pp [95% CI]</w:t>
            </w:r>
          </w:p>
        </w:tc>
        <w:tc>
          <w:tcPr>
            <w:tcW w:w="842" w:type="dxa"/>
            <w:shd w:val="clear" w:color="auto" w:fill="E6E6E6"/>
            <w:vAlign w:val="center"/>
          </w:tcPr>
          <w:p w14:paraId="11D0EFAA" w14:textId="6422212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Raw p</w:t>
            </w:r>
          </w:p>
        </w:tc>
        <w:tc>
          <w:tcPr>
            <w:tcW w:w="842" w:type="dxa"/>
            <w:shd w:val="clear" w:color="auto" w:fill="E6E6E6"/>
            <w:vAlign w:val="center"/>
          </w:tcPr>
          <w:p w14:paraId="1786F4FF" w14:textId="0C5FF0FA"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Holm p</w:t>
            </w:r>
          </w:p>
        </w:tc>
        <w:tc>
          <w:tcPr>
            <w:tcW w:w="749" w:type="dxa"/>
            <w:shd w:val="clear" w:color="auto" w:fill="E6E6E6"/>
            <w:vAlign w:val="center"/>
          </w:tcPr>
          <w:p w14:paraId="2F71A2DE" w14:textId="57AC65A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Daily n</w:t>
            </w:r>
          </w:p>
        </w:tc>
      </w:tr>
      <w:tr w:rsidR="000959B0" w14:paraId="5BFD0267" w14:textId="77777777" w:rsidTr="000959B0">
        <w:trPr>
          <w:cantSplit/>
        </w:trPr>
        <w:tc>
          <w:tcPr>
            <w:tcW w:w="1778" w:type="dxa"/>
            <w:vAlign w:val="center"/>
          </w:tcPr>
          <w:p w14:paraId="56BC1E5B" w14:textId="0BC5D3A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09E57256" w14:textId="3F546D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2600896" w14:textId="2509FDE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-1.58 [-5.31, +2.11]</w:t>
            </w:r>
          </w:p>
        </w:tc>
        <w:tc>
          <w:tcPr>
            <w:tcW w:w="842" w:type="dxa"/>
            <w:vAlign w:val="center"/>
          </w:tcPr>
          <w:p w14:paraId="793636EF" w14:textId="0B5E7AD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0.404</w:t>
            </w:r>
          </w:p>
        </w:tc>
        <w:tc>
          <w:tcPr>
            <w:tcW w:w="842" w:type="dxa"/>
            <w:vAlign w:val="center"/>
          </w:tcPr>
          <w:p w14:paraId="2FE663DD" w14:textId="429B17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3491E4A3" w14:textId="52D3B1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4EE77BDA" w14:textId="77777777" w:rsidTr="000959B0">
        <w:trPr>
          <w:cantSplit/>
        </w:trPr>
        <w:tc>
          <w:tcPr>
            <w:tcW w:w="1778" w:type="dxa"/>
            <w:vAlign w:val="center"/>
          </w:tcPr>
          <w:p w14:paraId="1452044F" w14:textId="1E3FB5F4"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297C0AD7" w14:textId="0D341F7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16B8A02B" w14:textId="23A8F40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-3.24 [-5.95, -0.47]</w:t>
            </w:r>
          </w:p>
        </w:tc>
        <w:tc>
          <w:tcPr>
            <w:tcW w:w="842" w:type="dxa"/>
            <w:vAlign w:val="center"/>
          </w:tcPr>
          <w:p w14:paraId="43E53EBA" w14:textId="23A750F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0.022</w:t>
            </w:r>
          </w:p>
        </w:tc>
        <w:tc>
          <w:tcPr>
            <w:tcW w:w="842" w:type="dxa"/>
            <w:vAlign w:val="center"/>
          </w:tcPr>
          <w:p w14:paraId="4CA44CBF" w14:textId="64D90C8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562119CC" w14:textId="75C3B01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80ECF92" w14:textId="77777777" w:rsidTr="000959B0">
        <w:trPr>
          <w:cantSplit/>
        </w:trPr>
        <w:tc>
          <w:tcPr>
            <w:tcW w:w="1778" w:type="dxa"/>
            <w:vAlign w:val="center"/>
          </w:tcPr>
          <w:p w14:paraId="218744BF" w14:textId="6F46B8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5D65121A" w14:textId="072E1EB3"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09744A90" w14:textId="0F5C5F9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 [-2.11, +1.99]</w:t>
            </w:r>
          </w:p>
        </w:tc>
        <w:tc>
          <w:tcPr>
            <w:tcW w:w="842" w:type="dxa"/>
            <w:vAlign w:val="center"/>
          </w:tcPr>
          <w:p w14:paraId="4D5D24FE" w14:textId="65CCF8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0.993</w:t>
            </w:r>
          </w:p>
        </w:tc>
        <w:tc>
          <w:tcPr>
            <w:tcW w:w="842" w:type="dxa"/>
            <w:vAlign w:val="center"/>
          </w:tcPr>
          <w:p w14:paraId="09610456" w14:textId="0370D5F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69F00579" w14:textId="1ACD3F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72EA3C7F" w14:textId="77777777" w:rsidTr="000959B0">
        <w:trPr>
          <w:cantSplit/>
        </w:trPr>
        <w:tc>
          <w:tcPr>
            <w:tcW w:w="1778" w:type="dxa"/>
            <w:vAlign w:val="center"/>
          </w:tcPr>
          <w:p w14:paraId="2B3DDAFF" w14:textId="4F00178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7F0742FF" w14:textId="519430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4A23316" w14:textId="3D16564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-1.72 [-3.68, +0.05]</w:t>
            </w:r>
          </w:p>
        </w:tc>
        <w:tc>
          <w:tcPr>
            <w:tcW w:w="842" w:type="dxa"/>
            <w:vAlign w:val="center"/>
          </w:tcPr>
          <w:p w14:paraId="6D8EB5F8" w14:textId="1CF8B43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0.057</w:t>
            </w:r>
          </w:p>
        </w:tc>
        <w:tc>
          <w:tcPr>
            <w:tcW w:w="842" w:type="dxa"/>
            <w:vAlign w:val="center"/>
          </w:tcPr>
          <w:p w14:paraId="16E7E947" w14:textId="0C2674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0.171</w:t>
            </w:r>
          </w:p>
        </w:tc>
        <w:tc>
          <w:tcPr>
            <w:tcW w:w="749" w:type="dxa"/>
            <w:vAlign w:val="center"/>
          </w:tcPr>
          <w:p w14:paraId="59ECF7C6" w14:textId="3A4985E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0D374C0" w14:textId="77777777" w:rsidTr="000959B0">
        <w:trPr>
          <w:cantSplit/>
        </w:trPr>
        <w:tc>
          <w:tcPr>
            <w:tcW w:w="1778" w:type="dxa"/>
            <w:vAlign w:val="center"/>
          </w:tcPr>
          <w:p w14:paraId="1F1FBE9D" w14:textId="31A271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1FE044DC" w14:textId="3FF0626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79BE6BC2" w14:textId="03FCC2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 [-1.78, +1.39]</w:t>
            </w:r>
          </w:p>
        </w:tc>
        <w:tc>
          <w:tcPr>
            <w:tcW w:w="842" w:type="dxa"/>
            <w:vAlign w:val="center"/>
          </w:tcPr>
          <w:p w14:paraId="1938E864" w14:textId="12B4AB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0.839</w:t>
            </w:r>
          </w:p>
        </w:tc>
        <w:tc>
          <w:tcPr>
            <w:tcW w:w="842" w:type="dxa"/>
            <w:vAlign w:val="center"/>
          </w:tcPr>
          <w:p w14:paraId="373801FF" w14:textId="382EB04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7AB159EB" w14:textId="722E975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BE8BC87" w14:textId="77777777" w:rsidTr="000959B0">
        <w:trPr>
          <w:cantSplit/>
        </w:trPr>
        <w:tc>
          <w:tcPr>
            <w:tcW w:w="1778" w:type="dxa"/>
            <w:vAlign w:val="center"/>
          </w:tcPr>
          <w:p w14:paraId="4B329E46" w14:textId="00700FB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6FEEC9EE" w14:textId="66179AB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36C5A759" w14:textId="3298853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+1.02 [-0.88, +3.08]</w:t>
            </w:r>
          </w:p>
        </w:tc>
        <w:tc>
          <w:tcPr>
            <w:tcW w:w="842" w:type="dxa"/>
            <w:vAlign w:val="center"/>
          </w:tcPr>
          <w:p w14:paraId="57B1CCC9" w14:textId="203BE0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0.308</w:t>
            </w:r>
          </w:p>
        </w:tc>
        <w:tc>
          <w:tcPr>
            <w:tcW w:w="842" w:type="dxa"/>
            <w:vAlign w:val="center"/>
          </w:tcPr>
          <w:p w14:paraId="5B0A117C" w14:textId="3419E3B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0.616</w:t>
            </w:r>
          </w:p>
        </w:tc>
        <w:tc>
          <w:tcPr>
            <w:tcW w:w="749" w:type="dxa"/>
            <w:vAlign w:val="center"/>
          </w:tcPr>
          <w:p w14:paraId="2C4DB36A" w14:textId="6040A35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F537BFA" w14:textId="77777777" w:rsidTr="000959B0">
        <w:trPr>
          <w:cantSplit/>
        </w:trPr>
        <w:tc>
          <w:tcPr>
            <w:tcW w:w="1778" w:type="dxa"/>
            <w:vAlign w:val="center"/>
          </w:tcPr>
          <w:p w14:paraId="6A956AC5" w14:textId="2AC80B1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012DFEB5" w14:textId="575F39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5C9111E3" w14:textId="7B35133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-1.89 [-4.75, +0.84]</w:t>
            </w:r>
          </w:p>
        </w:tc>
        <w:tc>
          <w:tcPr>
            <w:tcW w:w="842" w:type="dxa"/>
            <w:vAlign w:val="center"/>
          </w:tcPr>
          <w:p w14:paraId="44680AC8" w14:textId="3E2E1B1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0.175</w:t>
            </w:r>
          </w:p>
        </w:tc>
        <w:tc>
          <w:tcPr>
            <w:tcW w:w="842" w:type="dxa"/>
            <w:vAlign w:val="center"/>
          </w:tcPr>
          <w:p w14:paraId="66726D60" w14:textId="09D2F8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0.701</w:t>
            </w:r>
          </w:p>
        </w:tc>
        <w:tc>
          <w:tcPr>
            <w:tcW w:w="749" w:type="dxa"/>
            <w:vAlign w:val="center"/>
          </w:tcPr>
          <w:p w14:paraId="4EDAEA18" w14:textId="7DA6A00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56F9FB5" w14:textId="77777777" w:rsidTr="000959B0">
        <w:trPr>
          <w:cantSplit/>
        </w:trPr>
        <w:tc>
          <w:tcPr>
            <w:tcW w:w="1778" w:type="dxa"/>
            <w:vAlign w:val="center"/>
          </w:tcPr>
          <w:p w14:paraId="00C7F6D2" w14:textId="7C562D7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12549754" w14:textId="111C2B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23E3E78" w14:textId="00CAB4B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+0.13 [-1.37, +1.56]</w:t>
            </w:r>
          </w:p>
        </w:tc>
        <w:tc>
          <w:tcPr>
            <w:tcW w:w="842" w:type="dxa"/>
            <w:vAlign w:val="center"/>
          </w:tcPr>
          <w:p w14:paraId="38EF557A" w14:textId="7B82BF1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842" w:type="dxa"/>
            <w:vAlign w:val="center"/>
          </w:tcPr>
          <w:p w14:paraId="50AEFD3D" w14:textId="61EAD36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749" w:type="dxa"/>
            <w:vAlign w:val="center"/>
          </w:tcPr>
          <w:p w14:paraId="6435F7C8" w14:textId="08BD761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F221E24" w14:textId="77777777" w:rsidTr="000959B0">
        <w:trPr>
          <w:cantSplit/>
        </w:trPr>
        <w:tc>
          <w:tcPr>
            <w:tcW w:w="1778" w:type="dxa"/>
            <w:vAlign w:val="center"/>
          </w:tcPr>
          <w:p w14:paraId="264E9362" w14:textId="6767BEA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2F78EC05" w14:textId="120AAB6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D03585A" w14:textId="3E5F070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-1.22 [-2.80, +0.22]</w:t>
            </w:r>
          </w:p>
        </w:tc>
        <w:tc>
          <w:tcPr>
            <w:tcW w:w="842" w:type="dxa"/>
            <w:vAlign w:val="center"/>
          </w:tcPr>
          <w:p w14:paraId="14615B0D" w14:textId="5E9D8B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0.096</w:t>
            </w:r>
          </w:p>
        </w:tc>
        <w:tc>
          <w:tcPr>
            <w:tcW w:w="842" w:type="dxa"/>
            <w:vAlign w:val="center"/>
          </w:tcPr>
          <w:p w14:paraId="75EEB9D7" w14:textId="5D01A10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0.481</w:t>
            </w:r>
          </w:p>
        </w:tc>
        <w:tc>
          <w:tcPr>
            <w:tcW w:w="749" w:type="dxa"/>
            <w:vAlign w:val="center"/>
          </w:tcPr>
          <w:p w14:paraId="625C6F2E" w14:textId="228AB28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273605F2" w14:textId="77777777" w:rsidTr="000959B0">
        <w:trPr>
          <w:cantSplit/>
        </w:trPr>
        <w:tc>
          <w:tcPr>
            <w:tcW w:w="1778" w:type="dxa"/>
            <w:vAlign w:val="center"/>
          </w:tcPr>
          <w:p w14:paraId="2AEB0A2B" w14:textId="3DF0A9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15F1EB37" w14:textId="54A2C0D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7CD95D6A" w14:textId="02CD5DF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-1.78 [-3.42, -0.27]</w:t>
            </w:r>
          </w:p>
        </w:tc>
        <w:tc>
          <w:tcPr>
            <w:tcW w:w="842" w:type="dxa"/>
            <w:vAlign w:val="center"/>
          </w:tcPr>
          <w:p w14:paraId="39E1B3CE" w14:textId="1B9B70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0.020</w:t>
            </w:r>
          </w:p>
        </w:tc>
        <w:tc>
          <w:tcPr>
            <w:tcW w:w="842" w:type="dxa"/>
            <w:vAlign w:val="center"/>
          </w:tcPr>
          <w:p w14:paraId="22BBA8E6" w14:textId="3546238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144B48D6" w14:textId="5ECE07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bl>
    <w:p w14:paraId="1FAC1C8D" w14:textId="0137B99A" w:rsidR="0038564F" w:rsidRPr="000829A5" w:rsidRDefault="0038564F"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3BD274ED" w14:textId="1F346865" w:rsidR="00A76394" w:rsidRDefault="0038564F"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b/>
          <w:bCs/>
          <w:sz w:val="24"/>
          <w:szCs w:val="24"/>
        </w:rPr>
        <w:t>.</w:t>
      </w:r>
    </w:p>
    <w:p w14:paraId="7D6744B3" w14:textId="5650F167" w:rsidR="0038564F" w:rsidRDefault="00880654" w:rsidP="009960B6">
      <w:pPr>
        <w:keepNext/>
        <w:keepLines/>
        <w:spacing w:before="180" w:after="80" w:line="360" w:lineRule="auto"/>
        <w:rPr>
          <w:rFonts w:ascii="Times New Roman" w:hAnsi="Times New Roman"/>
          <w:b/>
          <w:bCs/>
          <w:sz w:val="24"/>
          <w:szCs w:val="24"/>
        </w:rPr>
      </w:pPr>
      <w:r>
        <w:rPr>
          <w:rFonts w:ascii="Times New Roman" w:hAnsi="Times New Roman"/>
          <w:b/>
          <w:bCs/>
          <w:sz w:val="24"/>
          <w:szCs w:val="24"/>
        </w:rPr>
        <w:t>4.3 The LLM role system improved intrinsic sentiment</w:t>
      </w:r>
    </w:p>
    <w:p w14:paraId="664D19AE" w14:textId="1F109E6E" w:rsidR="004377D0" w:rsidRDefault="004B185E"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b/>
          <w:bCs/>
          <w:sz w:val="24"/>
          <w:szCs w:val="24"/>
        </w:rPr>
        <w:t>.</w:t>
      </w:r>
    </w:p>
    <w:p w14:paraId="1D019AD2" w14:textId="2E3A2AFF" w:rsidR="00B72DF8" w:rsidRDefault="00B72DF8"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113DFC3E"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lastRenderedPageBreak/>
        <w:t>Table 3B.</w:t>
      </w:r>
      <w:r w:rsidRPr="004A3C24">
        <w:rPr>
          <w:rFonts w:ascii="Times New Roman" w:hAnsi="Times New Roman" w:cs="Times New Roman"/>
          <w:iCs/>
          <w:sz w:val="24"/>
          <w:szCs w:val="24"/>
        </w:rPr>
        <w:t xml:space="preserve"> Locked 2023 intrinsic sentiment benchmark for single-pass, compute-matched self-consistency and Bull/Bear/Leader systems. Accuracy is the primary endpoint; uncertainty is clustered by </w:t>
      </w:r>
      <w:proofErr w:type="gramStart"/>
      <w:r w:rsidRPr="004A3C24">
        <w:rPr>
          <w:rFonts w:ascii="Times New Roman" w:hAnsi="Times New Roman" w:cs="Times New Roman"/>
          <w:iCs/>
          <w:sz w:val="24"/>
          <w:szCs w:val="24"/>
        </w:rPr>
        <w:t>article</w:t>
      </w:r>
      <w:proofErr w:type="gramEnd"/>
      <w:r w:rsidRPr="004A3C24">
        <w:rPr>
          <w:rFonts w:ascii="Times New Roman" w:hAnsi="Times New Roman" w:cs="Times New Roman"/>
          <w:iCs/>
          <w:sz w:val="24"/>
          <w:szCs w:val="24"/>
        </w:rPr>
        <w:t xml:space="preserve"> and the two Leader contrasts are Holm-adjusted.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749"/>
        <w:gridCol w:w="842"/>
        <w:gridCol w:w="1217"/>
        <w:gridCol w:w="1217"/>
        <w:gridCol w:w="2340"/>
        <w:gridCol w:w="842"/>
      </w:tblGrid>
      <w:tr w:rsidR="000959B0" w14:paraId="0A167667" w14:textId="77777777" w:rsidTr="000959B0">
        <w:trPr>
          <w:cantSplit/>
          <w:tblHeader/>
        </w:trPr>
        <w:tc>
          <w:tcPr>
            <w:tcW w:w="2153" w:type="dxa"/>
            <w:shd w:val="clear" w:color="auto" w:fill="E6E6E6"/>
            <w:vAlign w:val="center"/>
          </w:tcPr>
          <w:p w14:paraId="571DCD12" w14:textId="70E885DA"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Comparison</w:t>
            </w:r>
          </w:p>
        </w:tc>
        <w:tc>
          <w:tcPr>
            <w:tcW w:w="749" w:type="dxa"/>
            <w:shd w:val="clear" w:color="auto" w:fill="E6E6E6"/>
            <w:vAlign w:val="center"/>
          </w:tcPr>
          <w:p w14:paraId="2D5110FE" w14:textId="2363FBC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Pairs</w:t>
            </w:r>
          </w:p>
        </w:tc>
        <w:tc>
          <w:tcPr>
            <w:tcW w:w="842" w:type="dxa"/>
            <w:shd w:val="clear" w:color="auto" w:fill="E6E6E6"/>
            <w:vAlign w:val="center"/>
          </w:tcPr>
          <w:p w14:paraId="1A05B7DE" w14:textId="4DBFA7D6"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Articles</w:t>
            </w:r>
          </w:p>
        </w:tc>
        <w:tc>
          <w:tcPr>
            <w:tcW w:w="1217" w:type="dxa"/>
            <w:shd w:val="clear" w:color="auto" w:fill="E6E6E6"/>
            <w:vAlign w:val="center"/>
          </w:tcPr>
          <w:p w14:paraId="686B8016" w14:textId="4C9697B4"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Control accuracy (%)</w:t>
            </w:r>
          </w:p>
        </w:tc>
        <w:tc>
          <w:tcPr>
            <w:tcW w:w="1217" w:type="dxa"/>
            <w:shd w:val="clear" w:color="auto" w:fill="E6E6E6"/>
            <w:vAlign w:val="center"/>
          </w:tcPr>
          <w:p w14:paraId="7F1DADEC" w14:textId="4846C1DC"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Leader accuracy (%)</w:t>
            </w:r>
          </w:p>
        </w:tc>
        <w:tc>
          <w:tcPr>
            <w:tcW w:w="2340" w:type="dxa"/>
            <w:shd w:val="clear" w:color="auto" w:fill="E6E6E6"/>
            <w:vAlign w:val="center"/>
          </w:tcPr>
          <w:p w14:paraId="30A62016" w14:textId="5D87FD38"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Delta pp [95% CI]</w:t>
            </w:r>
          </w:p>
        </w:tc>
        <w:tc>
          <w:tcPr>
            <w:tcW w:w="842" w:type="dxa"/>
            <w:shd w:val="clear" w:color="auto" w:fill="E6E6E6"/>
            <w:vAlign w:val="center"/>
          </w:tcPr>
          <w:p w14:paraId="7029AE73" w14:textId="450A478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Holm p</w:t>
            </w:r>
          </w:p>
        </w:tc>
      </w:tr>
      <w:tr w:rsidR="000959B0" w14:paraId="6F1F8B32" w14:textId="77777777" w:rsidTr="000959B0">
        <w:trPr>
          <w:cantSplit/>
        </w:trPr>
        <w:tc>
          <w:tcPr>
            <w:tcW w:w="2153" w:type="dxa"/>
            <w:vAlign w:val="center"/>
          </w:tcPr>
          <w:p w14:paraId="1AC91461" w14:textId="3667CFE1"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SC3 (equal calls)</w:t>
            </w:r>
          </w:p>
        </w:tc>
        <w:tc>
          <w:tcPr>
            <w:tcW w:w="749" w:type="dxa"/>
            <w:vAlign w:val="center"/>
          </w:tcPr>
          <w:p w14:paraId="2F1F813D" w14:textId="479EB48B"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66ADDD3F" w14:textId="2E810F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370D9CCB" w14:textId="282DA47A"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70.67</w:t>
            </w:r>
          </w:p>
        </w:tc>
        <w:tc>
          <w:tcPr>
            <w:tcW w:w="1217" w:type="dxa"/>
            <w:vAlign w:val="center"/>
          </w:tcPr>
          <w:p w14:paraId="2044E899" w14:textId="7A0BA71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9BE8B0" w14:textId="2C164E9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+5.93 [+3.49, +8.49]</w:t>
            </w:r>
          </w:p>
        </w:tc>
        <w:tc>
          <w:tcPr>
            <w:tcW w:w="842" w:type="dxa"/>
            <w:vAlign w:val="center"/>
          </w:tcPr>
          <w:p w14:paraId="0E3A56C5" w14:textId="6ED0B4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r w:rsidR="000959B0" w14:paraId="29CB221D" w14:textId="77777777" w:rsidTr="000959B0">
        <w:trPr>
          <w:cantSplit/>
        </w:trPr>
        <w:tc>
          <w:tcPr>
            <w:tcW w:w="2153" w:type="dxa"/>
            <w:vAlign w:val="center"/>
          </w:tcPr>
          <w:p w14:paraId="282BEFE2" w14:textId="579AB984"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SC4 (near cost)</w:t>
            </w:r>
          </w:p>
        </w:tc>
        <w:tc>
          <w:tcPr>
            <w:tcW w:w="749" w:type="dxa"/>
            <w:vAlign w:val="center"/>
          </w:tcPr>
          <w:p w14:paraId="389E682D" w14:textId="65CBD5E4"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300F4D3B" w14:textId="57D97CF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5612A3D4" w14:textId="4D9C1A9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70.59</w:t>
            </w:r>
          </w:p>
        </w:tc>
        <w:tc>
          <w:tcPr>
            <w:tcW w:w="1217" w:type="dxa"/>
            <w:vAlign w:val="center"/>
          </w:tcPr>
          <w:p w14:paraId="2423DC3A" w14:textId="78B44321"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C4593E" w14:textId="36803F0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+6.00 [+3.61, +8.48]</w:t>
            </w:r>
          </w:p>
        </w:tc>
        <w:tc>
          <w:tcPr>
            <w:tcW w:w="842" w:type="dxa"/>
            <w:vAlign w:val="center"/>
          </w:tcPr>
          <w:p w14:paraId="1DA04D88" w14:textId="70FDC02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bl>
    <w:p w14:paraId="1EADCA96" w14:textId="00FD6D80" w:rsidR="00B72DF8" w:rsidRDefault="00880654" w:rsidP="009960B6">
      <w:pPr>
        <w:spacing w:before="60" w:line="240" w:lineRule="auto"/>
        <w:rPr>
          <w:rFonts w:ascii="Times New Roman" w:hAnsi="Times New Roman" w:cs="Times New Roman"/>
          <w:b/>
          <w:bCs/>
          <w:sz w:val="24"/>
          <w:szCs w:val="24"/>
        </w:rPr>
      </w:pPr>
      <w:r>
        <w:rPr>
          <w:rFonts w:ascii="Times New Roman" w:hAnsi="Times New Roman" w:cs="Times New Roman"/>
          <w:i/>
          <w:iCs/>
          <w:sz w:val="24"/>
          <w:szCs w:val="24"/>
        </w:rPr>
        <w:t>Note: Table 3B reports intrinsic sentiment performance on the locked 2023 cohort. These results must not be interpreted as evidence of downstream SET50 forecasting value.</w:t>
      </w:r>
    </w:p>
    <w:p w14:paraId="12647C94" w14:textId="475636DB" w:rsidR="00743CA6" w:rsidRPr="00D97087" w:rsidRDefault="00743CA6"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D97087" w:rsidRPr="00D0143A">
        <w:rPr>
          <w:rFonts w:ascii="Times New Roman" w:hAnsi="Times New Roman" w:cs="Times New Roman"/>
          <w:b/>
          <w:bCs/>
          <w:sz w:val="24"/>
          <w:szCs w:val="24"/>
        </w:rPr>
        <w:t>4 Regime-SHAP selection helped one architecture but did not generalize</w:t>
      </w:r>
    </w:p>
    <w:p w14:paraId="52553C49" w14:textId="77777777" w:rsidR="004A3C24" w:rsidRPr="004A3C24" w:rsidRDefault="004A3C24" w:rsidP="009960B6">
      <w:pPr>
        <w:spacing w:line="360" w:lineRule="auto"/>
        <w:jc w:val="both"/>
        <w:rPr>
          <w:rFonts w:ascii="Times New Roman" w:hAnsi="Times New Roman" w:cs="Times New Roman"/>
          <w:bCs/>
          <w:sz w:val="24"/>
          <w:szCs w:val="24"/>
        </w:rPr>
      </w:pPr>
      <w:r w:rsidRPr="004A3C24">
        <w:rPr>
          <w:rFonts w:ascii="Times New Roman" w:hAnsi="Times New Roman" w:cs="Times New Roman"/>
          <w:bCs/>
          <w:sz w:val="24"/>
          <w:szCs w:val="24"/>
        </w:rPr>
        <w:t>The primary Regime-SHAP minus Regime-All contrast is reported in Table 4.</w:t>
      </w:r>
    </w:p>
    <w:p w14:paraId="4F9D1F7C"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4.</w:t>
      </w:r>
      <w:r w:rsidRPr="004A3C24">
        <w:rPr>
          <w:rFonts w:ascii="Times New Roman" w:hAnsi="Times New Roman" w:cs="Times New Roman"/>
          <w:iCs/>
        </w:rPr>
        <w:t xml:space="preserve"> Primary regime-specific SHAP reduction contrast by architecture. The contrast is Regime-SHAP minus Regime-All after seeds are averaged within each outer year; SHAP values are fitted-model attributions rather than causal effects.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434"/>
        <w:gridCol w:w="1685"/>
        <w:gridCol w:w="2621"/>
        <w:gridCol w:w="1310"/>
        <w:gridCol w:w="1310"/>
      </w:tblGrid>
      <w:tr w:rsidR="000959B0" w14:paraId="26AE4F02" w14:textId="77777777" w:rsidTr="000959B0">
        <w:trPr>
          <w:cantSplit/>
          <w:tblHeader/>
        </w:trPr>
        <w:tc>
          <w:tcPr>
            <w:tcW w:w="2434" w:type="dxa"/>
            <w:shd w:val="clear" w:color="auto" w:fill="E6E6E6"/>
            <w:vAlign w:val="center"/>
          </w:tcPr>
          <w:p w14:paraId="01081E21" w14:textId="3F5660E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Architecture</w:t>
            </w:r>
          </w:p>
        </w:tc>
        <w:tc>
          <w:tcPr>
            <w:tcW w:w="1685" w:type="dxa"/>
            <w:shd w:val="clear" w:color="auto" w:fill="E6E6E6"/>
            <w:vAlign w:val="center"/>
          </w:tcPr>
          <w:p w14:paraId="2F78852C" w14:textId="6FCFBF9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 xml:space="preserve">Delta </w:t>
            </w:r>
            <w:proofErr w:type="spellStart"/>
            <w:r w:rsidRPr="000959B0">
              <w:rPr>
                <w:rFonts w:ascii="Times New Roman" w:hAnsi="Times New Roman" w:cs="Times New Roman"/>
                <w:b/>
                <w:iCs/>
                <w:sz w:val="16"/>
              </w:rPr>
              <w:t>BAcc</w:t>
            </w:r>
            <w:proofErr w:type="spellEnd"/>
            <w:r w:rsidRPr="000959B0">
              <w:rPr>
                <w:rFonts w:ascii="Times New Roman" w:hAnsi="Times New Roman" w:cs="Times New Roman"/>
                <w:b/>
                <w:iCs/>
                <w:sz w:val="16"/>
              </w:rPr>
              <w:t xml:space="preserve"> (pp)</w:t>
            </w:r>
          </w:p>
        </w:tc>
        <w:tc>
          <w:tcPr>
            <w:tcW w:w="2621" w:type="dxa"/>
            <w:shd w:val="clear" w:color="auto" w:fill="E6E6E6"/>
            <w:vAlign w:val="center"/>
          </w:tcPr>
          <w:p w14:paraId="3D99B0C4" w14:textId="0FF565D0"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95% CI</w:t>
            </w:r>
          </w:p>
        </w:tc>
        <w:tc>
          <w:tcPr>
            <w:tcW w:w="1310" w:type="dxa"/>
            <w:shd w:val="clear" w:color="auto" w:fill="E6E6E6"/>
            <w:vAlign w:val="center"/>
          </w:tcPr>
          <w:p w14:paraId="4C1F34FE" w14:textId="544F9655"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Exact p</w:t>
            </w:r>
          </w:p>
        </w:tc>
        <w:tc>
          <w:tcPr>
            <w:tcW w:w="1310" w:type="dxa"/>
            <w:shd w:val="clear" w:color="auto" w:fill="E6E6E6"/>
            <w:vAlign w:val="center"/>
          </w:tcPr>
          <w:p w14:paraId="6440D813" w14:textId="0C471672"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Holm p</w:t>
            </w:r>
          </w:p>
        </w:tc>
      </w:tr>
      <w:tr w:rsidR="000959B0" w14:paraId="4580DF8F" w14:textId="77777777" w:rsidTr="000959B0">
        <w:trPr>
          <w:cantSplit/>
        </w:trPr>
        <w:tc>
          <w:tcPr>
            <w:tcW w:w="2434" w:type="dxa"/>
            <w:vAlign w:val="center"/>
          </w:tcPr>
          <w:p w14:paraId="0819CE1B" w14:textId="1E34C58B"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w:t>
            </w:r>
          </w:p>
        </w:tc>
        <w:tc>
          <w:tcPr>
            <w:tcW w:w="1685" w:type="dxa"/>
            <w:vAlign w:val="center"/>
          </w:tcPr>
          <w:p w14:paraId="61049522" w14:textId="698B2CD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-0.10</w:t>
            </w:r>
          </w:p>
        </w:tc>
        <w:tc>
          <w:tcPr>
            <w:tcW w:w="2621" w:type="dxa"/>
            <w:vAlign w:val="center"/>
          </w:tcPr>
          <w:p w14:paraId="07DA2374" w14:textId="1B4397D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[-1.75, +1.55]</w:t>
            </w:r>
          </w:p>
        </w:tc>
        <w:tc>
          <w:tcPr>
            <w:tcW w:w="1310" w:type="dxa"/>
            <w:vAlign w:val="center"/>
          </w:tcPr>
          <w:p w14:paraId="568ED468" w14:textId="0B259A68"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40778D9F" w14:textId="3CA1463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087C2EB7" w14:textId="77777777" w:rsidTr="000959B0">
        <w:trPr>
          <w:cantSplit/>
        </w:trPr>
        <w:tc>
          <w:tcPr>
            <w:tcW w:w="2434" w:type="dxa"/>
            <w:vAlign w:val="center"/>
          </w:tcPr>
          <w:p w14:paraId="7C0D3FC5" w14:textId="120ED1C5"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CNN</w:t>
            </w:r>
          </w:p>
        </w:tc>
        <w:tc>
          <w:tcPr>
            <w:tcW w:w="1685" w:type="dxa"/>
            <w:vAlign w:val="center"/>
          </w:tcPr>
          <w:p w14:paraId="23546C11" w14:textId="5D9231B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+1.46</w:t>
            </w:r>
          </w:p>
        </w:tc>
        <w:tc>
          <w:tcPr>
            <w:tcW w:w="2621" w:type="dxa"/>
            <w:vAlign w:val="center"/>
          </w:tcPr>
          <w:p w14:paraId="78C2999F" w14:textId="4C8AB17E"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[-0.09, +3.01]</w:t>
            </w:r>
          </w:p>
        </w:tc>
        <w:tc>
          <w:tcPr>
            <w:tcW w:w="1310" w:type="dxa"/>
            <w:vAlign w:val="center"/>
          </w:tcPr>
          <w:p w14:paraId="5C8C539C" w14:textId="7FC81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0E70626A" w14:textId="39527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787BB53A" w14:textId="77777777" w:rsidTr="000959B0">
        <w:trPr>
          <w:cantSplit/>
        </w:trPr>
        <w:tc>
          <w:tcPr>
            <w:tcW w:w="2434" w:type="dxa"/>
            <w:vAlign w:val="center"/>
          </w:tcPr>
          <w:p w14:paraId="1F18CA6B" w14:textId="2AD7083E"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w:t>
            </w:r>
          </w:p>
        </w:tc>
        <w:tc>
          <w:tcPr>
            <w:tcW w:w="1685" w:type="dxa"/>
            <w:vAlign w:val="center"/>
          </w:tcPr>
          <w:p w14:paraId="151A3D98" w14:textId="16640699"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+0.05</w:t>
            </w:r>
          </w:p>
        </w:tc>
        <w:tc>
          <w:tcPr>
            <w:tcW w:w="2621" w:type="dxa"/>
            <w:vAlign w:val="center"/>
          </w:tcPr>
          <w:p w14:paraId="2AB9B814" w14:textId="165DC76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[-2.45, +2.55]</w:t>
            </w:r>
          </w:p>
        </w:tc>
        <w:tc>
          <w:tcPr>
            <w:tcW w:w="1310" w:type="dxa"/>
            <w:vAlign w:val="center"/>
          </w:tcPr>
          <w:p w14:paraId="31D79229" w14:textId="26B81150"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360EFFE5" w14:textId="7E7D01C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54450B45" w14:textId="77777777" w:rsidTr="000959B0">
        <w:trPr>
          <w:cantSplit/>
        </w:trPr>
        <w:tc>
          <w:tcPr>
            <w:tcW w:w="2434" w:type="dxa"/>
            <w:vAlign w:val="center"/>
          </w:tcPr>
          <w:p w14:paraId="3CE46563" w14:textId="1CBB0A37"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LSTM-Attention</w:t>
            </w:r>
          </w:p>
        </w:tc>
        <w:tc>
          <w:tcPr>
            <w:tcW w:w="1685" w:type="dxa"/>
            <w:vAlign w:val="center"/>
          </w:tcPr>
          <w:p w14:paraId="21124F6C" w14:textId="4E839375"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-1.03</w:t>
            </w:r>
          </w:p>
        </w:tc>
        <w:tc>
          <w:tcPr>
            <w:tcW w:w="2621" w:type="dxa"/>
            <w:vAlign w:val="center"/>
          </w:tcPr>
          <w:p w14:paraId="567DAE83" w14:textId="28BCC12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[-2.19, +0.12]</w:t>
            </w:r>
          </w:p>
        </w:tc>
        <w:tc>
          <w:tcPr>
            <w:tcW w:w="1310" w:type="dxa"/>
            <w:vAlign w:val="center"/>
          </w:tcPr>
          <w:p w14:paraId="2E9CADFC" w14:textId="6C4BB4B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4BCB6095" w14:textId="2F6184E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1824301C" w14:textId="77777777" w:rsidTr="000959B0">
        <w:trPr>
          <w:cantSplit/>
        </w:trPr>
        <w:tc>
          <w:tcPr>
            <w:tcW w:w="2434" w:type="dxa"/>
            <w:vAlign w:val="center"/>
          </w:tcPr>
          <w:p w14:paraId="77CE396B" w14:textId="4B33C438"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LSTM-CNN-Attention</w:t>
            </w:r>
          </w:p>
        </w:tc>
        <w:tc>
          <w:tcPr>
            <w:tcW w:w="1685" w:type="dxa"/>
            <w:vAlign w:val="center"/>
          </w:tcPr>
          <w:p w14:paraId="3D7DB887" w14:textId="1BFB645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-0.74</w:t>
            </w:r>
          </w:p>
        </w:tc>
        <w:tc>
          <w:tcPr>
            <w:tcW w:w="2621" w:type="dxa"/>
            <w:vAlign w:val="center"/>
          </w:tcPr>
          <w:p w14:paraId="1B1CFA39" w14:textId="16447EA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[-3.10, +1.62]</w:t>
            </w:r>
          </w:p>
        </w:tc>
        <w:tc>
          <w:tcPr>
            <w:tcW w:w="1310" w:type="dxa"/>
            <w:vAlign w:val="center"/>
          </w:tcPr>
          <w:p w14:paraId="41B814C1" w14:textId="5CBC6101"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0.500</w:t>
            </w:r>
          </w:p>
        </w:tc>
        <w:tc>
          <w:tcPr>
            <w:tcW w:w="1310" w:type="dxa"/>
            <w:vAlign w:val="center"/>
          </w:tcPr>
          <w:p w14:paraId="4E0104DB" w14:textId="41E2390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bl>
    <w:p w14:paraId="7592422B" w14:textId="2AF68D72" w:rsidR="0011346A" w:rsidRPr="000829A5" w:rsidRDefault="0011346A"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22C86DE6" w14:textId="77777777" w:rsidR="00880654" w:rsidRPr="00880654" w:rsidRDefault="00880654" w:rsidP="00880654">
      <w:pPr>
        <w:spacing w:line="360" w:lineRule="auto"/>
        <w:jc w:val="both"/>
        <w:rPr>
          <w:rFonts w:ascii="Times New Roman" w:hAnsi="Times New Roman" w:cs="Times New Roman"/>
          <w:sz w:val="24"/>
          <w:szCs w:val="24"/>
        </w:rPr>
      </w:pPr>
      <w:r w:rsidRPr="00880654">
        <w:rPr>
          <w:rFonts w:ascii="Times New Roman" w:hAnsi="Times New Roman" w:cs="Times New Roman"/>
          <w:sz w:val="24"/>
          <w:szCs w:val="24"/>
        </w:rPr>
        <w:t>Separately, the post-hoc integrated 2×2 robustness analysis crossed global versus Regime-SHAP numerical inputs with absence versus presence of Local-NLP predicted news on the 2019–2025 common cohort. The highest mean balanced accuracy was 54.07% for LSTM–CNN with Regime-SHAP numerical inputs without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p>
    <w:p w14:paraId="130D21EF" w14:textId="56AF6BD3" w:rsidR="00743CA6" w:rsidRDefault="0011346A"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11346A">
        <w:rPr>
          <w:rFonts w:ascii="Times New Roman" w:hAnsi="Times New Roman" w:cs="Times New Roman"/>
          <w:sz w:val="24"/>
          <w:szCs w:val="24"/>
          <w:highlight w:val="yellow"/>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w:t>
      </w:r>
      <w:r w:rsidRPr="000829A5">
        <w:rPr>
          <w:rFonts w:ascii="Times New Roman" w:hAnsi="Times New Roman" w:cs="Times New Roman"/>
          <w:sz w:val="24"/>
          <w:szCs w:val="24"/>
        </w:rPr>
        <w:lastRenderedPageBreak/>
        <w:t>stability tables are placed in the Supplement and no feature-level causal narrative is built from them</w:t>
      </w:r>
      <w:r>
        <w:rPr>
          <w:rFonts w:ascii="Times New Roman" w:hAnsi="Times New Roman" w:cs="Times New Roman"/>
          <w:b/>
          <w:bCs/>
          <w:sz w:val="24"/>
          <w:szCs w:val="24"/>
        </w:rPr>
        <w:t>.</w:t>
      </w:r>
    </w:p>
    <w:p w14:paraId="0E01A98F" w14:textId="3552F11C" w:rsidR="00674EE8" w:rsidRPr="00911B2B" w:rsidRDefault="00674EE8"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911B2B" w:rsidRPr="00D0143A">
        <w:rPr>
          <w:rFonts w:ascii="Times New Roman" w:hAnsi="Times New Roman" w:cs="Times New Roman"/>
          <w:b/>
          <w:bCs/>
          <w:sz w:val="24"/>
          <w:szCs w:val="24"/>
        </w:rPr>
        <w:t>5 Partial-2026 performance exposed majority-side collapse</w:t>
      </w:r>
    </w:p>
    <w:p w14:paraId="7866F1DD" w14:textId="2358C8D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5BBF9983" w14:textId="0DDD772B"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b/>
          <w:bCs/>
          <w:sz w:val="24"/>
          <w:szCs w:val="24"/>
        </w:rPr>
        <w:t>.</w:t>
      </w:r>
    </w:p>
    <w:p w14:paraId="41DB6121"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5A.</w:t>
      </w:r>
      <w:r w:rsidRPr="004A3C24">
        <w:rPr>
          <w:rFonts w:ascii="Times New Roman" w:hAnsi="Times New Roman" w:cs="Times New Roman"/>
          <w:iCs/>
        </w:rPr>
        <w:t xml:space="preserve"> Source-contingent partial-2026 forward robustness across five architectures and two registered objectives. Direction accuracy, balanced accuracy, MCC, AUC, Brier score and prediction-side prevalence are reported using the validation-gate fallback threshold of 0.50.</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2"/>
        <w:gridCol w:w="1123"/>
        <w:gridCol w:w="655"/>
        <w:gridCol w:w="1217"/>
        <w:gridCol w:w="1123"/>
        <w:gridCol w:w="1030"/>
        <w:gridCol w:w="1030"/>
        <w:gridCol w:w="1310"/>
      </w:tblGrid>
      <w:tr w:rsidR="000959B0" w14:paraId="13605354" w14:textId="77777777" w:rsidTr="000959B0">
        <w:trPr>
          <w:cantSplit/>
          <w:tblHeader/>
        </w:trPr>
        <w:tc>
          <w:tcPr>
            <w:tcW w:w="1872" w:type="dxa"/>
            <w:shd w:val="clear" w:color="auto" w:fill="E6E6E6"/>
            <w:vAlign w:val="center"/>
          </w:tcPr>
          <w:p w14:paraId="605AC655" w14:textId="31CC2F3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1123" w:type="dxa"/>
            <w:shd w:val="clear" w:color="auto" w:fill="E6E6E6"/>
            <w:vAlign w:val="center"/>
          </w:tcPr>
          <w:p w14:paraId="1577991A" w14:textId="013BE9F0"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Objective</w:t>
            </w:r>
          </w:p>
        </w:tc>
        <w:tc>
          <w:tcPr>
            <w:tcW w:w="655" w:type="dxa"/>
            <w:shd w:val="clear" w:color="auto" w:fill="E6E6E6"/>
            <w:vAlign w:val="center"/>
          </w:tcPr>
          <w:p w14:paraId="28393557" w14:textId="728A3BF4"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n</w:t>
            </w:r>
          </w:p>
        </w:tc>
        <w:tc>
          <w:tcPr>
            <w:tcW w:w="1217" w:type="dxa"/>
            <w:shd w:val="clear" w:color="auto" w:fill="E6E6E6"/>
            <w:vAlign w:val="center"/>
          </w:tcPr>
          <w:p w14:paraId="35C01B9B" w14:textId="3C2B0072"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Accuracy (%)</w:t>
            </w:r>
          </w:p>
        </w:tc>
        <w:tc>
          <w:tcPr>
            <w:tcW w:w="1123" w:type="dxa"/>
            <w:shd w:val="clear" w:color="auto" w:fill="E6E6E6"/>
            <w:vAlign w:val="center"/>
          </w:tcPr>
          <w:p w14:paraId="25EFCA59" w14:textId="58BCDDB8" w:rsidR="000959B0" w:rsidRPr="000959B0" w:rsidRDefault="000959B0" w:rsidP="000959B0">
            <w:pPr>
              <w:pStyle w:val="BodyText"/>
              <w:spacing w:before="0" w:after="0"/>
              <w:jc w:val="center"/>
              <w:rPr>
                <w:rFonts w:ascii="Times New Roman" w:hAnsi="Times New Roman" w:cs="Times New Roman"/>
                <w:b/>
                <w:iCs/>
                <w:sz w:val="14"/>
              </w:rPr>
            </w:pPr>
            <w:proofErr w:type="spellStart"/>
            <w:r w:rsidRPr="000959B0">
              <w:rPr>
                <w:rFonts w:ascii="Times New Roman" w:hAnsi="Times New Roman" w:cs="Times New Roman"/>
                <w:b/>
                <w:iCs/>
                <w:sz w:val="14"/>
              </w:rPr>
              <w:t>BAcc</w:t>
            </w:r>
            <w:proofErr w:type="spellEnd"/>
            <w:r w:rsidRPr="000959B0">
              <w:rPr>
                <w:rFonts w:ascii="Times New Roman" w:hAnsi="Times New Roman" w:cs="Times New Roman"/>
                <w:b/>
                <w:iCs/>
                <w:sz w:val="14"/>
              </w:rPr>
              <w:t xml:space="preserve"> (%)</w:t>
            </w:r>
          </w:p>
        </w:tc>
        <w:tc>
          <w:tcPr>
            <w:tcW w:w="1030" w:type="dxa"/>
            <w:shd w:val="clear" w:color="auto" w:fill="E6E6E6"/>
            <w:vAlign w:val="center"/>
          </w:tcPr>
          <w:p w14:paraId="7B328548" w14:textId="6092C08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MCC</w:t>
            </w:r>
          </w:p>
        </w:tc>
        <w:tc>
          <w:tcPr>
            <w:tcW w:w="1030" w:type="dxa"/>
            <w:shd w:val="clear" w:color="auto" w:fill="E6E6E6"/>
            <w:vAlign w:val="center"/>
          </w:tcPr>
          <w:p w14:paraId="5C3009E6" w14:textId="78F1997E"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AUC</w:t>
            </w:r>
          </w:p>
        </w:tc>
        <w:tc>
          <w:tcPr>
            <w:tcW w:w="1310" w:type="dxa"/>
            <w:shd w:val="clear" w:color="auto" w:fill="E6E6E6"/>
            <w:vAlign w:val="center"/>
          </w:tcPr>
          <w:p w14:paraId="39F8A861" w14:textId="679A606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Brier</w:t>
            </w:r>
          </w:p>
        </w:tc>
      </w:tr>
      <w:tr w:rsidR="000959B0" w14:paraId="21DC8DA5" w14:textId="77777777" w:rsidTr="000959B0">
        <w:trPr>
          <w:cantSplit/>
        </w:trPr>
        <w:tc>
          <w:tcPr>
            <w:tcW w:w="1872" w:type="dxa"/>
            <w:vAlign w:val="center"/>
          </w:tcPr>
          <w:p w14:paraId="716978EE" w14:textId="2871ED92"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7651443C" w14:textId="35B3C7D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26B3A2B7" w14:textId="4D05653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4761621" w14:textId="63096D2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59.42</w:t>
            </w:r>
          </w:p>
        </w:tc>
        <w:tc>
          <w:tcPr>
            <w:tcW w:w="1123" w:type="dxa"/>
            <w:vAlign w:val="center"/>
          </w:tcPr>
          <w:p w14:paraId="513BCD0C" w14:textId="7BACB65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51.40</w:t>
            </w:r>
          </w:p>
        </w:tc>
        <w:tc>
          <w:tcPr>
            <w:tcW w:w="1030" w:type="dxa"/>
            <w:vAlign w:val="center"/>
          </w:tcPr>
          <w:p w14:paraId="7E36361F" w14:textId="2BDC5D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0.074</w:t>
            </w:r>
          </w:p>
        </w:tc>
        <w:tc>
          <w:tcPr>
            <w:tcW w:w="1030" w:type="dxa"/>
            <w:vAlign w:val="center"/>
          </w:tcPr>
          <w:p w14:paraId="00C751A1" w14:textId="400E448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0.502</w:t>
            </w:r>
          </w:p>
        </w:tc>
        <w:tc>
          <w:tcPr>
            <w:tcW w:w="1310" w:type="dxa"/>
            <w:vAlign w:val="center"/>
          </w:tcPr>
          <w:p w14:paraId="79934575" w14:textId="7E67701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7C495E3F" w14:textId="77777777" w:rsidTr="000959B0">
        <w:trPr>
          <w:cantSplit/>
        </w:trPr>
        <w:tc>
          <w:tcPr>
            <w:tcW w:w="1872" w:type="dxa"/>
            <w:vAlign w:val="center"/>
          </w:tcPr>
          <w:p w14:paraId="2532C6CA" w14:textId="6144110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2800F0AD" w14:textId="0B4DF7F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471DE6A7" w14:textId="492E57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1266B49" w14:textId="11E3BAD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52.90</w:t>
            </w:r>
          </w:p>
        </w:tc>
        <w:tc>
          <w:tcPr>
            <w:tcW w:w="1123" w:type="dxa"/>
            <w:vAlign w:val="center"/>
          </w:tcPr>
          <w:p w14:paraId="19EEA876" w14:textId="6883824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54.42</w:t>
            </w:r>
          </w:p>
        </w:tc>
        <w:tc>
          <w:tcPr>
            <w:tcW w:w="1030" w:type="dxa"/>
            <w:vAlign w:val="center"/>
          </w:tcPr>
          <w:p w14:paraId="73C181A5" w14:textId="182AA6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0.088</w:t>
            </w:r>
          </w:p>
        </w:tc>
        <w:tc>
          <w:tcPr>
            <w:tcW w:w="1030" w:type="dxa"/>
            <w:vAlign w:val="center"/>
          </w:tcPr>
          <w:p w14:paraId="61977B6B" w14:textId="374836F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0.533</w:t>
            </w:r>
          </w:p>
        </w:tc>
        <w:tc>
          <w:tcPr>
            <w:tcW w:w="1310" w:type="dxa"/>
            <w:vAlign w:val="center"/>
          </w:tcPr>
          <w:p w14:paraId="0B66A80B" w14:textId="6871D44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70EA1950" w14:textId="77777777" w:rsidTr="000959B0">
        <w:trPr>
          <w:cantSplit/>
        </w:trPr>
        <w:tc>
          <w:tcPr>
            <w:tcW w:w="1872" w:type="dxa"/>
            <w:vAlign w:val="center"/>
          </w:tcPr>
          <w:p w14:paraId="25B19631" w14:textId="71E9C89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28DBA0A8" w14:textId="30C11B0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0CAF121E" w14:textId="7B37A59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3356CE82" w14:textId="20D8E3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243D2141" w14:textId="3BA26E4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58316DCA" w14:textId="616DC0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7B4DBA8B" w14:textId="4A81FAB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0.494</w:t>
            </w:r>
          </w:p>
        </w:tc>
        <w:tc>
          <w:tcPr>
            <w:tcW w:w="1310" w:type="dxa"/>
            <w:vAlign w:val="center"/>
          </w:tcPr>
          <w:p w14:paraId="6FFA505E" w14:textId="777BBE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53EEDFD" w14:textId="77777777" w:rsidTr="000959B0">
        <w:trPr>
          <w:cantSplit/>
        </w:trPr>
        <w:tc>
          <w:tcPr>
            <w:tcW w:w="1872" w:type="dxa"/>
            <w:vAlign w:val="center"/>
          </w:tcPr>
          <w:p w14:paraId="5FD9F2F1" w14:textId="6152CE0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474A0282" w14:textId="40B5E3F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7D4F11D6" w14:textId="1CF842C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D6C2C10" w14:textId="7B263B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9E33C41" w14:textId="04C8AFE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3D8B464E" w14:textId="2211E70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2314FD1F" w14:textId="23D989E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0.496</w:t>
            </w:r>
          </w:p>
        </w:tc>
        <w:tc>
          <w:tcPr>
            <w:tcW w:w="1310" w:type="dxa"/>
            <w:vAlign w:val="center"/>
          </w:tcPr>
          <w:p w14:paraId="773F5F7B" w14:textId="6B8D4FB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7347576" w14:textId="77777777" w:rsidTr="000959B0">
        <w:trPr>
          <w:cantSplit/>
        </w:trPr>
        <w:tc>
          <w:tcPr>
            <w:tcW w:w="1872" w:type="dxa"/>
            <w:vAlign w:val="center"/>
          </w:tcPr>
          <w:p w14:paraId="6A3CE9EF" w14:textId="273915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3DE76CA9" w14:textId="53FB85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2406C61" w14:textId="734DC38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C8AAF0A" w14:textId="09537B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5F69D864" w14:textId="62ADD75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A9F5249" w14:textId="422A2DE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4D24B22E" w14:textId="673074F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0.517</w:t>
            </w:r>
          </w:p>
        </w:tc>
        <w:tc>
          <w:tcPr>
            <w:tcW w:w="1310" w:type="dxa"/>
            <w:vAlign w:val="center"/>
          </w:tcPr>
          <w:p w14:paraId="13D46BB3" w14:textId="490558A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3D78087B" w14:textId="77777777" w:rsidTr="000959B0">
        <w:trPr>
          <w:cantSplit/>
        </w:trPr>
        <w:tc>
          <w:tcPr>
            <w:tcW w:w="1872" w:type="dxa"/>
            <w:vAlign w:val="center"/>
          </w:tcPr>
          <w:p w14:paraId="128B1BFE" w14:textId="6D275F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7DBD96DE" w14:textId="1A889BD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6D51BA4E" w14:textId="05CFE3E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736545AF" w14:textId="1367938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49.28</w:t>
            </w:r>
          </w:p>
        </w:tc>
        <w:tc>
          <w:tcPr>
            <w:tcW w:w="1123" w:type="dxa"/>
            <w:vAlign w:val="center"/>
          </w:tcPr>
          <w:p w14:paraId="0F2F3474" w14:textId="07935DC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52.11</w:t>
            </w:r>
          </w:p>
        </w:tc>
        <w:tc>
          <w:tcPr>
            <w:tcW w:w="1030" w:type="dxa"/>
            <w:vAlign w:val="center"/>
          </w:tcPr>
          <w:p w14:paraId="20FBEC95" w14:textId="3B80D2C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0.044</w:t>
            </w:r>
          </w:p>
        </w:tc>
        <w:tc>
          <w:tcPr>
            <w:tcW w:w="1030" w:type="dxa"/>
            <w:vAlign w:val="center"/>
          </w:tcPr>
          <w:p w14:paraId="7BAFCA92" w14:textId="5822634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0.485</w:t>
            </w:r>
          </w:p>
        </w:tc>
        <w:tc>
          <w:tcPr>
            <w:tcW w:w="1310" w:type="dxa"/>
            <w:vAlign w:val="center"/>
          </w:tcPr>
          <w:p w14:paraId="21FB36F5" w14:textId="3A47458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19E52125" w14:textId="77777777" w:rsidTr="000959B0">
        <w:trPr>
          <w:cantSplit/>
        </w:trPr>
        <w:tc>
          <w:tcPr>
            <w:tcW w:w="1872" w:type="dxa"/>
            <w:vAlign w:val="center"/>
          </w:tcPr>
          <w:p w14:paraId="40EA285B" w14:textId="5B422DD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lastRenderedPageBreak/>
              <w:t>LSTM-Attention</w:t>
            </w:r>
          </w:p>
        </w:tc>
        <w:tc>
          <w:tcPr>
            <w:tcW w:w="1123" w:type="dxa"/>
            <w:vAlign w:val="center"/>
          </w:tcPr>
          <w:p w14:paraId="721B0472" w14:textId="14E68C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11867E01" w14:textId="6BB6033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F9CB81D" w14:textId="40A689D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57.97</w:t>
            </w:r>
          </w:p>
        </w:tc>
        <w:tc>
          <w:tcPr>
            <w:tcW w:w="1123" w:type="dxa"/>
            <w:vAlign w:val="center"/>
          </w:tcPr>
          <w:p w14:paraId="6A5022E0" w14:textId="500382F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51.20</w:t>
            </w:r>
          </w:p>
        </w:tc>
        <w:tc>
          <w:tcPr>
            <w:tcW w:w="1030" w:type="dxa"/>
            <w:vAlign w:val="center"/>
          </w:tcPr>
          <w:p w14:paraId="1F56CC69" w14:textId="31C4AA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0.038</w:t>
            </w:r>
          </w:p>
        </w:tc>
        <w:tc>
          <w:tcPr>
            <w:tcW w:w="1030" w:type="dxa"/>
            <w:vAlign w:val="center"/>
          </w:tcPr>
          <w:p w14:paraId="5FEC943C" w14:textId="60D3AFD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0.512</w:t>
            </w:r>
          </w:p>
        </w:tc>
        <w:tc>
          <w:tcPr>
            <w:tcW w:w="1310" w:type="dxa"/>
            <w:vAlign w:val="center"/>
          </w:tcPr>
          <w:p w14:paraId="11FFB590" w14:textId="340DCF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486425D1" w14:textId="77777777" w:rsidTr="000959B0">
        <w:trPr>
          <w:cantSplit/>
        </w:trPr>
        <w:tc>
          <w:tcPr>
            <w:tcW w:w="1872" w:type="dxa"/>
            <w:vAlign w:val="center"/>
          </w:tcPr>
          <w:p w14:paraId="06353507" w14:textId="10ECBF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424003F1" w14:textId="657ABC3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CE40972" w14:textId="3094088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434B2C89" w14:textId="3A1764B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55.80</w:t>
            </w:r>
          </w:p>
        </w:tc>
        <w:tc>
          <w:tcPr>
            <w:tcW w:w="1123" w:type="dxa"/>
            <w:vAlign w:val="center"/>
          </w:tcPr>
          <w:p w14:paraId="35F8609B" w14:textId="2E7F227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49.61</w:t>
            </w:r>
          </w:p>
        </w:tc>
        <w:tc>
          <w:tcPr>
            <w:tcW w:w="1030" w:type="dxa"/>
            <w:vAlign w:val="center"/>
          </w:tcPr>
          <w:p w14:paraId="149EF62C" w14:textId="5E58DC6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-0.011</w:t>
            </w:r>
          </w:p>
        </w:tc>
        <w:tc>
          <w:tcPr>
            <w:tcW w:w="1030" w:type="dxa"/>
            <w:vAlign w:val="center"/>
          </w:tcPr>
          <w:p w14:paraId="3156C3FC" w14:textId="120B703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0.507</w:t>
            </w:r>
          </w:p>
        </w:tc>
        <w:tc>
          <w:tcPr>
            <w:tcW w:w="1310" w:type="dxa"/>
            <w:vAlign w:val="center"/>
          </w:tcPr>
          <w:p w14:paraId="68A977C1" w14:textId="5BDC0AC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6E105CF5" w14:textId="77777777" w:rsidTr="000959B0">
        <w:trPr>
          <w:cantSplit/>
        </w:trPr>
        <w:tc>
          <w:tcPr>
            <w:tcW w:w="1872" w:type="dxa"/>
            <w:vAlign w:val="center"/>
          </w:tcPr>
          <w:p w14:paraId="450BA2AF" w14:textId="23963B4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6A6CF2A8" w14:textId="556BE09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0A60420" w14:textId="2694C32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F92B73" w14:textId="340E5F2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1049CF1" w14:textId="2665C57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9058BEF" w14:textId="2955660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64D64D7A" w14:textId="4C3922A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0.515</w:t>
            </w:r>
          </w:p>
        </w:tc>
        <w:tc>
          <w:tcPr>
            <w:tcW w:w="1310" w:type="dxa"/>
            <w:vAlign w:val="center"/>
          </w:tcPr>
          <w:p w14:paraId="0C6732B1" w14:textId="46F2DB9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202B2236" w14:textId="77777777" w:rsidTr="000959B0">
        <w:trPr>
          <w:cantSplit/>
        </w:trPr>
        <w:tc>
          <w:tcPr>
            <w:tcW w:w="1872" w:type="dxa"/>
            <w:vAlign w:val="center"/>
          </w:tcPr>
          <w:p w14:paraId="04CB06BD" w14:textId="6DDE62C0"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7BCE2B24" w14:textId="077F637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F5A03E8" w14:textId="3D17FF6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54B0A0" w14:textId="5CAD380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6B08BFB1" w14:textId="7C4C48A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49AED3C6" w14:textId="158CFBA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52FF311D" w14:textId="5C9EF13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0.484</w:t>
            </w:r>
          </w:p>
        </w:tc>
        <w:tc>
          <w:tcPr>
            <w:tcW w:w="1310" w:type="dxa"/>
            <w:vAlign w:val="center"/>
          </w:tcPr>
          <w:p w14:paraId="230C0BBD" w14:textId="589974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bl>
    <w:p w14:paraId="56AA2855" w14:textId="13F1E498" w:rsidR="00511544" w:rsidRPr="000829A5" w:rsidRDefault="00511544"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EEE76FD" w14:textId="2174B2FE" w:rsidR="00E62A18" w:rsidRDefault="00511544"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DF141AC" w14:textId="15AA8A48" w:rsidR="00511544" w:rsidRPr="00911B2B" w:rsidRDefault="00511544"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D34609" w:rsidRPr="00D0143A">
        <w:rPr>
          <w:rFonts w:ascii="Times New Roman" w:hAnsi="Times New Roman" w:cs="Times New Roman"/>
          <w:b/>
          <w:bCs/>
          <w:sz w:val="24"/>
          <w:szCs w:val="24"/>
        </w:rPr>
        <w:t>6 Frozen SET100 transfer was uniformly weaker</w:t>
      </w:r>
    </w:p>
    <w:p w14:paraId="146D0AE3" w14:textId="6CE0E7B9"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transfer retained the same 122 numerical features, frozen windows, seeds, epochs and 2022-2025 outer years as the matched SET50 global numerical comparator. Features, VMD and scaling were reconstructed within each SET100 fold; no SET100 </w:t>
      </w:r>
      <w:proofErr w:type="gramStart"/>
      <w:r w:rsidRPr="00916F49">
        <w:rPr>
          <w:rFonts w:ascii="Times New Roman" w:hAnsi="Times New Roman" w:cs="Times New Roman"/>
          <w:sz w:val="24"/>
          <w:szCs w:val="24"/>
        </w:rPr>
        <w:t>retuning</w:t>
      </w:r>
      <w:proofErr w:type="gramEnd"/>
      <w:r w:rsidRPr="00916F49">
        <w:rPr>
          <w:rFonts w:ascii="Times New Roman" w:hAnsi="Times New Roman" w:cs="Times New Roman"/>
          <w:sz w:val="24"/>
          <w:szCs w:val="24"/>
        </w:rPr>
        <w:t xml:space="preserve">, </w:t>
      </w:r>
      <w:proofErr w:type="spellStart"/>
      <w:r w:rsidRPr="00916F49">
        <w:rPr>
          <w:rFonts w:ascii="Times New Roman" w:hAnsi="Times New Roman" w:cs="Times New Roman"/>
          <w:sz w:val="24"/>
          <w:szCs w:val="24"/>
        </w:rPr>
        <w:t>Optuna</w:t>
      </w:r>
      <w:proofErr w:type="spellEnd"/>
      <w:r w:rsidRPr="00916F49">
        <w:rPr>
          <w:rFonts w:ascii="Times New Roman" w:hAnsi="Times New Roman" w:cs="Times New Roman"/>
          <w:sz w:val="24"/>
          <w:szCs w:val="24"/>
        </w:rPr>
        <w:t xml:space="preserve"> search, early stopping, or model exclusion was allowed. All 100 planned fits (five models x four years x five seeds) completed.</w:t>
      </w:r>
    </w:p>
    <w:p w14:paraId="2583C6CB" w14:textId="6D84E8E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001B5519">
        <w:rPr>
          <w:rFonts w:ascii="Times New Roman" w:hAnsi="Times New Roman" w:cs="Times New Roman"/>
          <w:b/>
          <w:sz w:val="24"/>
          <w:szCs w:val="24"/>
        </w:rPr>
        <w:fldChar w:fldCharType="begin"/>
      </w:r>
      <w:r w:rsidR="001B5519">
        <w:rPr>
          <w:rFonts w:ascii="Times New Roman" w:hAnsi="Times New Roman" w:cs="Times New Roman"/>
          <w:b/>
          <w:sz w:val="24"/>
          <w:szCs w:val="24"/>
        </w:rPr>
        <w:instrText xml:space="preserve"> ADDIN ZOTERO_ITEM CSL_CITATION {"citationID":"V9QulbLX","properties":{"unsorted":false,"formattedCitation":"(The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1B5519">
        <w:rPr>
          <w:rFonts w:ascii="Times New Roman" w:hAnsi="Times New Roman" w:cs="Times New Roman"/>
          <w:b/>
          <w:sz w:val="24"/>
          <w:szCs w:val="24"/>
        </w:rPr>
        <w:fldChar w:fldCharType="separate"/>
      </w:r>
      <w:r w:rsidR="001B5519" w:rsidRPr="001B5519">
        <w:rPr>
          <w:rFonts w:ascii="Times New Roman" w:hAnsi="Times New Roman" w:cs="Times New Roman"/>
          <w:sz w:val="24"/>
        </w:rPr>
        <w:t>(The Stock Exchange of Thailand, n.d.-a, n.d.-b)</w:t>
      </w:r>
      <w:r w:rsidR="001B5519">
        <w:rPr>
          <w:rFonts w:ascii="Times New Roman" w:hAnsi="Times New Roman" w:cs="Times New Roman"/>
          <w:b/>
          <w:sz w:val="24"/>
          <w:szCs w:val="24"/>
        </w:rPr>
        <w:fldChar w:fldCharType="end"/>
      </w:r>
    </w:p>
    <w:p w14:paraId="3C975960" w14:textId="54DFB731" w:rsidR="00511544" w:rsidRDefault="00124AA7"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b/>
          <w:bCs/>
          <w:sz w:val="24"/>
          <w:szCs w:val="24"/>
        </w:rPr>
        <w:t>.</w:t>
      </w:r>
    </w:p>
    <w:p w14:paraId="5ED820CA"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lastRenderedPageBreak/>
        <w:t>Table 5B.</w:t>
      </w:r>
      <w:r w:rsidRPr="004A3C24">
        <w:rPr>
          <w:rFonts w:ascii="Times New Roman" w:hAnsi="Times New Roman" w:cs="Times New Roman"/>
          <w:iCs/>
          <w:sz w:val="24"/>
          <w:szCs w:val="24"/>
        </w:rPr>
        <w:t xml:space="preserve"> Frozen SET100 same-exchange numerical transfer. SET100 uses the same 122 numerical features, architecture-specific windows, seeds, epochs and 2022-2025 outer years as the matched SET50 comparator, without SET100 </w:t>
      </w:r>
      <w:proofErr w:type="gramStart"/>
      <w:r w:rsidRPr="004A3C24">
        <w:rPr>
          <w:rFonts w:ascii="Times New Roman" w:hAnsi="Times New Roman" w:cs="Times New Roman"/>
          <w:iCs/>
          <w:sz w:val="24"/>
          <w:szCs w:val="24"/>
        </w:rPr>
        <w:t>retuning</w:t>
      </w:r>
      <w:proofErr w:type="gramEnd"/>
      <w:r w:rsidRPr="004A3C24">
        <w:rPr>
          <w:rFonts w:ascii="Times New Roman" w:hAnsi="Times New Roman" w:cs="Times New Roman"/>
          <w:iCs/>
          <w:sz w:val="24"/>
          <w:szCs w:val="24"/>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655"/>
        <w:gridCol w:w="1404"/>
        <w:gridCol w:w="1404"/>
        <w:gridCol w:w="2714"/>
        <w:gridCol w:w="1030"/>
      </w:tblGrid>
      <w:tr w:rsidR="000959B0" w14:paraId="79C14961" w14:textId="77777777" w:rsidTr="000959B0">
        <w:trPr>
          <w:cantSplit/>
          <w:tblHeader/>
        </w:trPr>
        <w:tc>
          <w:tcPr>
            <w:tcW w:w="2153" w:type="dxa"/>
            <w:shd w:val="clear" w:color="auto" w:fill="E6E6E6"/>
            <w:vAlign w:val="center"/>
          </w:tcPr>
          <w:p w14:paraId="12C08EDD" w14:textId="771F9C9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655" w:type="dxa"/>
            <w:shd w:val="clear" w:color="auto" w:fill="E6E6E6"/>
            <w:vAlign w:val="center"/>
          </w:tcPr>
          <w:p w14:paraId="00356717" w14:textId="12C63055"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404" w:type="dxa"/>
            <w:shd w:val="clear" w:color="auto" w:fill="E6E6E6"/>
            <w:vAlign w:val="center"/>
          </w:tcPr>
          <w:p w14:paraId="1BC096AE" w14:textId="5838F5A2"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SET50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1404" w:type="dxa"/>
            <w:shd w:val="clear" w:color="auto" w:fill="E6E6E6"/>
            <w:vAlign w:val="center"/>
          </w:tcPr>
          <w:p w14:paraId="466142F7" w14:textId="1C343001"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SET100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2714" w:type="dxa"/>
            <w:shd w:val="clear" w:color="auto" w:fill="E6E6E6"/>
            <w:vAlign w:val="center"/>
          </w:tcPr>
          <w:p w14:paraId="1C52D6F9" w14:textId="19225C4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1030" w:type="dxa"/>
            <w:shd w:val="clear" w:color="auto" w:fill="E6E6E6"/>
            <w:vAlign w:val="center"/>
          </w:tcPr>
          <w:p w14:paraId="310DCEBF" w14:textId="563AAEF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Holm p</w:t>
            </w:r>
          </w:p>
        </w:tc>
      </w:tr>
      <w:tr w:rsidR="000959B0" w14:paraId="0677E32A" w14:textId="77777777" w:rsidTr="000959B0">
        <w:trPr>
          <w:cantSplit/>
        </w:trPr>
        <w:tc>
          <w:tcPr>
            <w:tcW w:w="2153" w:type="dxa"/>
            <w:vAlign w:val="center"/>
          </w:tcPr>
          <w:p w14:paraId="0728FFD5" w14:textId="245702CA"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655" w:type="dxa"/>
            <w:vAlign w:val="center"/>
          </w:tcPr>
          <w:p w14:paraId="4AEB4FF1" w14:textId="3912B6A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404" w:type="dxa"/>
            <w:vAlign w:val="center"/>
          </w:tcPr>
          <w:p w14:paraId="4066A7EB" w14:textId="1DF70D0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53.12</w:t>
            </w:r>
          </w:p>
        </w:tc>
        <w:tc>
          <w:tcPr>
            <w:tcW w:w="1404" w:type="dxa"/>
            <w:vAlign w:val="center"/>
          </w:tcPr>
          <w:p w14:paraId="3D44B445" w14:textId="29BA80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51.63</w:t>
            </w:r>
          </w:p>
        </w:tc>
        <w:tc>
          <w:tcPr>
            <w:tcW w:w="2714" w:type="dxa"/>
            <w:vAlign w:val="center"/>
          </w:tcPr>
          <w:p w14:paraId="0FC48300" w14:textId="72CE943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-1.50 [-6.14, +3.15]</w:t>
            </w:r>
          </w:p>
        </w:tc>
        <w:tc>
          <w:tcPr>
            <w:tcW w:w="1030" w:type="dxa"/>
            <w:vAlign w:val="center"/>
          </w:tcPr>
          <w:p w14:paraId="00E258DE" w14:textId="7A19C01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225E198" w14:textId="77777777" w:rsidTr="000959B0">
        <w:trPr>
          <w:cantSplit/>
        </w:trPr>
        <w:tc>
          <w:tcPr>
            <w:tcW w:w="2153" w:type="dxa"/>
            <w:vAlign w:val="center"/>
          </w:tcPr>
          <w:p w14:paraId="405283AC" w14:textId="48EC6F0E"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CNN</w:t>
            </w:r>
          </w:p>
        </w:tc>
        <w:tc>
          <w:tcPr>
            <w:tcW w:w="655" w:type="dxa"/>
            <w:vAlign w:val="center"/>
          </w:tcPr>
          <w:p w14:paraId="38923269" w14:textId="316D476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5BA4C753" w14:textId="4859E42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53.08</w:t>
            </w:r>
          </w:p>
        </w:tc>
        <w:tc>
          <w:tcPr>
            <w:tcW w:w="1404" w:type="dxa"/>
            <w:vAlign w:val="center"/>
          </w:tcPr>
          <w:p w14:paraId="5B7FAB8B" w14:textId="3B93B2C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51.89</w:t>
            </w:r>
          </w:p>
        </w:tc>
        <w:tc>
          <w:tcPr>
            <w:tcW w:w="2714" w:type="dxa"/>
            <w:vAlign w:val="center"/>
          </w:tcPr>
          <w:p w14:paraId="4BE4DF05" w14:textId="2C3E054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-1.19 [-2.08, -0.31]</w:t>
            </w:r>
          </w:p>
        </w:tc>
        <w:tc>
          <w:tcPr>
            <w:tcW w:w="1030" w:type="dxa"/>
            <w:vAlign w:val="center"/>
          </w:tcPr>
          <w:p w14:paraId="264C8F65" w14:textId="625D939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r>
      <w:tr w:rsidR="000959B0" w14:paraId="1E9427DE" w14:textId="77777777" w:rsidTr="000959B0">
        <w:trPr>
          <w:cantSplit/>
        </w:trPr>
        <w:tc>
          <w:tcPr>
            <w:tcW w:w="2153" w:type="dxa"/>
            <w:vAlign w:val="center"/>
          </w:tcPr>
          <w:p w14:paraId="624C5E22" w14:textId="3AF2F78B"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655" w:type="dxa"/>
            <w:vAlign w:val="center"/>
          </w:tcPr>
          <w:p w14:paraId="26C416FE" w14:textId="160F6F7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4BB2E38B" w14:textId="69348F4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52.68</w:t>
            </w:r>
          </w:p>
        </w:tc>
        <w:tc>
          <w:tcPr>
            <w:tcW w:w="1404" w:type="dxa"/>
            <w:vAlign w:val="center"/>
          </w:tcPr>
          <w:p w14:paraId="28D01A19" w14:textId="206AAA6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50.51</w:t>
            </w:r>
          </w:p>
        </w:tc>
        <w:tc>
          <w:tcPr>
            <w:tcW w:w="2714" w:type="dxa"/>
            <w:vAlign w:val="center"/>
          </w:tcPr>
          <w:p w14:paraId="5285F950" w14:textId="37192AE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-2.17 [-6.56, +2.23]</w:t>
            </w:r>
          </w:p>
        </w:tc>
        <w:tc>
          <w:tcPr>
            <w:tcW w:w="1030" w:type="dxa"/>
            <w:vAlign w:val="center"/>
          </w:tcPr>
          <w:p w14:paraId="78BA4FCB" w14:textId="5B8FE4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5099765E" w14:textId="77777777" w:rsidTr="000959B0">
        <w:trPr>
          <w:cantSplit/>
        </w:trPr>
        <w:tc>
          <w:tcPr>
            <w:tcW w:w="2153" w:type="dxa"/>
            <w:vAlign w:val="center"/>
          </w:tcPr>
          <w:p w14:paraId="34CA32B6" w14:textId="3A310FF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655" w:type="dxa"/>
            <w:vAlign w:val="center"/>
          </w:tcPr>
          <w:p w14:paraId="4C083966" w14:textId="073DBE5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404" w:type="dxa"/>
            <w:vAlign w:val="center"/>
          </w:tcPr>
          <w:p w14:paraId="728ECA41" w14:textId="66BABF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52.37</w:t>
            </w:r>
          </w:p>
        </w:tc>
        <w:tc>
          <w:tcPr>
            <w:tcW w:w="1404" w:type="dxa"/>
            <w:vAlign w:val="center"/>
          </w:tcPr>
          <w:p w14:paraId="6AF21566" w14:textId="25442EE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51.42</w:t>
            </w:r>
          </w:p>
        </w:tc>
        <w:tc>
          <w:tcPr>
            <w:tcW w:w="2714" w:type="dxa"/>
            <w:vAlign w:val="center"/>
          </w:tcPr>
          <w:p w14:paraId="642BD892" w14:textId="43C952A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-0.95 [-2.99, +1.08]</w:t>
            </w:r>
          </w:p>
        </w:tc>
        <w:tc>
          <w:tcPr>
            <w:tcW w:w="1030" w:type="dxa"/>
            <w:vAlign w:val="center"/>
          </w:tcPr>
          <w:p w14:paraId="01205640" w14:textId="1D74A39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DD74930" w14:textId="77777777" w:rsidTr="000959B0">
        <w:trPr>
          <w:cantSplit/>
        </w:trPr>
        <w:tc>
          <w:tcPr>
            <w:tcW w:w="2153" w:type="dxa"/>
            <w:vAlign w:val="center"/>
          </w:tcPr>
          <w:p w14:paraId="2A5ED8EE" w14:textId="1EB59ACC"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655" w:type="dxa"/>
            <w:vAlign w:val="center"/>
          </w:tcPr>
          <w:p w14:paraId="13B4ED2B" w14:textId="380059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1EFB41C5" w14:textId="00634D7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51.10</w:t>
            </w:r>
          </w:p>
        </w:tc>
        <w:tc>
          <w:tcPr>
            <w:tcW w:w="1404" w:type="dxa"/>
            <w:vAlign w:val="center"/>
          </w:tcPr>
          <w:p w14:paraId="2816F06B" w14:textId="7CA06AE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50.03</w:t>
            </w:r>
          </w:p>
        </w:tc>
        <w:tc>
          <w:tcPr>
            <w:tcW w:w="2714" w:type="dxa"/>
            <w:vAlign w:val="center"/>
          </w:tcPr>
          <w:p w14:paraId="13120826" w14:textId="31313BF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-1.07 [-6.85, +4.71]</w:t>
            </w:r>
          </w:p>
        </w:tc>
        <w:tc>
          <w:tcPr>
            <w:tcW w:w="1030" w:type="dxa"/>
            <w:vAlign w:val="center"/>
          </w:tcPr>
          <w:p w14:paraId="35CF5406" w14:textId="48D64F1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bl>
    <w:p w14:paraId="67DF22DB" w14:textId="54FBE6F5" w:rsidR="00124AA7" w:rsidRPr="00761F3D" w:rsidRDefault="003A1CB3" w:rsidP="009960B6">
      <w:pPr>
        <w:spacing w:before="60" w:line="240" w:lineRule="auto"/>
        <w:rPr>
          <w:rFonts w:ascii="Times New Roman" w:hAnsi="Times New Roman"/>
          <w:b/>
          <w:bCs/>
          <w:sz w:val="24"/>
          <w:szCs w:val="24"/>
          <w:cs/>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b/>
          <w:bCs/>
          <w:sz w:val="24"/>
          <w:szCs w:val="24"/>
        </w:rPr>
        <w:t>.</w:t>
      </w:r>
    </w:p>
    <w:p w14:paraId="368444A3" w14:textId="16F8F21D" w:rsidR="004A3C24" w:rsidRPr="00F768ED" w:rsidRDefault="00880654" w:rsidP="009960B6">
      <w:pPr>
        <w:spacing w:line="360" w:lineRule="auto"/>
        <w:jc w:val="both"/>
        <w:rPr>
          <w:rFonts w:ascii="Times New Roman" w:hAnsi="Times New Roman"/>
          <w:bCs/>
          <w:sz w:val="24"/>
          <w:szCs w:val="24"/>
          <w:cs/>
        </w:rPr>
      </w:pPr>
      <w:r>
        <w:rPr>
          <w:rFonts w:ascii="Times New Roman" w:hAnsi="Times New Roman" w:cs="Times New Roman"/>
          <w:bCs/>
          <w:sz w:val="24"/>
          <w:szCs w:val="24"/>
        </w:rPr>
        <w:t>Figure 7 summarizes architecture-wise point estimates across the completed audit pillars, while corresponding uncertainty and multiplicity-adjusted results remain in Tables 2, 3A, 4 and 5B.</w:t>
      </w:r>
    </w:p>
    <w:p w14:paraId="42EBB62E" w14:textId="77777777" w:rsidR="00F768ED" w:rsidRDefault="00F768ED" w:rsidP="009960B6">
      <w:pPr>
        <w:keepNext/>
        <w:spacing w:after="0" w:line="240" w:lineRule="auto"/>
        <w:jc w:val="center"/>
        <w:rPr>
          <w:rFonts w:ascii="Times New Roman" w:hAnsi="Times New Roman" w:cs="Times New Roman"/>
          <w:b/>
          <w:bCs/>
          <w:sz w:val="24"/>
          <w:szCs w:val="24"/>
          <w:highlight w:val="yellow"/>
        </w:rPr>
      </w:pPr>
    </w:p>
    <w:p w14:paraId="5001CE7E" w14:textId="60579BC4" w:rsidR="003A1CB3" w:rsidRPr="004A3C24" w:rsidRDefault="00880654" w:rsidP="00880654">
      <w:pPr>
        <w:keepNext/>
        <w:spacing w:before="120" w:after="60"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FFA2A5" wp14:editId="25CDB827">
            <wp:extent cx="5472000" cy="3536338"/>
            <wp:effectExtent l="0" t="0" r="0" b="6985"/>
            <wp:docPr id="1300017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709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2000" cy="3536338"/>
                    </a:xfrm>
                    <a:prstGeom prst="rect">
                      <a:avLst/>
                    </a:prstGeom>
                  </pic:spPr>
                </pic:pic>
              </a:graphicData>
            </a:graphic>
          </wp:inline>
        </w:drawing>
      </w:r>
    </w:p>
    <w:p w14:paraId="1E5EC56B" w14:textId="762C61BB" w:rsidR="0085069D" w:rsidRPr="004A3C24" w:rsidRDefault="00880654" w:rsidP="009960B6">
      <w:pPr>
        <w:keepLines/>
        <w:spacing w:before="60" w:after="180" w:line="240" w:lineRule="auto"/>
        <w:jc w:val="center"/>
        <w:rPr>
          <w:rFonts w:ascii="Times New Roman" w:hAnsi="Times New Roman" w:cs="Times New Roman"/>
          <w:bCs/>
          <w:sz w:val="24"/>
          <w:szCs w:val="24"/>
        </w:rPr>
      </w:pPr>
      <w:r>
        <w:rPr>
          <w:rFonts w:ascii="Times New Roman" w:hAnsi="Times New Roman" w:cs="Times New Roman"/>
          <w:b/>
          <w:bCs/>
          <w:sz w:val="24"/>
          <w:szCs w:val="24"/>
        </w:rPr>
        <w:t xml:space="preserve">Figure 7. Architecture-wise point-estimate summary across completed audit pillars. Heatmap cells report paired balanced-accuracy changes in percentage points for VMD, Observed-News versus Market-Only, Regime-SHAP versus Regime-All and </w:t>
      </w:r>
      <w:proofErr w:type="gramStart"/>
      <w:r>
        <w:rPr>
          <w:rFonts w:ascii="Times New Roman" w:hAnsi="Times New Roman" w:cs="Times New Roman"/>
          <w:b/>
          <w:bCs/>
          <w:sz w:val="24"/>
          <w:szCs w:val="24"/>
        </w:rPr>
        <w:t>SET100 minus</w:t>
      </w:r>
      <w:proofErr w:type="gramEnd"/>
      <w:r>
        <w:rPr>
          <w:rFonts w:ascii="Times New Roman" w:hAnsi="Times New Roman" w:cs="Times New Roman"/>
          <w:b/>
          <w:bCs/>
          <w:sz w:val="24"/>
          <w:szCs w:val="24"/>
        </w:rPr>
        <w:t xml:space="preserve"> matched SET50; green denotes positive and red denotes negative point estimates. The lower panel reports the Leader's intrinsic sentiment-accuracy gains over </w:t>
      </w:r>
      <w:proofErr w:type="gramStart"/>
      <w:r>
        <w:rPr>
          <w:rFonts w:ascii="Times New Roman" w:hAnsi="Times New Roman" w:cs="Times New Roman"/>
          <w:b/>
          <w:bCs/>
          <w:sz w:val="24"/>
          <w:szCs w:val="24"/>
        </w:rPr>
        <w:t>compute-matched</w:t>
      </w:r>
      <w:proofErr w:type="gramEnd"/>
      <w:r>
        <w:rPr>
          <w:rFonts w:ascii="Times New Roman" w:hAnsi="Times New Roman" w:cs="Times New Roman"/>
          <w:b/>
          <w:bCs/>
          <w:sz w:val="24"/>
          <w:szCs w:val="24"/>
        </w:rPr>
        <w:t xml:space="preserve"> controls as a separate endpoint. Confidence intervals and Holm-adjusted p-values are reported in Tables 2, 3A, 4 and 5B.</w:t>
      </w:r>
    </w:p>
    <w:p w14:paraId="5C7901C7" w14:textId="65A7D4DD" w:rsidR="00916F49" w:rsidRPr="00916F49" w:rsidRDefault="00D0143A" w:rsidP="009960B6">
      <w:pPr>
        <w:keepNext/>
        <w:keepLines/>
        <w:spacing w:before="240" w:line="360" w:lineRule="auto"/>
        <w:rPr>
          <w:rFonts w:ascii="Times New Roman" w:hAnsi="Times New Roman" w:cs="Times New Roman"/>
          <w:b/>
          <w:sz w:val="24"/>
          <w:szCs w:val="24"/>
        </w:rPr>
      </w:pPr>
      <w:r w:rsidRPr="00D0143A">
        <w:rPr>
          <w:rFonts w:ascii="Times New Roman" w:hAnsi="Times New Roman" w:cs="Times New Roman"/>
          <w:b/>
          <w:sz w:val="24"/>
          <w:szCs w:val="24"/>
        </w:rPr>
        <w:lastRenderedPageBreak/>
        <w:t>5. Conclusion</w:t>
      </w:r>
    </w:p>
    <w:p w14:paraId="7C095222" w14:textId="31669931" w:rsidR="00916F49" w:rsidRPr="00916F49" w:rsidRDefault="00916F49" w:rsidP="009960B6">
      <w:pPr>
        <w:spacing w:line="360" w:lineRule="auto"/>
        <w:ind w:firstLine="720"/>
        <w:jc w:val="both"/>
        <w:rPr>
          <w:rFonts w:ascii="Times New Roman" w:hAnsi="Times New Roman" w:cs="Times New Roman"/>
          <w:sz w:val="24"/>
          <w:szCs w:val="24"/>
        </w:rPr>
      </w:pPr>
      <w:r w:rsidRPr="00916F49">
        <w:rPr>
          <w:rFonts w:ascii="Times New Roman" w:hAnsi="Times New Roman" w:cs="Times New Roman"/>
          <w:sz w:val="24"/>
          <w:szCs w:val="24"/>
        </w:rPr>
        <w:t>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14:paraId="2697D7FF" w14:textId="7DA36568"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w:t>
      </w:r>
      <w:proofErr w:type="gramStart"/>
      <w:r w:rsidRPr="00916F49">
        <w:rPr>
          <w:rFonts w:ascii="Times New Roman" w:hAnsi="Times New Roman" w:cs="Times New Roman"/>
          <w:sz w:val="24"/>
          <w:szCs w:val="24"/>
        </w:rPr>
        <w:t>model</w:t>
      </w:r>
      <w:proofErr w:type="gramEnd"/>
      <w:r w:rsidRPr="00916F49">
        <w:rPr>
          <w:rFonts w:ascii="Times New Roman" w:hAnsi="Times New Roman" w:cs="Times New Roman"/>
          <w:sz w:val="24"/>
          <w:szCs w:val="24"/>
        </w:rPr>
        <w:t xml:space="preserve">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77CA9B5B" w14:textId="3BF5EB0D"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Future work</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916F49" w:rsidRDefault="00916F49" w:rsidP="009960B6">
      <w:pPr>
        <w:spacing w:line="360" w:lineRule="auto"/>
        <w:rPr>
          <w:rFonts w:ascii="Times New Roman" w:hAnsi="Times New Roman" w:cs="Times New Roman"/>
          <w:b/>
          <w:sz w:val="24"/>
          <w:szCs w:val="24"/>
        </w:rPr>
      </w:pPr>
      <w:r w:rsidRPr="00D0143A">
        <w:rPr>
          <w:rFonts w:ascii="Times New Roman" w:hAnsi="Times New Roman" w:cs="Times New Roman"/>
          <w:b/>
          <w:sz w:val="24"/>
          <w:szCs w:val="24"/>
        </w:rPr>
        <w:lastRenderedPageBreak/>
        <w:t>Acknowledgements</w:t>
      </w:r>
    </w:p>
    <w:p w14:paraId="0C66AB58" w14:textId="77777777"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7C42CC78" w14:textId="77777777" w:rsidR="00916F49" w:rsidRPr="00916F49" w:rsidRDefault="00916F49" w:rsidP="009960B6">
      <w:pPr>
        <w:spacing w:line="360" w:lineRule="auto"/>
        <w:rPr>
          <w:rFonts w:ascii="Times New Roman" w:hAnsi="Times New Roman" w:cs="Times New Roman"/>
          <w:b/>
          <w:sz w:val="24"/>
          <w:szCs w:val="24"/>
        </w:rPr>
      </w:pPr>
      <w:r w:rsidRPr="00D0143A">
        <w:rPr>
          <w:rFonts w:ascii="Times New Roman" w:hAnsi="Times New Roman" w:cs="Times New Roman"/>
          <w:b/>
          <w:sz w:val="24"/>
          <w:szCs w:val="24"/>
        </w:rPr>
        <w:t>Reproducibility and data availability</w:t>
      </w:r>
    </w:p>
    <w:p w14:paraId="30D94C3C" w14:textId="5C48CF5A"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w:t>
      </w:r>
      <w:r w:rsidR="007949B2" w:rsidRPr="00916F49">
        <w:rPr>
          <w:rFonts w:ascii="Times New Roman" w:hAnsi="Times New Roman" w:cs="Times New Roman"/>
          <w:sz w:val="24"/>
          <w:szCs w:val="24"/>
        </w:rPr>
        <w:t>historical data</w:t>
      </w:r>
      <w:r w:rsidRPr="00916F49">
        <w:rPr>
          <w:rFonts w:ascii="Times New Roman" w:hAnsi="Times New Roman" w:cs="Times New Roman"/>
          <w:sz w:val="24"/>
          <w:szCs w:val="24"/>
        </w:rPr>
        <w:t xml:space="preserve"> pages subject to the provider's terms. Official 2024-2025 headlines remain subject to the Stock Exchange of Thailand website terms and Bilingual </w:t>
      </w:r>
      <w:proofErr w:type="spellStart"/>
      <w:r w:rsidRPr="00916F49">
        <w:rPr>
          <w:rFonts w:ascii="Times New Roman" w:hAnsi="Times New Roman" w:cs="Times New Roman"/>
          <w:sz w:val="24"/>
          <w:szCs w:val="24"/>
        </w:rPr>
        <w:t>StockTBSA</w:t>
      </w:r>
      <w:proofErr w:type="spellEnd"/>
      <w:r w:rsidRPr="00916F49">
        <w:rPr>
          <w:rFonts w:ascii="Times New Roman" w:hAnsi="Times New Roman" w:cs="Times New Roman"/>
          <w:sz w:val="24"/>
          <w:szCs w:val="24"/>
        </w:rPr>
        <w:t xml:space="preserve"> is available from its public repository under the </w:t>
      </w:r>
      <w:proofErr w:type="spellStart"/>
      <w:r w:rsidRPr="00916F49">
        <w:rPr>
          <w:rFonts w:ascii="Times New Roman" w:hAnsi="Times New Roman" w:cs="Times New Roman"/>
          <w:sz w:val="24"/>
          <w:szCs w:val="24"/>
        </w:rPr>
        <w:t>licence</w:t>
      </w:r>
      <w:proofErr w:type="spellEnd"/>
      <w:r w:rsidRPr="00916F49">
        <w:rPr>
          <w:rFonts w:ascii="Times New Roman" w:hAnsi="Times New Roman" w:cs="Times New Roman"/>
          <w:sz w:val="24"/>
          <w:szCs w:val="24"/>
        </w:rPr>
        <w:t xml:space="preserve"> stated in its dataset card. Processed artifacts are shared only when they do not permit reconstruction of restricted raw records. The archival repository URL or DOI will be added after deposit.</w:t>
      </w:r>
    </w:p>
    <w:p w14:paraId="0702F8A5" w14:textId="472D5316" w:rsidR="00B76A4C" w:rsidRDefault="001539DB" w:rsidP="009960B6">
      <w:pPr>
        <w:keepNext/>
        <w:keepLines/>
        <w:spacing w:before="240" w:line="360" w:lineRule="auto"/>
        <w:rPr>
          <w:rFonts w:ascii="Times New Roman" w:hAnsi="Times New Roman" w:cs="Times New Roman"/>
          <w:b/>
          <w:sz w:val="24"/>
          <w:szCs w:val="24"/>
        </w:rPr>
      </w:pPr>
      <w:r w:rsidRPr="00D0143A">
        <w:rPr>
          <w:rFonts w:ascii="Times New Roman" w:hAnsi="Times New Roman" w:cs="Times New Roman"/>
          <w:b/>
          <w:sz w:val="24"/>
          <w:szCs w:val="24"/>
        </w:rPr>
        <w:t>References</w:t>
      </w:r>
    </w:p>
    <w:p w14:paraId="4AC226DD" w14:textId="77777777" w:rsidR="001B5519" w:rsidRPr="0024759C" w:rsidRDefault="00100CEA"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b/>
          <w:sz w:val="24"/>
          <w:szCs w:val="24"/>
        </w:rPr>
        <w:fldChar w:fldCharType="begin"/>
      </w:r>
      <w:r w:rsidRPr="0024759C">
        <w:rPr>
          <w:rFonts w:ascii="Times New Roman" w:hAnsi="Times New Roman" w:cs="Times New Roman"/>
          <w:b/>
          <w:sz w:val="24"/>
          <w:szCs w:val="24"/>
        </w:rPr>
        <w:instrText xml:space="preserve"> ADDIN ZOTERO_BIBL {"uncited":[],"omitted":[],"custom":[]} CSL_BIBLIOGRAPHY </w:instrText>
      </w:r>
      <w:r w:rsidRPr="0024759C">
        <w:rPr>
          <w:rFonts w:ascii="Times New Roman" w:hAnsi="Times New Roman" w:cs="Times New Roman"/>
          <w:b/>
          <w:sz w:val="24"/>
          <w:szCs w:val="24"/>
        </w:rPr>
        <w:fldChar w:fldCharType="separate"/>
      </w:r>
      <w:r w:rsidR="001B5519" w:rsidRPr="0024759C">
        <w:rPr>
          <w:rFonts w:ascii="Times New Roman" w:hAnsi="Times New Roman" w:cs="Times New Roman"/>
          <w:sz w:val="24"/>
          <w:szCs w:val="24"/>
        </w:rPr>
        <w:t xml:space="preserve">Adebayo, J., Gilmer, J., Muelly, M., Goodfellow, I., Hardt, M., &amp; Kim, B. (2018). Sanity Checks for Saliency Maps. </w:t>
      </w:r>
      <w:r w:rsidR="001B5519" w:rsidRPr="0024759C">
        <w:rPr>
          <w:rFonts w:ascii="Times New Roman" w:hAnsi="Times New Roman" w:cs="Times New Roman"/>
          <w:i/>
          <w:iCs/>
          <w:sz w:val="24"/>
          <w:szCs w:val="24"/>
        </w:rPr>
        <w:t>Advances in Neural Information Processing Systems</w:t>
      </w:r>
      <w:r w:rsidR="001B5519" w:rsidRPr="0024759C">
        <w:rPr>
          <w:rFonts w:ascii="Times New Roman" w:hAnsi="Times New Roman" w:cs="Times New Roman"/>
          <w:sz w:val="24"/>
          <w:szCs w:val="24"/>
        </w:rPr>
        <w:t xml:space="preserve">, </w:t>
      </w:r>
      <w:r w:rsidR="001B5519" w:rsidRPr="0024759C">
        <w:rPr>
          <w:rFonts w:ascii="Times New Roman" w:hAnsi="Times New Roman" w:cs="Times New Roman"/>
          <w:i/>
          <w:iCs/>
          <w:sz w:val="24"/>
          <w:szCs w:val="24"/>
        </w:rPr>
        <w:t>31</w:t>
      </w:r>
      <w:r w:rsidR="001B5519" w:rsidRPr="0024759C">
        <w:rPr>
          <w:rFonts w:ascii="Times New Roman" w:hAnsi="Times New Roman" w:cs="Times New Roman"/>
          <w:sz w:val="24"/>
          <w:szCs w:val="24"/>
        </w:rPr>
        <w:t>. https://proceedings.neurips.cc/paper_files/paper/2018/hash/294a8ed24b1ad22ec2e7efea049b8737-Abstract.html</w:t>
      </w:r>
    </w:p>
    <w:p w14:paraId="1559D88F"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Arnott, R. D., Harvey, C. R., &amp; Markowitz, H. (2019). A Backtesting Protocol in the Era of Machine Learning. </w:t>
      </w:r>
      <w:r w:rsidRPr="0024759C">
        <w:rPr>
          <w:rFonts w:ascii="Times New Roman" w:hAnsi="Times New Roman" w:cs="Times New Roman"/>
          <w:i/>
          <w:iCs/>
          <w:sz w:val="24"/>
          <w:szCs w:val="24"/>
        </w:rPr>
        <w:t>The Journal of Financial Data Science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w:t>
      </w:r>
      <w:r w:rsidRPr="0024759C">
        <w:rPr>
          <w:rFonts w:ascii="Times New Roman" w:hAnsi="Times New Roman" w:cs="Times New Roman"/>
          <w:sz w:val="24"/>
          <w:szCs w:val="24"/>
        </w:rPr>
        <w:t>(1), 64–74. https://doi.org/10.3905/jfds.2019.1.064</w:t>
      </w:r>
    </w:p>
    <w:p w14:paraId="32D5AB7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Bailey, D. H., &amp; López de Prado, M. (2014). The Deflated Sharpe Ratio: Correcting for Selection Bias, Backtest Overfitting, and Non-Normality. </w:t>
      </w:r>
      <w:r w:rsidRPr="0024759C">
        <w:rPr>
          <w:rFonts w:ascii="Times New Roman" w:hAnsi="Times New Roman" w:cs="Times New Roman"/>
          <w:i/>
          <w:iCs/>
          <w:sz w:val="24"/>
          <w:szCs w:val="24"/>
        </w:rPr>
        <w:t>The Journal of Portfolio Management</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40</w:t>
      </w:r>
      <w:r w:rsidRPr="0024759C">
        <w:rPr>
          <w:rFonts w:ascii="Times New Roman" w:hAnsi="Times New Roman" w:cs="Times New Roman"/>
          <w:sz w:val="24"/>
          <w:szCs w:val="24"/>
        </w:rPr>
        <w:t>(5), 94–107. https://doi.org/10.3905/jpm.2014.40.5.094</w:t>
      </w:r>
    </w:p>
    <w:p w14:paraId="4A207D1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Bergmeir, C., Hyndman, R. J., &amp; Koo, B. (2018). A Note on the Validity of Cross-Validation for Evaluating Autoregressive Time Series Prediction. </w:t>
      </w:r>
      <w:r w:rsidRPr="0024759C">
        <w:rPr>
          <w:rFonts w:ascii="Times New Roman" w:hAnsi="Times New Roman" w:cs="Times New Roman"/>
          <w:i/>
          <w:iCs/>
          <w:sz w:val="24"/>
          <w:szCs w:val="24"/>
        </w:rPr>
        <w:t>Computational Statistics &amp; Data Analysis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120</w:t>
      </w:r>
      <w:r w:rsidRPr="0024759C">
        <w:rPr>
          <w:rFonts w:ascii="Times New Roman" w:hAnsi="Times New Roman" w:cs="Times New Roman"/>
          <w:sz w:val="24"/>
          <w:szCs w:val="24"/>
        </w:rPr>
        <w:t>, 70–83. https://doi.org/10.1016/j.csda.2017.11.003</w:t>
      </w:r>
    </w:p>
    <w:p w14:paraId="5B6C2C1B"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Brodersen, K. H., Ong, C. S., Stephan, K. E., &amp; Buhmann, J. M. (2010). The Balanced Accuracy and Its Posterior Distribution. </w:t>
      </w:r>
      <w:r w:rsidRPr="0024759C">
        <w:rPr>
          <w:rFonts w:ascii="Times New Roman" w:hAnsi="Times New Roman" w:cs="Times New Roman"/>
          <w:i/>
          <w:iCs/>
          <w:sz w:val="24"/>
          <w:szCs w:val="24"/>
        </w:rPr>
        <w:t>2010 20th International Conference on Pattern Recognition</w:t>
      </w:r>
      <w:r w:rsidRPr="0024759C">
        <w:rPr>
          <w:rFonts w:ascii="Times New Roman" w:hAnsi="Times New Roman" w:cs="Times New Roman"/>
          <w:sz w:val="24"/>
          <w:szCs w:val="24"/>
        </w:rPr>
        <w:t>, 3121–3124. https://doi.org/10.1109/ICPR.2010.764</w:t>
      </w:r>
    </w:p>
    <w:p w14:paraId="5FE4E39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Dong, Y., Wu, F., Zhang, K., Dai, Y., Zhang, S., Ye, W., Chen, S., &amp; Cheng, Z.-Q. (2025). Large Language Model Agents in Finance: A Survey Bridging Research, Practice, and Real-World Deployment. </w:t>
      </w:r>
      <w:r w:rsidRPr="0024759C">
        <w:rPr>
          <w:rFonts w:ascii="Times New Roman" w:hAnsi="Times New Roman" w:cs="Times New Roman"/>
          <w:i/>
          <w:iCs/>
          <w:sz w:val="24"/>
          <w:szCs w:val="24"/>
        </w:rPr>
        <w:t>Findings of the Association for Computational Linguistics: EMNLP 2025</w:t>
      </w:r>
      <w:r w:rsidRPr="0024759C">
        <w:rPr>
          <w:rFonts w:ascii="Times New Roman" w:hAnsi="Times New Roman" w:cs="Times New Roman"/>
          <w:sz w:val="24"/>
          <w:szCs w:val="24"/>
        </w:rPr>
        <w:t>, 17889–17907. https://doi.org/10.18653/v1/2025.findings-emnlp.972</w:t>
      </w:r>
    </w:p>
    <w:p w14:paraId="6AFC2B9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Dragomiretskiy, K., &amp; Zosso, D. (2014). Variational Mode Decomposition. </w:t>
      </w:r>
      <w:r w:rsidRPr="0024759C">
        <w:rPr>
          <w:rFonts w:ascii="Times New Roman" w:hAnsi="Times New Roman" w:cs="Times New Roman"/>
          <w:i/>
          <w:iCs/>
          <w:sz w:val="24"/>
          <w:szCs w:val="24"/>
        </w:rPr>
        <w:t>IEEE Transactions on Signal Processing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62</w:t>
      </w:r>
      <w:r w:rsidRPr="0024759C">
        <w:rPr>
          <w:rFonts w:ascii="Times New Roman" w:hAnsi="Times New Roman" w:cs="Times New Roman"/>
          <w:sz w:val="24"/>
          <w:szCs w:val="24"/>
        </w:rPr>
        <w:t>(3), 531–544. https://doi.org/10.1109/TSP.2013.2288675</w:t>
      </w:r>
    </w:p>
    <w:p w14:paraId="6722075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Du, Y., Li, S., Torralba, A., Tenenbaum, J. B., &amp; Mordatch, I. (2024). Improving Factuality and Reasoning in Language Models through Multiagent Debate. </w:t>
      </w:r>
      <w:r w:rsidRPr="0024759C">
        <w:rPr>
          <w:rFonts w:ascii="Times New Roman" w:hAnsi="Times New Roman" w:cs="Times New Roman"/>
          <w:i/>
          <w:iCs/>
          <w:sz w:val="24"/>
          <w:szCs w:val="24"/>
        </w:rPr>
        <w:t>Proceedings of the 41st International Conference on Machine Learning, Proceedings of Machine Learning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235</w:t>
      </w:r>
      <w:r w:rsidRPr="0024759C">
        <w:rPr>
          <w:rFonts w:ascii="Times New Roman" w:hAnsi="Times New Roman" w:cs="Times New Roman"/>
          <w:sz w:val="24"/>
          <w:szCs w:val="24"/>
        </w:rPr>
        <w:t>, 11733–11763. https://proceedings.mlr.press/v235/du24e.html</w:t>
      </w:r>
    </w:p>
    <w:p w14:paraId="1F81793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Fama, E. F. (1970). Efficient Capital Markets: A Review of Theory and Empirical Work. </w:t>
      </w:r>
      <w:r w:rsidRPr="0024759C">
        <w:rPr>
          <w:rFonts w:ascii="Times New Roman" w:hAnsi="Times New Roman" w:cs="Times New Roman"/>
          <w:i/>
          <w:iCs/>
          <w:sz w:val="24"/>
          <w:szCs w:val="24"/>
        </w:rPr>
        <w:t>The Journal of Finance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w:t>
      </w:r>
      <w:r w:rsidRPr="0024759C">
        <w:rPr>
          <w:rFonts w:ascii="Times New Roman" w:hAnsi="Times New Roman" w:cs="Times New Roman"/>
          <w:sz w:val="24"/>
          <w:szCs w:val="24"/>
        </w:rPr>
        <w:t>(2), 383–417. https://doi.org/10.1111/j.1540-6261.1970.tb00518.x</w:t>
      </w:r>
    </w:p>
    <w:p w14:paraId="451310B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Fischer, T., &amp; Krauss, C. (2018). Deep Learning with Long Short-Term Memory Networks for Financial Market Predictions. </w:t>
      </w:r>
      <w:r w:rsidRPr="0024759C">
        <w:rPr>
          <w:rFonts w:ascii="Times New Roman" w:hAnsi="Times New Roman" w:cs="Times New Roman"/>
          <w:i/>
          <w:iCs/>
          <w:sz w:val="24"/>
          <w:szCs w:val="24"/>
        </w:rPr>
        <w:t>European Journal of Operational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270</w:t>
      </w:r>
      <w:r w:rsidRPr="0024759C">
        <w:rPr>
          <w:rFonts w:ascii="Times New Roman" w:hAnsi="Times New Roman" w:cs="Times New Roman"/>
          <w:sz w:val="24"/>
          <w:szCs w:val="24"/>
        </w:rPr>
        <w:t>(2), 654–669. https://doi.org/10.1016/j.ejor.2017.11.054</w:t>
      </w:r>
    </w:p>
    <w:p w14:paraId="0773F92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Hochreiter, S., &amp; Schmidhuber, J. (1997). Long Short-Term Memory. </w:t>
      </w:r>
      <w:r w:rsidRPr="0024759C">
        <w:rPr>
          <w:rFonts w:ascii="Times New Roman" w:hAnsi="Times New Roman" w:cs="Times New Roman"/>
          <w:i/>
          <w:iCs/>
          <w:sz w:val="24"/>
          <w:szCs w:val="24"/>
        </w:rPr>
        <w:t>Neural Computation</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w:t>
      </w:r>
      <w:r w:rsidRPr="0024759C">
        <w:rPr>
          <w:rFonts w:ascii="Times New Roman" w:hAnsi="Times New Roman" w:cs="Times New Roman"/>
          <w:sz w:val="24"/>
          <w:szCs w:val="24"/>
        </w:rPr>
        <w:t>(8), 1735–1780. https://doi.org/10.1162/neco.1997.9.8.1735</w:t>
      </w:r>
    </w:p>
    <w:p w14:paraId="0729C5A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Holm, S. (1979). A Simple Sequentially Rejective Multiple Test Procedure. </w:t>
      </w:r>
      <w:r w:rsidRPr="0024759C">
        <w:rPr>
          <w:rFonts w:ascii="Times New Roman" w:hAnsi="Times New Roman" w:cs="Times New Roman"/>
          <w:i/>
          <w:iCs/>
          <w:sz w:val="24"/>
          <w:szCs w:val="24"/>
        </w:rPr>
        <w:t>Scandinavian Journal of Statistics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w:t>
      </w:r>
      <w:r w:rsidRPr="0024759C">
        <w:rPr>
          <w:rFonts w:ascii="Times New Roman" w:hAnsi="Times New Roman" w:cs="Times New Roman"/>
          <w:sz w:val="24"/>
          <w:szCs w:val="24"/>
        </w:rPr>
        <w:t>(2), 65–70. https://doi.org/10.2307/4615733</w:t>
      </w:r>
    </w:p>
    <w:p w14:paraId="689151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Hoseinzade, E., &amp; Haratizadeh, S. (2019). CNNpred: CNN-Based Stock Market Prediction Using a Diverse Set of Variables.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129</w:t>
      </w:r>
      <w:r w:rsidRPr="0024759C">
        <w:rPr>
          <w:rFonts w:ascii="Times New Roman" w:hAnsi="Times New Roman" w:cs="Times New Roman"/>
          <w:sz w:val="24"/>
          <w:szCs w:val="24"/>
        </w:rPr>
        <w:t>, 273–285. https://doi.org/10.1016/j.eswa.2019.03.029</w:t>
      </w:r>
    </w:p>
    <w:p w14:paraId="29EC577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Investing.com. (n.d.-a). </w:t>
      </w:r>
      <w:r w:rsidRPr="0024759C">
        <w:rPr>
          <w:rFonts w:ascii="Times New Roman" w:hAnsi="Times New Roman" w:cs="Times New Roman"/>
          <w:i/>
          <w:iCs/>
          <w:sz w:val="24"/>
          <w:szCs w:val="24"/>
        </w:rPr>
        <w:t>SET 50 Historical Data</w:t>
      </w:r>
      <w:r w:rsidRPr="0024759C">
        <w:rPr>
          <w:rFonts w:ascii="Times New Roman" w:hAnsi="Times New Roman" w:cs="Times New Roman"/>
          <w:sz w:val="24"/>
          <w:szCs w:val="24"/>
        </w:rPr>
        <w:t>. Retrieved https://th.investing.com/indices/set-50-historical-data</w:t>
      </w:r>
    </w:p>
    <w:p w14:paraId="6AE4973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Investing.com. (n.d.-b). </w:t>
      </w:r>
      <w:r w:rsidRPr="0024759C">
        <w:rPr>
          <w:rFonts w:ascii="Times New Roman" w:hAnsi="Times New Roman" w:cs="Times New Roman"/>
          <w:i/>
          <w:iCs/>
          <w:sz w:val="24"/>
          <w:szCs w:val="24"/>
        </w:rPr>
        <w:t>SET 100 Historical Data</w:t>
      </w:r>
      <w:r w:rsidRPr="0024759C">
        <w:rPr>
          <w:rFonts w:ascii="Times New Roman" w:hAnsi="Times New Roman" w:cs="Times New Roman"/>
          <w:sz w:val="24"/>
          <w:szCs w:val="24"/>
        </w:rPr>
        <w:t>. Retrieved https://www.investing.com/indices/set-100-historical-data</w:t>
      </w:r>
    </w:p>
    <w:p w14:paraId="5E8B210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Liang, T., He, Z., Jiao, W., Wang, X., Wang, Y., Wang, R., Yang, Y., Shi, S., &amp; Tu, Z. (2024). Encouraging Divergent Thinking in Large Language Models through Multi-Agent Debate. </w:t>
      </w:r>
      <w:r w:rsidRPr="0024759C">
        <w:rPr>
          <w:rFonts w:ascii="Times New Roman" w:hAnsi="Times New Roman" w:cs="Times New Roman"/>
          <w:i/>
          <w:iCs/>
          <w:sz w:val="24"/>
          <w:szCs w:val="24"/>
        </w:rPr>
        <w:t>Proceedings of the 2024 Conference on Empirical Methods in Natural Language Processing</w:t>
      </w:r>
      <w:r w:rsidRPr="0024759C">
        <w:rPr>
          <w:rFonts w:ascii="Times New Roman" w:hAnsi="Times New Roman" w:cs="Times New Roman"/>
          <w:sz w:val="24"/>
          <w:szCs w:val="24"/>
        </w:rPr>
        <w:t>, 17889–17904. https://doi.org/10.18653/v1/2024.emnlp-main.992</w:t>
      </w:r>
    </w:p>
    <w:p w14:paraId="1A7E0A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T., Ma, X., Li, S., Li, X., &amp; Zhang, C. (2022). A Stock Price Prediction Method Based on Meta-Learning and Variational Mode Decomposition. </w:t>
      </w:r>
      <w:r w:rsidRPr="0024759C">
        <w:rPr>
          <w:rFonts w:ascii="Times New Roman" w:hAnsi="Times New Roman" w:cs="Times New Roman"/>
          <w:i/>
          <w:iCs/>
          <w:sz w:val="24"/>
          <w:szCs w:val="24"/>
        </w:rPr>
        <w:t>Knowledge-Based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252</w:t>
      </w:r>
      <w:r w:rsidRPr="0024759C">
        <w:rPr>
          <w:rFonts w:ascii="Times New Roman" w:hAnsi="Times New Roman" w:cs="Times New Roman"/>
          <w:sz w:val="24"/>
          <w:szCs w:val="24"/>
        </w:rPr>
        <w:t>, 109324. https://doi.org/10.1016/j.knosys.2022.109324</w:t>
      </w:r>
    </w:p>
    <w:p w14:paraId="70616EC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W.-J., Ge, Y.-B., &amp; Gu, Y.-C. (2024). News-Driven Stock Market Index Prediction Based on Trellis Network and Sentiment Attention Mechanism.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250</w:t>
      </w:r>
      <w:r w:rsidRPr="0024759C">
        <w:rPr>
          <w:rFonts w:ascii="Times New Roman" w:hAnsi="Times New Roman" w:cs="Times New Roman"/>
          <w:sz w:val="24"/>
          <w:szCs w:val="24"/>
        </w:rPr>
        <w:t>, 123966. https://doi.org/10.1016/j.eswa.2024.123966</w:t>
      </w:r>
    </w:p>
    <w:p w14:paraId="64E48B7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Y., Huang, S., Tian, X., Zhang, F., Zhao, F., &amp; Zhang, C. (2024). A Stock Series Prediction Model Based on Variational Mode Decomposition and Dual-Channel Attention Network.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238</w:t>
      </w:r>
      <w:r w:rsidRPr="0024759C">
        <w:rPr>
          <w:rFonts w:ascii="Times New Roman" w:hAnsi="Times New Roman" w:cs="Times New Roman"/>
          <w:sz w:val="24"/>
          <w:szCs w:val="24"/>
        </w:rPr>
        <w:t>, 121708. https://doi.org/10.1016/j.eswa.2023.121708</w:t>
      </w:r>
    </w:p>
    <w:p w14:paraId="2EC6F16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Lundberg, S. M., &amp; Lee, S.-I. (2017). A Unified Approach to Interpreting Model Predictions.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https://proceedings.neurips.cc/paper_files/paper/2017/hash/8a20a8621978632d76c43dfd28b67767-Abstract.html</w:t>
      </w:r>
    </w:p>
    <w:p w14:paraId="2126E2F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Luo, D., Liao, W., Li, S., Cheng, X., &amp; Yan, R. (2023). Causality-Guided Multi-Memory Interaction Network for Multivariate Stock Price Movement Prediction. </w:t>
      </w:r>
      <w:r w:rsidRPr="0024759C">
        <w:rPr>
          <w:rFonts w:ascii="Times New Roman" w:hAnsi="Times New Roman" w:cs="Times New Roman"/>
          <w:i/>
          <w:iCs/>
          <w:sz w:val="24"/>
          <w:szCs w:val="24"/>
        </w:rPr>
        <w:t>Proceedings of the 61st Annual Meeting of the Association for Computational Linguistics (Volume 1: Long Papers)</w:t>
      </w:r>
      <w:r w:rsidRPr="0024759C">
        <w:rPr>
          <w:rFonts w:ascii="Times New Roman" w:hAnsi="Times New Roman" w:cs="Times New Roman"/>
          <w:sz w:val="24"/>
          <w:szCs w:val="24"/>
        </w:rPr>
        <w:t>, 12164–12176. https://doi.org/10.18653/v1/2023.acl-long.679</w:t>
      </w:r>
    </w:p>
    <w:p w14:paraId="6BDDF79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Moskowitz, T. J., Ooi, Y. H., &amp; Pedersen, L. H. (2012). Time Series Momentum. </w:t>
      </w:r>
      <w:r w:rsidRPr="0024759C">
        <w:rPr>
          <w:rFonts w:ascii="Times New Roman" w:hAnsi="Times New Roman" w:cs="Times New Roman"/>
          <w:i/>
          <w:iCs/>
          <w:sz w:val="24"/>
          <w:szCs w:val="24"/>
        </w:rPr>
        <w:t>Journal of Financial Economics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104</w:t>
      </w:r>
      <w:r w:rsidRPr="0024759C">
        <w:rPr>
          <w:rFonts w:ascii="Times New Roman" w:hAnsi="Times New Roman" w:cs="Times New Roman"/>
          <w:sz w:val="24"/>
          <w:szCs w:val="24"/>
        </w:rPr>
        <w:t>(2), 228–250. https://doi.org/10.1016/j.jfineco.2011.11.003</w:t>
      </w:r>
    </w:p>
    <w:p w14:paraId="3D6F6DB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Olorunnimbe, K., &amp; Viktor, H. (2023). Deep Learning in the Stock Market—A Systematic Survey of Practice, Backtesting, and Applications.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56</w:t>
      </w:r>
      <w:r w:rsidRPr="0024759C">
        <w:rPr>
          <w:rFonts w:ascii="Times New Roman" w:hAnsi="Times New Roman" w:cs="Times New Roman"/>
          <w:sz w:val="24"/>
          <w:szCs w:val="24"/>
        </w:rPr>
        <w:t>(3), 2057–2109. https://doi.org/10.1007/s10462-022-10226-0</w:t>
      </w:r>
    </w:p>
    <w:p w14:paraId="76D0B8A7"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Pagan, A. R., &amp; Sossounov, K. A. (2003). A Simple Framework for Analysing Bull and Bear Markets. </w:t>
      </w:r>
      <w:r w:rsidRPr="0024759C">
        <w:rPr>
          <w:rFonts w:ascii="Times New Roman" w:hAnsi="Times New Roman" w:cs="Times New Roman"/>
          <w:i/>
          <w:iCs/>
          <w:sz w:val="24"/>
          <w:szCs w:val="24"/>
        </w:rPr>
        <w:t>Journal of Applied Econometrics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18</w:t>
      </w:r>
      <w:r w:rsidRPr="0024759C">
        <w:rPr>
          <w:rFonts w:ascii="Times New Roman" w:hAnsi="Times New Roman" w:cs="Times New Roman"/>
          <w:sz w:val="24"/>
          <w:szCs w:val="24"/>
        </w:rPr>
        <w:t>(1), 23–46. https://doi.org/10.1002/jae.664</w:t>
      </w:r>
    </w:p>
    <w:p w14:paraId="4048E132"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Politis, D. N., &amp; Romano, J. P. (1992). A Circular Block-Resampling Procedure for Stationary Data. In R. LePage &amp; L. Billard (Eds.), </w:t>
      </w:r>
      <w:r w:rsidRPr="0024759C">
        <w:rPr>
          <w:rFonts w:ascii="Times New Roman" w:hAnsi="Times New Roman" w:cs="Times New Roman"/>
          <w:i/>
          <w:iCs/>
          <w:sz w:val="24"/>
          <w:szCs w:val="24"/>
        </w:rPr>
        <w:t>Exploring the Limits of Bootstrap</w:t>
      </w:r>
      <w:r w:rsidRPr="0024759C">
        <w:rPr>
          <w:rFonts w:ascii="Times New Roman" w:hAnsi="Times New Roman" w:cs="Times New Roman"/>
          <w:sz w:val="24"/>
          <w:szCs w:val="24"/>
        </w:rPr>
        <w:t xml:space="preserve"> (pp. 263–270). John Wiley &amp; Sons.</w:t>
      </w:r>
    </w:p>
    <w:p w14:paraId="46F3FED3"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Qin, Y., Song, D., Chen, H., Cheng, W., Jiang, G., &amp; Cottrell, G. W. (2017). A Dual-Stage Attention-Based Recurrent Neural Network for Time Series Prediction. </w:t>
      </w:r>
      <w:r w:rsidRPr="0024759C">
        <w:rPr>
          <w:rFonts w:ascii="Times New Roman" w:hAnsi="Times New Roman" w:cs="Times New Roman"/>
          <w:i/>
          <w:iCs/>
          <w:sz w:val="24"/>
          <w:szCs w:val="24"/>
        </w:rPr>
        <w:t>Proceedings of the Twenty-Sixth International Joint Conference on Artificial Intelligence</w:t>
      </w:r>
      <w:r w:rsidRPr="0024759C">
        <w:rPr>
          <w:rFonts w:ascii="Times New Roman" w:hAnsi="Times New Roman" w:cs="Times New Roman"/>
          <w:sz w:val="24"/>
          <w:szCs w:val="24"/>
        </w:rPr>
        <w:t>, 2627–2633. https://doi.org/10.24963/ijcai.2017/366</w:t>
      </w:r>
    </w:p>
    <w:p w14:paraId="1983BF5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Ribeiro, M. T., Singh, S., &amp; Guestrin, C. (2016). “Why Should I Trust You?”: Explaining the Predictions of Any Classifier. </w:t>
      </w:r>
      <w:r w:rsidRPr="0024759C">
        <w:rPr>
          <w:rFonts w:ascii="Times New Roman" w:hAnsi="Times New Roman" w:cs="Times New Roman"/>
          <w:i/>
          <w:iCs/>
          <w:sz w:val="24"/>
          <w:szCs w:val="24"/>
        </w:rPr>
        <w:t>Proceedings of the 22nd ACM SIGKDD International Conference on Knowledge Discovery and Data Mining</w:t>
      </w:r>
      <w:r w:rsidRPr="0024759C">
        <w:rPr>
          <w:rFonts w:ascii="Times New Roman" w:hAnsi="Times New Roman" w:cs="Times New Roman"/>
          <w:sz w:val="24"/>
          <w:szCs w:val="24"/>
        </w:rPr>
        <w:t>, 1135–1144. https://doi.org/10.1145/2939672.2939778</w:t>
      </w:r>
    </w:p>
    <w:p w14:paraId="6E4F580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Sawhney, R., Agarwal, S., Wadhwa, A., &amp; Shah, R. R. (2020). Deep Attentive Learning for Stock Movement Prediction From Social Media Text and Company Correlations. </w:t>
      </w:r>
      <w:r w:rsidRPr="0024759C">
        <w:rPr>
          <w:rFonts w:ascii="Times New Roman" w:hAnsi="Times New Roman" w:cs="Times New Roman"/>
          <w:i/>
          <w:iCs/>
          <w:sz w:val="24"/>
          <w:szCs w:val="24"/>
        </w:rPr>
        <w:t>Proceedings of the 2020 Conference on Empirical Methods in Natural Language Processing</w:t>
      </w:r>
      <w:r w:rsidRPr="0024759C">
        <w:rPr>
          <w:rFonts w:ascii="Times New Roman" w:hAnsi="Times New Roman" w:cs="Times New Roman"/>
          <w:sz w:val="24"/>
          <w:szCs w:val="24"/>
        </w:rPr>
        <w:t>, 8415–8426. https://doi.org/10.18653/v1/2020.emnlp-main.676</w:t>
      </w:r>
    </w:p>
    <w:p w14:paraId="74F0B09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Sezer, O. B., Gudelek, M. U., &amp; Ozbayoglu, A. M. (2020). Financial Time Series Forecasting with Deep Learning: A Systematic Literature Review: 2005–2019. </w:t>
      </w:r>
      <w:r w:rsidRPr="0024759C">
        <w:rPr>
          <w:rFonts w:ascii="Times New Roman" w:hAnsi="Times New Roman" w:cs="Times New Roman"/>
          <w:i/>
          <w:iCs/>
          <w:sz w:val="24"/>
          <w:szCs w:val="24"/>
        </w:rPr>
        <w:t>Applied Soft Computing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90</w:t>
      </w:r>
      <w:r w:rsidRPr="0024759C">
        <w:rPr>
          <w:rFonts w:ascii="Times New Roman" w:hAnsi="Times New Roman" w:cs="Times New Roman"/>
          <w:sz w:val="24"/>
          <w:szCs w:val="24"/>
        </w:rPr>
        <w:t>, 106181. https://doi.org/10.1016/j.asoc.2020.106181</w:t>
      </w:r>
    </w:p>
    <w:p w14:paraId="50B3D64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(n.d.-a). </w:t>
      </w:r>
      <w:r w:rsidRPr="0024759C">
        <w:rPr>
          <w:rFonts w:ascii="Times New Roman" w:hAnsi="Times New Roman" w:cs="Times New Roman"/>
          <w:i/>
          <w:iCs/>
          <w:sz w:val="24"/>
          <w:szCs w:val="24"/>
        </w:rPr>
        <w:t>SET50 Index and SET50FF Index Profile</w:t>
      </w:r>
      <w:r w:rsidRPr="0024759C">
        <w:rPr>
          <w:rFonts w:ascii="Times New Roman" w:hAnsi="Times New Roman" w:cs="Times New Roman"/>
          <w:sz w:val="24"/>
          <w:szCs w:val="24"/>
        </w:rPr>
        <w:t>. Retrieved https://www.set.or.th/en/market/index/set50/profile</w:t>
      </w:r>
    </w:p>
    <w:p w14:paraId="1E30C6B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(n.d.-b). </w:t>
      </w:r>
      <w:r w:rsidRPr="0024759C">
        <w:rPr>
          <w:rFonts w:ascii="Times New Roman" w:hAnsi="Times New Roman" w:cs="Times New Roman"/>
          <w:i/>
          <w:iCs/>
          <w:sz w:val="24"/>
          <w:szCs w:val="24"/>
        </w:rPr>
        <w:t>SET100 Index and SET100FF Index Profile</w:t>
      </w:r>
      <w:r w:rsidRPr="0024759C">
        <w:rPr>
          <w:rFonts w:ascii="Times New Roman" w:hAnsi="Times New Roman" w:cs="Times New Roman"/>
          <w:sz w:val="24"/>
          <w:szCs w:val="24"/>
        </w:rPr>
        <w:t>. Retrieved https://www.set.or.th/en/market/index/set100/profile</w:t>
      </w:r>
    </w:p>
    <w:p w14:paraId="5043977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Uthayopas, C., Mai-On, C., Phatthiyaphaibun, W., Buaphet, W., Sawatphol, J., Sae Lim, S., Vongkulbhisal, J., Vorawathanabuncha, J., Nutanong, S., &amp; Udomcharoenchaikit, C. (2025). </w:t>
      </w:r>
      <w:r w:rsidRPr="0024759C">
        <w:rPr>
          <w:rFonts w:ascii="Times New Roman" w:hAnsi="Times New Roman" w:cs="Times New Roman"/>
          <w:i/>
          <w:iCs/>
          <w:sz w:val="24"/>
          <w:szCs w:val="24"/>
        </w:rPr>
        <w:t>Thai-English Target-Based Stock Sentiment Dataset for Financial News with ICL-Based Evaluation</w:t>
      </w:r>
      <w:r w:rsidRPr="0024759C">
        <w:rPr>
          <w:rFonts w:ascii="Times New Roman" w:hAnsi="Times New Roman" w:cs="Times New Roman"/>
          <w:sz w:val="24"/>
          <w:szCs w:val="24"/>
        </w:rPr>
        <w:t>. https://huggingface.co/datasets/airesearch/Bilingual_StockTBSA</w:t>
      </w:r>
    </w:p>
    <w:p w14:paraId="4C17AE2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Vaswani, A., Shazeer, N., Parmar, N., Uszkoreit, J., Jones, L., Gomez, A. N., Kaiser, Ł., &amp; Polosukhin, I. (2017). Attention Is All You Need.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https://proceedings.neurips.cc/paper_files/paper/2017/hash/3f5ee243547dee91fbd053c1c4a845aa-Abstract.html</w:t>
      </w:r>
    </w:p>
    <w:p w14:paraId="43806E1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H., Wang, T., &amp; Li, Y. (2020). Incorporating Expert-Based Investment Opinion Signals in Stock Prediction: A Deep Learning Framework. </w:t>
      </w:r>
      <w:r w:rsidRPr="0024759C">
        <w:rPr>
          <w:rFonts w:ascii="Times New Roman" w:hAnsi="Times New Roman" w:cs="Times New Roman"/>
          <w:i/>
          <w:iCs/>
          <w:sz w:val="24"/>
          <w:szCs w:val="24"/>
        </w:rPr>
        <w:t>Proceedings of the AAAI Conference on Artificial Intelligence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34</w:t>
      </w:r>
      <w:r w:rsidRPr="0024759C">
        <w:rPr>
          <w:rFonts w:ascii="Times New Roman" w:hAnsi="Times New Roman" w:cs="Times New Roman"/>
          <w:sz w:val="24"/>
          <w:szCs w:val="24"/>
        </w:rPr>
        <w:t>(1), 971–978. https://doi.org/10.1609/aaai.v34i01.5445</w:t>
      </w:r>
    </w:p>
    <w:p w14:paraId="310C98D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M., Cohen, S. B., &amp; Ma, T. (2024). Modeling News Interactions and Influence for Financial Market Prediction. </w:t>
      </w:r>
      <w:r w:rsidRPr="0024759C">
        <w:rPr>
          <w:rFonts w:ascii="Times New Roman" w:hAnsi="Times New Roman" w:cs="Times New Roman"/>
          <w:i/>
          <w:iCs/>
          <w:sz w:val="24"/>
          <w:szCs w:val="24"/>
        </w:rPr>
        <w:t>Findings of the Association for Computational Linguistics: EMNLP 2024</w:t>
      </w:r>
      <w:r w:rsidRPr="0024759C">
        <w:rPr>
          <w:rFonts w:ascii="Times New Roman" w:hAnsi="Times New Roman" w:cs="Times New Roman"/>
          <w:sz w:val="24"/>
          <w:szCs w:val="24"/>
        </w:rPr>
        <w:t>, 3302–3314. https://doi.org/10.18653/v1/2024.findings-emnlp.189</w:t>
      </w:r>
    </w:p>
    <w:p w14:paraId="4B4F345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X., Wei, J., Schuurmans, D., Le, Q. V., Chi, E. H., Narang, S., Chowdhery, A., &amp; Zhou, D. (2023). Self-Consistency Improves Chain of Thought Reasoning in Language Models. </w:t>
      </w:r>
      <w:r w:rsidRPr="0024759C">
        <w:rPr>
          <w:rFonts w:ascii="Times New Roman" w:hAnsi="Times New Roman" w:cs="Times New Roman"/>
          <w:i/>
          <w:iCs/>
          <w:sz w:val="24"/>
          <w:szCs w:val="24"/>
        </w:rPr>
        <w:t>The Eleventh International Conference on Learning Representations</w:t>
      </w:r>
      <w:r w:rsidRPr="0024759C">
        <w:rPr>
          <w:rFonts w:ascii="Times New Roman" w:hAnsi="Times New Roman" w:cs="Times New Roman"/>
          <w:sz w:val="24"/>
          <w:szCs w:val="24"/>
        </w:rPr>
        <w:t>. https://openreview.net/forum?id=1PL1NIMMrw</w:t>
      </w:r>
    </w:p>
    <w:p w14:paraId="389799B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Wilder, J. W. Jr. (1978). </w:t>
      </w:r>
      <w:r w:rsidRPr="0024759C">
        <w:rPr>
          <w:rFonts w:ascii="Times New Roman" w:hAnsi="Times New Roman" w:cs="Times New Roman"/>
          <w:i/>
          <w:iCs/>
          <w:sz w:val="24"/>
          <w:szCs w:val="24"/>
        </w:rPr>
        <w:t>New Concepts in Technical Trading Systems</w:t>
      </w:r>
      <w:r w:rsidRPr="0024759C">
        <w:rPr>
          <w:rFonts w:ascii="Times New Roman" w:hAnsi="Times New Roman" w:cs="Times New Roman"/>
          <w:sz w:val="24"/>
          <w:szCs w:val="24"/>
        </w:rPr>
        <w:t>. Trend Research.</w:t>
      </w:r>
    </w:p>
    <w:p w14:paraId="2AF1C0F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Yeo, W. J., Van Der Heever, W., Mao, R., Cambria, E., Satapathy, R., &amp; Mengaldo, G. (2025). A Comprehensive Review on Financial Explainable AI.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58</w:t>
      </w:r>
      <w:r w:rsidRPr="0024759C">
        <w:rPr>
          <w:rFonts w:ascii="Times New Roman" w:hAnsi="Times New Roman" w:cs="Times New Roman"/>
          <w:sz w:val="24"/>
          <w:szCs w:val="24"/>
        </w:rPr>
        <w:t>(6), 189. https://doi.org/10.1007/s10462-024-11077-7</w:t>
      </w:r>
    </w:p>
    <w:p w14:paraId="15415B04" w14:textId="717BD1AE" w:rsidR="00100CEA" w:rsidRPr="0024759C" w:rsidRDefault="00100CEA" w:rsidP="009960B6">
      <w:pPr>
        <w:keepNext/>
        <w:spacing w:after="0" w:line="240" w:lineRule="auto"/>
        <w:rPr>
          <w:rFonts w:ascii="Times New Roman" w:hAnsi="Times New Roman" w:cs="Times New Roman"/>
          <w:b/>
          <w:sz w:val="24"/>
          <w:szCs w:val="24"/>
        </w:rPr>
      </w:pPr>
      <w:r w:rsidRPr="0024759C">
        <w:rPr>
          <w:rFonts w:ascii="Times New Roman" w:hAnsi="Times New Roman" w:cs="Times New Roman"/>
          <w:b/>
          <w:sz w:val="24"/>
          <w:szCs w:val="24"/>
        </w:rPr>
        <w:fldChar w:fldCharType="end"/>
      </w:r>
    </w:p>
    <w:sectPr w:rsidR="00100CEA" w:rsidRPr="0024759C" w:rsidSect="008F1467">
      <w:headerReference w:type="default" r:id="rId18"/>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C90BE" w14:textId="77777777" w:rsidR="00ED3290" w:rsidRDefault="00ED3290" w:rsidP="0021264C">
      <w:pPr>
        <w:spacing w:after="0" w:line="240" w:lineRule="auto"/>
      </w:pPr>
      <w:r>
        <w:separator/>
      </w:r>
    </w:p>
  </w:endnote>
  <w:endnote w:type="continuationSeparator" w:id="0">
    <w:p w14:paraId="1040992A" w14:textId="77777777" w:rsidR="00ED3290" w:rsidRDefault="00ED3290"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3B2CC" w14:textId="77777777" w:rsidR="00ED3290" w:rsidRDefault="00ED3290" w:rsidP="0021264C">
      <w:pPr>
        <w:spacing w:after="0" w:line="240" w:lineRule="auto"/>
      </w:pPr>
      <w:r>
        <w:separator/>
      </w:r>
    </w:p>
  </w:footnote>
  <w:footnote w:type="continuationSeparator" w:id="0">
    <w:p w14:paraId="76688F11" w14:textId="77777777" w:rsidR="00ED3290" w:rsidRDefault="00ED3290"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17E"/>
    <w:rsid w:val="0000043E"/>
    <w:rsid w:val="00001299"/>
    <w:rsid w:val="00002FDD"/>
    <w:rsid w:val="000031F2"/>
    <w:rsid w:val="00003980"/>
    <w:rsid w:val="00004A15"/>
    <w:rsid w:val="000050B0"/>
    <w:rsid w:val="00005202"/>
    <w:rsid w:val="000059BE"/>
    <w:rsid w:val="00011CFB"/>
    <w:rsid w:val="000123CC"/>
    <w:rsid w:val="0001396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07DC"/>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23EA"/>
    <w:rsid w:val="0009474A"/>
    <w:rsid w:val="00095480"/>
    <w:rsid w:val="0009552B"/>
    <w:rsid w:val="000959B0"/>
    <w:rsid w:val="00097EDE"/>
    <w:rsid w:val="000A05D2"/>
    <w:rsid w:val="000A07D0"/>
    <w:rsid w:val="000A16A6"/>
    <w:rsid w:val="000A17E2"/>
    <w:rsid w:val="000A30A1"/>
    <w:rsid w:val="000A3DC1"/>
    <w:rsid w:val="000A4D7E"/>
    <w:rsid w:val="000A5C5D"/>
    <w:rsid w:val="000B0E10"/>
    <w:rsid w:val="000B166F"/>
    <w:rsid w:val="000B323C"/>
    <w:rsid w:val="000B3580"/>
    <w:rsid w:val="000B41E6"/>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A6C"/>
    <w:rsid w:val="000E0E76"/>
    <w:rsid w:val="000E3AD4"/>
    <w:rsid w:val="000E3C55"/>
    <w:rsid w:val="000E417A"/>
    <w:rsid w:val="000E43E0"/>
    <w:rsid w:val="000E49A3"/>
    <w:rsid w:val="000E5A01"/>
    <w:rsid w:val="000E7BF0"/>
    <w:rsid w:val="000F32B1"/>
    <w:rsid w:val="000F352B"/>
    <w:rsid w:val="000F7184"/>
    <w:rsid w:val="000F7CB2"/>
    <w:rsid w:val="00100CEA"/>
    <w:rsid w:val="00102979"/>
    <w:rsid w:val="001041B3"/>
    <w:rsid w:val="001046B2"/>
    <w:rsid w:val="00104E0F"/>
    <w:rsid w:val="00106E36"/>
    <w:rsid w:val="001071AE"/>
    <w:rsid w:val="00111E4F"/>
    <w:rsid w:val="00112303"/>
    <w:rsid w:val="0011282B"/>
    <w:rsid w:val="0011346A"/>
    <w:rsid w:val="001176A5"/>
    <w:rsid w:val="00117868"/>
    <w:rsid w:val="0012061E"/>
    <w:rsid w:val="001231DE"/>
    <w:rsid w:val="00123A2B"/>
    <w:rsid w:val="00124AA7"/>
    <w:rsid w:val="00126C9D"/>
    <w:rsid w:val="001273D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64D30"/>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5519"/>
    <w:rsid w:val="001B7F97"/>
    <w:rsid w:val="001C033F"/>
    <w:rsid w:val="001C03DF"/>
    <w:rsid w:val="001C12F5"/>
    <w:rsid w:val="001C3F66"/>
    <w:rsid w:val="001C413C"/>
    <w:rsid w:val="001C465A"/>
    <w:rsid w:val="001C4F86"/>
    <w:rsid w:val="001C6D5E"/>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36F"/>
    <w:rsid w:val="002255E8"/>
    <w:rsid w:val="00226A58"/>
    <w:rsid w:val="00230018"/>
    <w:rsid w:val="002305E8"/>
    <w:rsid w:val="00230863"/>
    <w:rsid w:val="0023308D"/>
    <w:rsid w:val="002347E6"/>
    <w:rsid w:val="002368E4"/>
    <w:rsid w:val="002415B1"/>
    <w:rsid w:val="00245872"/>
    <w:rsid w:val="0024667E"/>
    <w:rsid w:val="0024759C"/>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FAD"/>
    <w:rsid w:val="00275F6B"/>
    <w:rsid w:val="00277D02"/>
    <w:rsid w:val="00280833"/>
    <w:rsid w:val="00280914"/>
    <w:rsid w:val="00282406"/>
    <w:rsid w:val="00284A25"/>
    <w:rsid w:val="00284F2A"/>
    <w:rsid w:val="00287697"/>
    <w:rsid w:val="00290AA9"/>
    <w:rsid w:val="002971E0"/>
    <w:rsid w:val="00297A57"/>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69D4"/>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2E81"/>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2C57"/>
    <w:rsid w:val="003430C1"/>
    <w:rsid w:val="003445AE"/>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949"/>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5177"/>
    <w:rsid w:val="003D616A"/>
    <w:rsid w:val="003D73CB"/>
    <w:rsid w:val="003D7907"/>
    <w:rsid w:val="003D7D52"/>
    <w:rsid w:val="003E2920"/>
    <w:rsid w:val="003E2E3F"/>
    <w:rsid w:val="003E3B67"/>
    <w:rsid w:val="003E3E1A"/>
    <w:rsid w:val="003E46A3"/>
    <w:rsid w:val="003E5156"/>
    <w:rsid w:val="003E51E5"/>
    <w:rsid w:val="003E61E8"/>
    <w:rsid w:val="003E6CC0"/>
    <w:rsid w:val="003E6D44"/>
    <w:rsid w:val="003F087D"/>
    <w:rsid w:val="003F0EB6"/>
    <w:rsid w:val="003F1541"/>
    <w:rsid w:val="003F20C6"/>
    <w:rsid w:val="003F3974"/>
    <w:rsid w:val="003F5B7B"/>
    <w:rsid w:val="004001F1"/>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347C"/>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3C24"/>
    <w:rsid w:val="004A46F8"/>
    <w:rsid w:val="004A59BE"/>
    <w:rsid w:val="004A5F41"/>
    <w:rsid w:val="004A78B6"/>
    <w:rsid w:val="004B0237"/>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11A1"/>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6F7"/>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839"/>
    <w:rsid w:val="00635AFC"/>
    <w:rsid w:val="00636EDF"/>
    <w:rsid w:val="00641036"/>
    <w:rsid w:val="0064412F"/>
    <w:rsid w:val="00644A4D"/>
    <w:rsid w:val="00645790"/>
    <w:rsid w:val="0064707B"/>
    <w:rsid w:val="00647547"/>
    <w:rsid w:val="00647D7D"/>
    <w:rsid w:val="0065208D"/>
    <w:rsid w:val="00652E94"/>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82A84"/>
    <w:rsid w:val="00682E85"/>
    <w:rsid w:val="0068464B"/>
    <w:rsid w:val="006846BD"/>
    <w:rsid w:val="00684BC6"/>
    <w:rsid w:val="00691708"/>
    <w:rsid w:val="00691F39"/>
    <w:rsid w:val="00692D94"/>
    <w:rsid w:val="006934AA"/>
    <w:rsid w:val="006945C7"/>
    <w:rsid w:val="006952B9"/>
    <w:rsid w:val="006959F3"/>
    <w:rsid w:val="006976F9"/>
    <w:rsid w:val="006A0782"/>
    <w:rsid w:val="006A0A4B"/>
    <w:rsid w:val="006A1312"/>
    <w:rsid w:val="006A14F2"/>
    <w:rsid w:val="006A28C4"/>
    <w:rsid w:val="006A2E80"/>
    <w:rsid w:val="006A5D67"/>
    <w:rsid w:val="006A69FB"/>
    <w:rsid w:val="006A6ABB"/>
    <w:rsid w:val="006B0293"/>
    <w:rsid w:val="006B06A8"/>
    <w:rsid w:val="006B2BA7"/>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6F442C"/>
    <w:rsid w:val="006F5802"/>
    <w:rsid w:val="007007BB"/>
    <w:rsid w:val="00700C07"/>
    <w:rsid w:val="007015CF"/>
    <w:rsid w:val="00702CBB"/>
    <w:rsid w:val="007038F4"/>
    <w:rsid w:val="00704390"/>
    <w:rsid w:val="0070444E"/>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3D"/>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07"/>
    <w:rsid w:val="007848A8"/>
    <w:rsid w:val="007901A5"/>
    <w:rsid w:val="00791AF3"/>
    <w:rsid w:val="00791E0D"/>
    <w:rsid w:val="00792E62"/>
    <w:rsid w:val="00792EC8"/>
    <w:rsid w:val="00793067"/>
    <w:rsid w:val="007932F1"/>
    <w:rsid w:val="00793CF4"/>
    <w:rsid w:val="0079479B"/>
    <w:rsid w:val="007949B2"/>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B76D6"/>
    <w:rsid w:val="007C031D"/>
    <w:rsid w:val="007C0B2E"/>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0E4"/>
    <w:rsid w:val="008155EF"/>
    <w:rsid w:val="00815724"/>
    <w:rsid w:val="00817470"/>
    <w:rsid w:val="00817F7A"/>
    <w:rsid w:val="00820D17"/>
    <w:rsid w:val="00823AE8"/>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F5A"/>
    <w:rsid w:val="00871FE4"/>
    <w:rsid w:val="00872177"/>
    <w:rsid w:val="008739C6"/>
    <w:rsid w:val="00874124"/>
    <w:rsid w:val="00880488"/>
    <w:rsid w:val="00880654"/>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33"/>
    <w:rsid w:val="008B2FAA"/>
    <w:rsid w:val="008B5092"/>
    <w:rsid w:val="008B5DA6"/>
    <w:rsid w:val="008B5EB3"/>
    <w:rsid w:val="008B5EFB"/>
    <w:rsid w:val="008C0E85"/>
    <w:rsid w:val="008C466E"/>
    <w:rsid w:val="008C668E"/>
    <w:rsid w:val="008C6B7C"/>
    <w:rsid w:val="008C6F2C"/>
    <w:rsid w:val="008C71AD"/>
    <w:rsid w:val="008C7301"/>
    <w:rsid w:val="008D2A85"/>
    <w:rsid w:val="008D3C41"/>
    <w:rsid w:val="008D4EEA"/>
    <w:rsid w:val="008D547D"/>
    <w:rsid w:val="008D6F9E"/>
    <w:rsid w:val="008D746B"/>
    <w:rsid w:val="008E0388"/>
    <w:rsid w:val="008E12BA"/>
    <w:rsid w:val="008E13C0"/>
    <w:rsid w:val="008E3429"/>
    <w:rsid w:val="008E4266"/>
    <w:rsid w:val="008E46D5"/>
    <w:rsid w:val="008E5709"/>
    <w:rsid w:val="008E67C2"/>
    <w:rsid w:val="008E6B9A"/>
    <w:rsid w:val="008E7796"/>
    <w:rsid w:val="008E7A4A"/>
    <w:rsid w:val="008E7B71"/>
    <w:rsid w:val="008F0E9A"/>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06DE"/>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0B6"/>
    <w:rsid w:val="009966BC"/>
    <w:rsid w:val="009A012D"/>
    <w:rsid w:val="009A018C"/>
    <w:rsid w:val="009A3227"/>
    <w:rsid w:val="009A3F7D"/>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6EA"/>
    <w:rsid w:val="00A33890"/>
    <w:rsid w:val="00A34303"/>
    <w:rsid w:val="00A415E6"/>
    <w:rsid w:val="00A41696"/>
    <w:rsid w:val="00A424B7"/>
    <w:rsid w:val="00A42D97"/>
    <w:rsid w:val="00A4328C"/>
    <w:rsid w:val="00A435ED"/>
    <w:rsid w:val="00A4545A"/>
    <w:rsid w:val="00A455C8"/>
    <w:rsid w:val="00A4576C"/>
    <w:rsid w:val="00A460A1"/>
    <w:rsid w:val="00A469CF"/>
    <w:rsid w:val="00A470BE"/>
    <w:rsid w:val="00A47B5D"/>
    <w:rsid w:val="00A47CB1"/>
    <w:rsid w:val="00A522F8"/>
    <w:rsid w:val="00A530ED"/>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458"/>
    <w:rsid w:val="00A84696"/>
    <w:rsid w:val="00A870D2"/>
    <w:rsid w:val="00A87D02"/>
    <w:rsid w:val="00A90CF8"/>
    <w:rsid w:val="00A910E2"/>
    <w:rsid w:val="00A913DC"/>
    <w:rsid w:val="00A93C1A"/>
    <w:rsid w:val="00A94DE2"/>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3A50"/>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0368"/>
    <w:rsid w:val="00AE11A9"/>
    <w:rsid w:val="00AE2907"/>
    <w:rsid w:val="00AE2DE2"/>
    <w:rsid w:val="00AE337E"/>
    <w:rsid w:val="00AE3DA0"/>
    <w:rsid w:val="00AE516E"/>
    <w:rsid w:val="00AE63C0"/>
    <w:rsid w:val="00AF01DB"/>
    <w:rsid w:val="00AF0A9D"/>
    <w:rsid w:val="00AF2568"/>
    <w:rsid w:val="00AF463B"/>
    <w:rsid w:val="00AF47E3"/>
    <w:rsid w:val="00B003EA"/>
    <w:rsid w:val="00B01BBE"/>
    <w:rsid w:val="00B0293F"/>
    <w:rsid w:val="00B0388E"/>
    <w:rsid w:val="00B03A7B"/>
    <w:rsid w:val="00B061D5"/>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BD2"/>
    <w:rsid w:val="00BD0740"/>
    <w:rsid w:val="00BD15E8"/>
    <w:rsid w:val="00BD257C"/>
    <w:rsid w:val="00BD5B5C"/>
    <w:rsid w:val="00BD6459"/>
    <w:rsid w:val="00BD7300"/>
    <w:rsid w:val="00BE0DBB"/>
    <w:rsid w:val="00BE17A1"/>
    <w:rsid w:val="00BE384B"/>
    <w:rsid w:val="00BE4439"/>
    <w:rsid w:val="00BE488D"/>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C95"/>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43A"/>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180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5BEB"/>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0C41"/>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0452"/>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3290"/>
    <w:rsid w:val="00ED4110"/>
    <w:rsid w:val="00ED541B"/>
    <w:rsid w:val="00ED5636"/>
    <w:rsid w:val="00ED59AB"/>
    <w:rsid w:val="00EE13EB"/>
    <w:rsid w:val="00EE1FCC"/>
    <w:rsid w:val="00EE2B34"/>
    <w:rsid w:val="00EE4C82"/>
    <w:rsid w:val="00EE6660"/>
    <w:rsid w:val="00EE6883"/>
    <w:rsid w:val="00EF1651"/>
    <w:rsid w:val="00EF231A"/>
    <w:rsid w:val="00EF284A"/>
    <w:rsid w:val="00EF4A8E"/>
    <w:rsid w:val="00EF6110"/>
    <w:rsid w:val="00F009AD"/>
    <w:rsid w:val="00F00CD1"/>
    <w:rsid w:val="00F0133B"/>
    <w:rsid w:val="00F02A13"/>
    <w:rsid w:val="00F03CC7"/>
    <w:rsid w:val="00F051DC"/>
    <w:rsid w:val="00F06C66"/>
    <w:rsid w:val="00F06D64"/>
    <w:rsid w:val="00F06F20"/>
    <w:rsid w:val="00F06F32"/>
    <w:rsid w:val="00F06FA4"/>
    <w:rsid w:val="00F10AE5"/>
    <w:rsid w:val="00F110E4"/>
    <w:rsid w:val="00F1131B"/>
    <w:rsid w:val="00F11ACE"/>
    <w:rsid w:val="00F11C7D"/>
    <w:rsid w:val="00F12551"/>
    <w:rsid w:val="00F12C39"/>
    <w:rsid w:val="00F13CB9"/>
    <w:rsid w:val="00F13D53"/>
    <w:rsid w:val="00F14050"/>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6659"/>
    <w:rsid w:val="00F574B9"/>
    <w:rsid w:val="00F6051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68ED"/>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2BCB"/>
    <w:rsid w:val="00F935AF"/>
    <w:rsid w:val="00F96118"/>
    <w:rsid w:val="00FA0E95"/>
    <w:rsid w:val="00FA1E29"/>
    <w:rsid w:val="00FA2E4A"/>
    <w:rsid w:val="00FA356B"/>
    <w:rsid w:val="00FA4586"/>
    <w:rsid w:val="00FA4C19"/>
    <w:rsid w:val="00FB0D3A"/>
    <w:rsid w:val="00FB109B"/>
    <w:rsid w:val="00FB170A"/>
    <w:rsid w:val="00FB1F82"/>
    <w:rsid w:val="00FB2C35"/>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2A0E"/>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 w:type="paragraph" w:styleId="Bibliography">
    <w:name w:val="Bibliography"/>
    <w:basedOn w:val="Normal"/>
    <w:next w:val="Normal"/>
    <w:uiPriority w:val="37"/>
    <w:unhideWhenUsed/>
    <w:rsid w:val="00100CEA"/>
    <w:pPr>
      <w:spacing w:after="0" w:line="480" w:lineRule="auto"/>
      <w:ind w:left="720" w:hanging="720"/>
    </w:pPr>
    <w:rPr>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2.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4.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27</Pages>
  <Words>14400</Words>
  <Characters>82081</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3</cp:revision>
  <cp:lastPrinted>2026-08-13T14:35:00Z</cp:lastPrinted>
  <dcterms:created xsi:type="dcterms:W3CDTF">2026-08-14T06:31:00Z</dcterms:created>
  <dcterms:modified xsi:type="dcterms:W3CDTF">2026-08-14T06:45:00Z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bibliographyStyleHasBeenSet="1"/&gt;&lt;prefs&gt;&lt;pref name="fieldType" value="Field"/&gt;&lt;/prefs&gt;&lt;/data&gt;</vt:lpwstr>
  </property>
</Properties>
</file>