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pStyle w:val="Normal"/>
        <w:keepNext/>
        <w:spacing w:after="160" w:line="280" w:lineRule="auto" w:before="0"/>
        <w:jc w:val="center"/>
        <w:rPr>
          <w:rFonts w:ascii="Times New Roman" w:hAnsi="Times New Roman" w:cs="Times New Roman"/>
          <w:b/>
          <w:bCs/>
          <w:sz w:val="24"/>
          <w:szCs w:val="24"/>
          <w:shd w:val="clear" w:color="auto" w:fill="FFFFFF"/>
        </w:rPr>
      </w:pPr>
      <w:r>
        <w:rPr>
          <w:rFonts w:ascii="Times New Roman" w:hAnsi="Times New Roman" w:cs="Times New Roman"/>
          <w:sz w:val="28"/>
          <w:szCs w:val="28"/>
          <w:b/>
          <w:bCs/>
        </w:rPr>
        <w:t xml:space="preserve">Evaluating Multimodal and Regime-Aware Deep Learning for </w:t>
        <w:br/>
      </w:r>
      <w:r>
        <w:rPr>
          <w:rFonts w:ascii="Times New Roman" w:hAnsi="Times New Roman" w:cs="Times New Roman"/>
          <w:sz w:val="28"/>
          <w:szCs w:val="28"/>
          <w:b/>
          <w:bCs/>
        </w:rPr>
        <w:t>Next-Day SET Index Direction Forecasting</w:t>
      </w:r>
    </w:p>
    <w:p w14:paraId="01E58B98" w14:textId="79AC9DAF" w:rsidR="00FC479C" w:rsidRPr="00466E3D" w:rsidRDefault="00710C26" w:rsidP="00DC7F13">
      <w:pPr>
        <w:keepNext/>
        <w:tabs>
          <w:tab w:val="center" w:pos="4680"/>
          <w:tab w:val="left" w:pos="7088"/>
        </w:tabs>
        <w:spacing w:line="360" w:lineRule="auto"/>
        <w:jc w:val="center"/>
        <w:rPr>
          <w:rFonts w:ascii="Times New Roman" w:eastAsia="Times New Roman" w:hAnsi="Times New Roman" w:cs="Times New Roman"/>
          <w:sz w:val="24"/>
          <w:szCs w:val="24"/>
        </w:rPr>
      </w:pPr>
      <w:proofErr w:type="spellStart"/>
      <w:r w:rsidRPr="00466E3D">
        <w:rPr>
          <w:rFonts w:ascii="Times New Roman" w:eastAsia="Times New Roman" w:hAnsi="Times New Roman" w:cs="Times New Roman"/>
          <w:sz w:val="24"/>
          <w:szCs w:val="24"/>
        </w:rPr>
        <w:t>Arsanchai</w:t>
      </w:r>
      <w:proofErr w:type="spellEnd"/>
      <w:r w:rsidRPr="00466E3D">
        <w:rPr>
          <w:rFonts w:ascii="Times New Roman" w:eastAsia="Times New Roman" w:hAnsi="Times New Roman" w:cs="Times New Roman"/>
          <w:sz w:val="24"/>
          <w:szCs w:val="24"/>
        </w:rPr>
        <w:t xml:space="preserve">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DC7F13">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222 </w:t>
      </w:r>
      <w:proofErr w:type="spellStart"/>
      <w:r w:rsidRPr="00466E3D">
        <w:rPr>
          <w:rFonts w:ascii="Times New Roman" w:hAnsi="Times New Roman" w:cs="Times New Roman"/>
          <w:sz w:val="24"/>
          <w:szCs w:val="24"/>
        </w:rPr>
        <w:t>Thaiburi</w:t>
      </w:r>
      <w:proofErr w:type="spellEnd"/>
      <w:r w:rsidRPr="00466E3D">
        <w:rPr>
          <w:rFonts w:ascii="Times New Roman" w:hAnsi="Times New Roman" w:cs="Times New Roman"/>
          <w:sz w:val="24"/>
          <w:szCs w:val="24"/>
        </w:rPr>
        <w:t xml:space="preserve">, </w:t>
      </w:r>
      <w:proofErr w:type="spellStart"/>
      <w:r w:rsidRPr="00466E3D">
        <w:rPr>
          <w:rFonts w:ascii="Times New Roman" w:hAnsi="Times New Roman" w:cs="Times New Roman"/>
          <w:sz w:val="24"/>
          <w:szCs w:val="24"/>
        </w:rPr>
        <w:t>Thasala</w:t>
      </w:r>
      <w:proofErr w:type="spellEnd"/>
      <w:r w:rsidRPr="00466E3D">
        <w:rPr>
          <w:rFonts w:ascii="Times New Roman" w:hAnsi="Times New Roman" w:cs="Times New Roman"/>
          <w:sz w:val="24"/>
          <w:szCs w:val="24"/>
        </w:rPr>
        <w:t xml:space="preserve"> District, Nakhon Si Thammarat 80160, Thailand.</w:t>
      </w:r>
    </w:p>
    <w:p w14:paraId="6B06CEF0" w14:textId="77777777"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Nakhon Si Thammarat 80160, Thailand.</w:t>
      </w:r>
    </w:p>
    <w:p w14:paraId="7F3DB4CF" w14:textId="7718612F" w:rsidR="00710C26" w:rsidRPr="00466E3D" w:rsidRDefault="00857FE5"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 xml:space="preserve">Faculty of Engineering, </w:t>
      </w:r>
      <w:proofErr w:type="spellStart"/>
      <w:r w:rsidR="00C27182" w:rsidRPr="00C27182">
        <w:rPr>
          <w:rFonts w:ascii="Times New Roman" w:hAnsi="Times New Roman" w:cs="Times New Roman"/>
          <w:sz w:val="24"/>
          <w:szCs w:val="24"/>
        </w:rPr>
        <w:t>Kasetsart</w:t>
      </w:r>
      <w:proofErr w:type="spellEnd"/>
      <w:r w:rsidR="00C27182" w:rsidRPr="00C27182">
        <w:rPr>
          <w:rFonts w:ascii="Times New Roman" w:hAnsi="Times New Roman" w:cs="Times New Roman"/>
          <w:sz w:val="24"/>
          <w:szCs w:val="24"/>
        </w:rPr>
        <w:t xml:space="preserve"> University, Bangkok, 10900 Thailand</w:t>
      </w:r>
      <w:r w:rsidR="007F7553">
        <w:rPr>
          <w:rFonts w:ascii="Times New Roman" w:hAnsi="Times New Roman" w:cs="Times New Roman"/>
          <w:sz w:val="24"/>
          <w:szCs w:val="24"/>
        </w:rPr>
        <w:t>.</w:t>
      </w:r>
    </w:p>
    <w:p w14:paraId="0B2EFFAD" w14:textId="1A25DF94" w:rsidR="00912DEC" w:rsidRPr="009C14B8" w:rsidRDefault="00912DEC" w:rsidP="009960B6">
      <w:pPr>
        <w:pStyle w:val="Normal"/>
        <w:spacing w:after="160" w:line="240" w:lineRule="auto"/>
        <w:jc w:val="center"/>
        <w:rPr>
          <w:rFonts w:ascii="Times New Roman" w:eastAsia="Times New Roman" w:hAnsi="Times New Roman"/>
          <w:sz w:val="24"/>
          <w:szCs w:val="24"/>
          <w:cs/>
        </w:rPr>
      </w:pPr>
      <w:r>
        <w:rPr>
          <w:rFonts w:ascii="Times New Roman" w:hAnsi="Times New Roman" w:cs="Times New Roman"/>
          <w:sz w:val="20"/>
          <w:szCs w:val="20"/>
        </w:rPr>
        <w:t>Correspondence: Arsanchai.su@wu.ac.th</w:t>
      </w:r>
    </w:p>
    <w:p w14:paraId="3492B367" w14:textId="77777777" w:rsidR="00AB33B6" w:rsidRPr="00466E3D" w:rsidRDefault="001F1F8A" w:rsidP="009960B6">
      <w:pPr>
        <w:pStyle w:val="Normal"/>
        <w:keepNext/>
        <w:pBdr>
          <w:top w:val="nil"/>
          <w:left w:val="nil"/>
          <w:bottom w:val="nil"/>
          <w:right w:val="nil"/>
          <w:between w:val="nil"/>
        </w:pBdr>
        <w:spacing w:before="120" w:after="60" w:line="240" w:lineRule="auto"/>
        <w:rPr>
          <w:rFonts w:ascii="Times New Roman" w:eastAsia="Times New Roman" w:hAnsi="Times New Roman" w:cs="Times New Roman"/>
          <w:b/>
          <w:sz w:val="24"/>
          <w:szCs w:val="24"/>
        </w:rPr>
      </w:pPr>
      <w:r>
        <w:rPr>
          <w:rFonts w:ascii="Times New Roman" w:hAnsi="Times New Roman" w:cs="Times New Roman"/>
          <w:sz w:val="24"/>
          <w:szCs w:val="24"/>
          <w:b/>
          <w:bCs/>
        </w:rPr>
        <w:t>Abstract</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pStyle w:val="Heading1"/>
        <w:keepNext/>
        <w:keepLines/>
        <w:pBdr>
          <w:top w:val="nil"/>
          <w:left w:val="nil"/>
          <w:bottom w:val="nil"/>
          <w:right w:val="nil"/>
          <w:between w:val="nil"/>
        </w:pBdr>
        <w:spacing w:before="240" w:line="240" w:lineRule="auto" w:after="120"/>
        <w:rPr>
          <w:rFonts w:ascii="Times New Roman" w:eastAsia="Times New Roman" w:hAnsi="Times New Roman"/>
          <w:b/>
          <w:sz w:val="24"/>
          <w:szCs w:val="24"/>
          <w:cs/>
        </w:rPr>
        <w:jc w:val="left"/>
      </w:pPr>
      <w:r>
        <w:rPr>
          <w:rFonts w:ascii="Times New Roman" w:hAnsi="Times New Roman" w:cs="Times New Roman"/>
          <w:sz w:val="24"/>
          <w:szCs w:val="24"/>
          <w:b/>
          <w:bCs/>
        </w:rPr>
        <w:t>1.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 xml:space="preserve">The financial forecasting literature contains increasingly elaborate hybrid systems. Reviews document extensive use of LSTM, CNN and hybrid deep-learning models for price and direction prediction, while also identifying continuing gaps in </w:t>
      </w:r>
      <w:proofErr w:type="spellStart"/>
      <w:r w:rsidRPr="000829A5">
        <w:rPr>
          <w:rFonts w:ascii="Times New Roman" w:hAnsi="Times New Roman" w:cs="Times New Roman"/>
          <w:sz w:val="24"/>
          <w:szCs w:val="24"/>
        </w:rPr>
        <w:t>backtesting</w:t>
      </w:r>
      <w:proofErr w:type="spellEnd"/>
      <w:r w:rsidRPr="000829A5">
        <w:rPr>
          <w:rFonts w:ascii="Times New Roman" w:hAnsi="Times New Roman" w:cs="Times New Roman"/>
          <w:sz w:val="24"/>
          <w:szCs w:val="24"/>
        </w:rPr>
        <w:t>,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pStyle w:val="Heading1"/>
        <w:keepNext/>
        <w:keepLines/>
        <w:spacing w:before="240" w:line="240" w:lineRule="auto" w:after="120"/>
        <w:rPr>
          <w:rFonts w:ascii="Times New Roman" w:eastAsia="Times New Roman" w:hAnsi="Times New Roman" w:cs="Times New Roman"/>
          <w:b/>
          <w:bCs/>
          <w:sz w:val="24"/>
          <w:szCs w:val="24"/>
        </w:rPr>
        <w:jc w:val="left"/>
      </w:pPr>
      <w:r>
        <w:rPr>
          <w:rFonts w:ascii="Times New Roman" w:hAnsi="Times New Roman" w:cs="Times New Roman"/>
          <w:sz w:val="24"/>
          <w:szCs w:val="24"/>
          <w:b/>
          <w:bCs/>
        </w:rPr>
        <w:t>2. Related Work</w:t>
      </w:r>
    </w:p>
    <w:p w14:paraId="60846A0F" w14:textId="77777777" w:rsidR="00B21E8A" w:rsidRPr="00B21E8A" w:rsidRDefault="00B96D27" w:rsidP="009960B6">
      <w:pPr>
        <w:pStyle w:val="Heading2"/>
        <w:keepNext/>
        <w:keepLines/>
        <w:spacing w:before="180" w:after="60" w:line="240" w:lineRule="auto"/>
        <w:rPr>
          <w:rFonts w:ascii="Times New Roman" w:eastAsia="Times New Roman" w:hAnsi="Times New Roman" w:cs="Times New Roman"/>
          <w:b/>
          <w:bCs/>
          <w:sz w:val="24"/>
          <w:szCs w:val="24"/>
        </w:rPr>
        <w:jc w:val="left"/>
      </w:pPr>
      <w:r>
        <w:rPr>
          <w:rFonts w:ascii="Times New Roman" w:hAnsi="Times New Roman" w:cs="Times New Roman"/>
          <w:sz w:val="24"/>
          <w:szCs w:val="24"/>
          <w:b/>
          <w:bCs/>
        </w:rPr>
        <w:t>2.1 Deep Sequence Models</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xml:space="preserve">, the existence of a flexible mapping does not imply a stable signal. Market dynamics change across </w:t>
      </w:r>
      <w:proofErr w:type="gramStart"/>
      <w:r w:rsidR="00FE3662" w:rsidRPr="000829A5">
        <w:rPr>
          <w:rFonts w:ascii="Times New Roman" w:hAnsi="Times New Roman" w:cs="Times New Roman"/>
          <w:sz w:val="24"/>
          <w:szCs w:val="24"/>
        </w:rPr>
        <w:t>years</w:t>
      </w:r>
      <w:proofErr w:type="gramEnd"/>
      <w:r w:rsidR="00FE3662" w:rsidRPr="000829A5">
        <w:rPr>
          <w:rFonts w:ascii="Times New Roman" w:hAnsi="Times New Roman" w:cs="Times New Roman"/>
          <w:sz w:val="24"/>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w:t>
      </w:r>
      <w:proofErr w:type="spellStart"/>
      <w:r w:rsidR="00FE3662" w:rsidRPr="000829A5">
        <w:rPr>
          <w:rFonts w:ascii="Times New Roman" w:hAnsi="Times New Roman" w:cs="Times New Roman"/>
          <w:sz w:val="24"/>
          <w:szCs w:val="24"/>
        </w:rPr>
        <w:t>backtested</w:t>
      </w:r>
      <w:proofErr w:type="spellEnd"/>
      <w:r w:rsidR="00FE3662" w:rsidRPr="000829A5">
        <w:rPr>
          <w:rFonts w:ascii="Times New Roman" w:hAnsi="Times New Roman" w:cs="Times New Roman"/>
          <w:sz w:val="24"/>
          <w:szCs w:val="24"/>
        </w:rPr>
        <w:t>,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pStyle w:val="Heading2"/>
        <w:keepNext/>
        <w:keepLines/>
        <w:spacing w:before="180" w:after="60" w:line="240" w:lineRule="auto"/>
        <w:rPr>
          <w:rFonts w:ascii="Times New Roman" w:eastAsia="Times New Roman" w:hAnsi="Times New Roman" w:cs="Times New Roman"/>
          <w:sz w:val="24"/>
          <w:szCs w:val="24"/>
        </w:rPr>
        <w:jc w:val="left"/>
      </w:pPr>
      <w:r>
        <w:rPr>
          <w:rFonts w:ascii="Times New Roman" w:hAnsi="Times New Roman" w:cs="Times New Roman"/>
          <w:sz w:val="24"/>
          <w:szCs w:val="24"/>
          <w:b/>
          <w:bCs/>
        </w:rPr>
        <w:t>2.2 Denoising and Multimodal Data</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w:t>
      </w:r>
      <w:proofErr w:type="spellStart"/>
      <w:r w:rsidR="00974FC3" w:rsidRPr="000829A5">
        <w:rPr>
          <w:rFonts w:ascii="Times New Roman" w:hAnsi="Times New Roman" w:cs="Times New Roman"/>
          <w:sz w:val="24"/>
          <w:szCs w:val="24"/>
        </w:rPr>
        <w:t>estimands</w:t>
      </w:r>
      <w:proofErr w:type="spellEnd"/>
      <w:r w:rsidR="00974FC3" w:rsidRPr="000829A5">
        <w:rPr>
          <w:rFonts w:ascii="Times New Roman" w:hAnsi="Times New Roman" w:cs="Times New Roman"/>
          <w:sz w:val="24"/>
          <w:szCs w:val="24"/>
        </w:rPr>
        <w:t>.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pStyle w:val="Heading2"/>
        <w:keepNext/>
        <w:keepLines/>
        <w:spacing w:before="180" w:after="60" w:line="240" w:lineRule="auto"/>
        <w:rPr>
          <w:rFonts w:ascii="Times New Roman" w:eastAsia="Times New Roman" w:hAnsi="Times New Roman" w:cs="Times New Roman"/>
          <w:sz w:val="24"/>
          <w:szCs w:val="24"/>
        </w:rPr>
        <w:jc w:val="left"/>
      </w:pPr>
      <w:r>
        <w:rPr>
          <w:rFonts w:ascii="Times New Roman" w:hAnsi="Times New Roman" w:cs="Times New Roman"/>
          <w:sz w:val="24"/>
          <w:szCs w:val="24"/>
          <w:b/>
          <w:bCs/>
        </w:rPr>
        <w:t>2.3 LLM Role Systems</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pStyle w:val="Heading2"/>
        <w:keepNext/>
        <w:keepLines/>
        <w:spacing w:before="180" w:after="60" w:line="240" w:lineRule="auto"/>
        <w:rPr>
          <w:rFonts w:ascii="Times New Roman" w:eastAsia="Times New Roman" w:hAnsi="Times New Roman" w:cs="Times New Roman"/>
          <w:sz w:val="24"/>
          <w:szCs w:val="24"/>
        </w:rPr>
        <w:jc w:val="left"/>
      </w:pPr>
      <w:r>
        <w:rPr>
          <w:rFonts w:ascii="Times New Roman" w:hAnsi="Times New Roman" w:cs="Times New Roman"/>
          <w:sz w:val="24"/>
          <w:szCs w:val="24"/>
          <w:b/>
          <w:bCs/>
        </w:rPr>
        <w:t>2.4 Market Regimes and Explainability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pStyle w:val="Heading2"/>
        <w:keepNext/>
        <w:keepLines/>
        <w:spacing w:before="180" w:after="60" w:line="240" w:lineRule="auto"/>
        <w:rPr>
          <w:rFonts w:ascii="Times New Roman" w:eastAsia="Times New Roman" w:hAnsi="Times New Roman" w:cs="Times New Roman"/>
          <w:sz w:val="24"/>
          <w:szCs w:val="24"/>
        </w:rPr>
        <w:jc w:val="left"/>
      </w:pPr>
      <w:r>
        <w:rPr>
          <w:rFonts w:ascii="Times New Roman" w:hAnsi="Times New Roman" w:cs="Times New Roman"/>
          <w:sz w:val="24"/>
          <w:szCs w:val="24"/>
          <w:b/>
          <w:bCs/>
        </w:rPr>
        <w:t>2.5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pStyle w:val="Heading1"/>
        <w:keepNext/>
        <w:keepLines/>
        <w:spacing w:before="240" w:line="240" w:lineRule="auto" w:after="120"/>
        <w:rPr>
          <w:rFonts w:ascii="Times New Roman" w:eastAsia="Times New Roman" w:hAnsi="Times New Roman" w:cs="Times New Roman"/>
          <w:b/>
          <w:bCs/>
          <w:sz w:val="24"/>
          <w:szCs w:val="24"/>
        </w:rPr>
        <w:jc w:val="left"/>
      </w:pPr>
      <w:r>
        <w:rPr>
          <w:rFonts w:ascii="Times New Roman" w:hAnsi="Times New Roman" w:cs="Times New Roman"/>
          <w:sz w:val="24"/>
          <w:szCs w:val="24"/>
          <w:b/>
          <w:bCs/>
        </w:rPr>
        <w:t>3. Methods</w:t>
      </w:r>
    </w:p>
    <w:p w14:paraId="7F4572BA" w14:textId="3223A5E4"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3.1 Study Design and Data Governance</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Figure 1" title="Figure 1" descr="Five-pillar point-in-time reliability-audit pipeline for SET50 fore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pStyle w:val="Caption"/>
        <w:keepLines/>
        <w:spacing w:before="60" w:after="120" w:line="240" w:lineRule="auto"/>
        <w:jc w:val="center"/>
        <w:rPr>
          <w:rFonts w:ascii="Times New Roman" w:hAnsi="Times New Roman"/>
          <w:bCs/>
          <w:sz w:val="24"/>
          <w:szCs w:val="24"/>
        </w:rPr>
      </w:pPr>
      <w:r>
        <w:rPr>
          <w:rFonts w:ascii="Times New Roman" w:hAnsi="Times New Roman" w:cs="Times New Roman"/>
          <w:sz w:val="20"/>
          <w:szCs w:val="20"/>
          <w:b/>
          <w:bCs/>
        </w:rPr>
        <w:t>Figure 1.</w:t>
      </w:r>
      <w:r>
        <w:rPr>
          <w:rFonts w:ascii="Times New Roman" w:hAnsi="Times New Roman" w:cs="Times New Roman"/>
          <w:sz w:val="20"/>
          <w:szCs w:val="20"/>
        </w:rPr>
        <w:t xml:space="preserve"> Five-pillar reliability-audit pipeline. Market-data governance and point-in-time reconstruction support the causal VMD, out-of-sample Local-NLP forecasting and intrinsic Bull/Bear/Leader evaluation,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916F49">
        <w:rPr>
          <w:rFonts w:ascii="Times New Roman" w:hAnsi="Times New Roman"/>
          <w:bCs/>
          <w:sz w:val="24"/>
          <w:szCs w:val="24"/>
        </w:rPr>
        <w:t>apply</w:t>
      </w:r>
      <w:proofErr w:type="gramEnd"/>
      <w:r w:rsidRPr="00916F49">
        <w:rPr>
          <w:rFonts w:ascii="Times New Roman" w:hAnsi="Times New Roman"/>
          <w:bCs/>
          <w:sz w:val="24"/>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3.2 News and Sentiment Data</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w:t>
      </w:r>
      <w:proofErr w:type="spellStart"/>
      <w:r w:rsidRPr="00916F49">
        <w:rPr>
          <w:rFonts w:ascii="Times New Roman" w:hAnsi="Times New Roman"/>
          <w:bCs/>
          <w:sz w:val="24"/>
          <w:szCs w:val="24"/>
        </w:rPr>
        <w:t>StockTBSA</w:t>
      </w:r>
      <w:proofErr w:type="spellEnd"/>
      <w:r w:rsidRPr="00916F49">
        <w:rPr>
          <w:rFonts w:ascii="Times New Roman" w:hAnsi="Times New Roman"/>
          <w:bCs/>
          <w:sz w:val="24"/>
          <w:szCs w:val="24"/>
        </w:rPr>
        <w:t xml:space="preserve">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xml:space="preserve">. Annual expanding predictions trained on 2018 to predict 2019 and then expanded one year at a time through a 2018-2022 fit predicting 2023. For 2024-2025, the model was fitted once on labelled 2018-2023 data and frozen; pseudo-label retraining and </w:t>
      </w:r>
      <w:proofErr w:type="spellStart"/>
      <w:r w:rsidRPr="00916F49">
        <w:rPr>
          <w:rFonts w:ascii="Times New Roman" w:hAnsi="Times New Roman"/>
          <w:bCs/>
          <w:sz w:val="24"/>
          <w:szCs w:val="24"/>
        </w:rPr>
        <w:t>Optuna</w:t>
      </w:r>
      <w:proofErr w:type="spellEnd"/>
      <w:r w:rsidRPr="00916F49">
        <w:rPr>
          <w:rFonts w:ascii="Times New Roman" w:hAnsi="Times New Roman"/>
          <w:bCs/>
          <w:sz w:val="24"/>
          <w:szCs w:val="24"/>
        </w:rPr>
        <w:t xml:space="preserve">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1DAE19B2" w:rsidR="009960B6" w:rsidRPr="0034462D" w:rsidRDefault="0034462D" w:rsidP="0034462D">
      <w:pPr>
        <w:spacing w:line="360" w:lineRule="auto"/>
        <w:jc w:val="both"/>
        <w:rPr>
          <w:rFonts w:ascii="Times New Roman" w:hAnsi="Times New Roman" w:cs="Times New Roman"/>
          <w:color w:val="000000"/>
          <w:sz w:val="24"/>
          <w:cs/>
        </w:rPr>
      </w:pPr>
      <w:r w:rsidRPr="0034462D">
        <w:rPr>
          <w:rFonts w:ascii="Times New Roman" w:hAnsi="Times New Roman" w:cs="Times New Roman"/>
          <w:color w:val="000000"/>
          <w:sz w:val="24"/>
        </w:rPr>
        <w:t xml:space="preserve">For each article-ticker pair, the scalar sentiment score and its session-level aggregation are defined in Eq. (1). Here, </w:t>
      </w:r>
      <w:proofErr w:type="spellStart"/>
      <w:r w:rsidRPr="0034462D">
        <w:rPr>
          <w:rFonts w:ascii="Times New Roman" w:hAnsi="Times New Roman" w:cs="Times New Roman"/>
          <w:color w:val="000000"/>
          <w:sz w:val="24"/>
          <w:szCs w:val="24"/>
          <w:i/>
          <w:iCs/>
        </w:rPr>
        <w:t>N</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szCs w:val="24"/>
        </w:rPr>
        <w:t xml:space="preserve"> is the set of pairs assigned to session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w:t>
      </w:r>
      <w:proofErr w:type="spellStart"/>
      <w:r w:rsidRPr="0034462D">
        <w:rPr>
          <w:rFonts w:ascii="Times New Roman" w:hAnsi="Times New Roman" w:cs="Times New Roman"/>
          <w:color w:val="000000"/>
          <w:sz w:val="24"/>
          <w:szCs w:val="24"/>
          <w:i/>
          <w:iCs/>
        </w:rPr>
        <w:t>n</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rPr>
        <w:t xml:space="preserve"> is its </w:t>
      </w:r>
      <w:proofErr w:type="gramStart"/>
      <w:r w:rsidRPr="0034462D">
        <w:rPr>
          <w:rFonts w:ascii="Times New Roman" w:hAnsi="Times New Roman" w:cs="Times New Roman"/>
          <w:color w:val="000000"/>
          <w:sz w:val="24"/>
        </w:rPr>
        <w:t>size</w:t>
      </w:r>
      <w:proofErr w:type="gramEnd"/>
      <w:r w:rsidRPr="0034462D">
        <w:rPr>
          <w:rFonts w:ascii="Times New Roman" w:hAnsi="Times New Roman" w:cs="Times New Roman"/>
          <w:color w:val="000000"/>
          <w:sz w:val="24"/>
          <w:szCs w:val="24"/>
        </w:rPr>
        <w:t xml:space="preserve"> and </w:t>
      </w:r>
      <w:r w:rsidRPr="0034462D">
        <w:rPr>
          <w:rFonts w:ascii="Times New Roman" w:hAnsi="Times New Roman" w:cs="Times New Roman"/>
          <w:color w:val="000000"/>
          <w:sz w:val="24"/>
          <w:szCs w:val="24"/>
          <w:i/>
          <w:iCs/>
        </w:rPr>
        <w:t>c</w:t>
      </w:r>
      <w:r w:rsidRPr="0034462D">
        <w:rPr>
          <w:rFonts w:ascii="Times New Roman" w:hAnsi="Times New Roman" w:cs="Times New Roman"/>
          <w:color w:val="000000"/>
          <w:sz w:val="24"/>
          <w:szCs w:val="24"/>
        </w:rPr>
        <w:t xml:space="preserve"> denotes the positive, neutral, or negative class. Article count, ticker-mention count and news availability follow directly from </w:t>
      </w:r>
      <w:proofErr w:type="spellStart"/>
      <w:r w:rsidRPr="0034462D">
        <w:rPr>
          <w:rFonts w:ascii="Times New Roman" w:hAnsi="Times New Roman" w:cs="Times New Roman"/>
          <w:color w:val="000000"/>
          <w:sz w:val="24"/>
          <w:szCs w:val="24"/>
          <w:i/>
          <w:iCs/>
        </w:rPr>
        <w:t>N</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rPr>
        <w:t xml:space="preserve">. This signed target-based construction is consistent with the labelled financial-sentiment task used to train the local classifier </w:t>
      </w:r>
      <w:r>
        <w:rPr>
          <w:rFonts w:ascii="Times New Roman" w:hAnsi="Times New Roman"/>
          <w:b/>
          <w:bCs/>
          <w:sz w:val="24"/>
          <w:szCs w:val="24"/>
        </w:rPr>
        <w:fldChar w:fldCharType="begin"/>
      </w:r>
      <w:r>
        <w:rPr>
          <w:rFonts w:ascii="Times New Roman" w:hAnsi="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Pr>
          <w:rFonts w:ascii="Times New Roman" w:hAnsi="Times New Roman"/>
          <w:b/>
          <w:bCs/>
          <w:sz w:val="24"/>
          <w:szCs w:val="24"/>
        </w:rPr>
        <w:fldChar w:fldCharType="separate"/>
      </w:r>
      <w:r w:rsidRPr="0034462D">
        <w:rPr>
          <w:rFonts w:ascii="Times New Roman" w:hAnsi="Times New Roman" w:cs="Times New Roman"/>
          <w:sz w:val="24"/>
        </w:rPr>
        <w:t>(Uthayopas et al., 2025)</w:t>
      </w:r>
      <w:r>
        <w:rPr>
          <w:rFonts w:ascii="Times New Roman" w:hAnsi="Times New Roman"/>
          <w:b/>
          <w:bCs/>
          <w:sz w:val="24"/>
          <w:szCs w:val="24"/>
        </w:rPr>
        <w:fldChar w:fldCharType="end"/>
      </w:r>
    </w:p>
    <w:p w14:paraId="28D99ECE" w14:textId="5A12DAB2" w:rsidR="009960B6" w:rsidRPr="009960B6" w:rsidRDefault="009960B6" w:rsidP="009960B6">
      <w:pPr>
        <w:keepNext/>
        <w:keepLines/>
        <w:tabs>
          <w:tab w:val="center" w:pos="4680"/>
          <w:tab w:val="right" w:pos="9360"/>
        </w:tabs>
        <w:spacing w:before="100" w:after="100" w:line="280" w:lineRule="auto"/>
        <w:rPr>
          <w:rFonts w:ascii="Times New Roman" w:hAnsi="Times New Roman" w:cs="Times New Roman"/>
          <w:sz w:val="24"/>
          <w:cs/>
          <w:szCs w:val="24"/>
        </w:rPr>
      </w:pPr>
      <w:r w:rsidRPr="009960B6">
        <w:rPr>
          <w:rFonts w:ascii="Times New Roman" w:hAnsi="Times New Roman" w:cs="Times New Roman"/>
          <w:sz w:val="24"/>
          <w:cs/>
          <w:szCs w:val="24"/>
        </w:rPr>
        <w:lastRenderedPageBreak/>
        <w:tab/>
      </w: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m:t>
            </m:r>
          </m:sup>
        </m:sSubSup>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s,t</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cs/>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nary>
              <m:naryPr>
                <m:chr m:val="∑"/>
                <m:supHide m:val="1"/>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e>
                </m:d>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sub>
              <m:sup/>
              <m:e/>
            </m:nary>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t,c</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cs/>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nary>
              <m:naryPr>
                <m:chr m:val="∑"/>
                <m:supHide m:val="1"/>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i</m:t>
                    </m:r>
                    <m: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t</m:t>
                        </m:r>
                      </m:sub>
                    </m:sSub>
                  </m:e>
                </m:d>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c</m:t>
                            </m:r>
                          </m:e>
                        </m:acc>
                      </m:e>
                      <m:sub>
                        <m:r>
                          <w:rPr>
                            <w:rFonts w:ascii="Cambria Math" w:hAnsi="Cambria Math" w:cs="Times New Roman"/>
                            <w:sz w:val="24"/>
                            <w:szCs w:val="24"/>
                          </w:rPr>
                          <m:t>i</m:t>
                        </m:r>
                      </m:sub>
                    </m:sSub>
                    <m:r>
                      <w:rPr>
                        <w:rFonts w:ascii="Cambria Math" w:hAnsi="Cambria Math" w:cs="Times New Roman"/>
                        <w:sz w:val="24"/>
                        <w:szCs w:val="24"/>
                      </w:rPr>
                      <m:t>=c</m:t>
                    </m:r>
                  </m:e>
                </m:d>
              </m:sub>
              <m:sup/>
              <m:e/>
            </m:nary>
          </m:den>
        </m:f>
      </m:oMath>
      <w:r w:rsidRPr="009960B6">
        <w:rPr>
          <w:rFonts w:ascii="Times New Roman" w:hAnsi="Times New Roman" w:cs="Times New Roman"/>
          <w:sz w:val="24"/>
          <w:szCs w:val="24"/>
        </w:rPr>
        <w:tab/>
      </w:r>
      <w:r w:rsidR="0034462D">
        <w:rPr>
          <w:rFonts w:ascii="Times New Roman" w:hAnsi="Times New Roman" w:cs="Times New Roman"/>
          <w:sz w:val="22"/>
          <w:szCs w:val="22"/>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Figure 2" title="Figure 2" descr="Point-in-time financial-news normalization, filtering, sentiment prediction and session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pStyle w:val="Caption"/>
        <w:keepLines/>
        <w:spacing w:before="60" w:after="120" w:line="240" w:lineRule="auto"/>
        <w:jc w:val="center"/>
        <w:rPr>
          <w:rFonts w:ascii="Times New Roman" w:hAnsi="Times New Roman" w:cs="Times New Roman"/>
          <w:bCs/>
          <w:sz w:val="24"/>
          <w:szCs w:val="24"/>
        </w:rPr>
      </w:pPr>
      <w:r>
        <w:rPr>
          <w:rFonts w:ascii="Times New Roman" w:hAnsi="Times New Roman" w:cs="Times New Roman"/>
          <w:sz w:val="20"/>
          <w:szCs w:val="20"/>
          <w:b/>
          <w:bCs/>
        </w:rPr>
        <w:t>Figure 2.</w:t>
      </w:r>
      <w:r>
        <w:rPr>
          <w:rFonts w:ascii="Times New Roman" w:hAnsi="Times New Roman" w:cs="Times New Roman"/>
          <w:sz w:val="20"/>
          <w:szCs w:val="20"/>
        </w:rPr>
        <w:t xml:space="preserve"> Point-in-time financial-news and sentiment construction. Dated StockTBSA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3.3 Point-in-Time Evaluation</w:t>
      </w:r>
    </w:p>
    <w:p w14:paraId="03C0466B" w14:textId="4B63747A" w:rsidR="00916F49"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For feature date </w:t>
      </w:r>
      <w:r w:rsidRPr="0034462D">
        <w:rPr>
          <w:rFonts w:ascii="Times New Roman" w:hAnsi="Times New Roman" w:cs="Times New Roman"/>
          <w:bCs/>
          <w:color w:val="000000"/>
          <w:sz w:val="24"/>
          <w:szCs w:val="24"/>
          <w:i/>
          <w:iCs/>
        </w:rPr>
        <w:t>t</w:t>
      </w:r>
      <w:r w:rsidRPr="0034462D">
        <w:rPr>
          <w:rFonts w:ascii="Times New Roman" w:hAnsi="Times New Roman" w:cs="Times New Roman"/>
          <w:bCs/>
          <w:color w:val="000000"/>
          <w:sz w:val="24"/>
          <w:szCs w:val="24"/>
        </w:rPr>
        <w:t xml:space="preserve">, market variables use only information available through the close at </w:t>
      </w:r>
      <w:r w:rsidRPr="0034462D">
        <w:rPr>
          <w:rFonts w:ascii="Times New Roman" w:hAnsi="Times New Roman" w:cs="Times New Roman"/>
          <w:bCs/>
          <w:color w:val="000000"/>
          <w:sz w:val="24"/>
          <w:szCs w:val="24"/>
          <w:i/>
          <w:iCs/>
        </w:rPr>
        <w:t>t</w:t>
      </w:r>
      <w:r w:rsidRPr="0034462D">
        <w:rPr>
          <w:rFonts w:ascii="Times New Roman" w:hAnsi="Times New Roman" w:cs="Times New Roman"/>
          <w:bCs/>
          <w:color w:val="000000"/>
          <w:sz w:val="24"/>
          <w:szCs w:val="24"/>
        </w:rPr>
        <w:t xml:space="preserve">. The point-in-time regression target and the realized and predicted directions are defined in Eq. (2), following established next-period financial direction-classification formulations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(Fischer &amp; Krauss, 2018; Hoseinzade &amp; Haratizadeh, 2019)</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Each row records both its feature Date and the next-session </w:t>
      </w:r>
      <w:proofErr w:type="spellStart"/>
      <w:r w:rsidRPr="0034462D">
        <w:rPr>
          <w:rFonts w:ascii="Times New Roman" w:hAnsi="Times New Roman" w:cs="Times New Roman"/>
          <w:bCs/>
          <w:color w:val="000000"/>
          <w:sz w:val="24"/>
          <w:szCs w:val="24"/>
        </w:rPr>
        <w:t>LabelDate</w:t>
      </w:r>
      <w:proofErr w:type="spellEnd"/>
      <w:r w:rsidRPr="0034462D">
        <w:rPr>
          <w:rFonts w:ascii="Times New Roman" w:hAnsi="Times New Roman" w:cs="Times New Roman"/>
          <w:bCs/>
          <w:color w:val="000000"/>
          <w:sz w:val="24"/>
          <w:szCs w:val="24"/>
        </w:rPr>
        <w:t xml:space="preserve"> on which </w:t>
      </w:r>
      <w:r w:rsidRPr="0034462D">
        <w:rPr>
          <w:rFonts w:ascii="Times New Roman" w:hAnsi="Times New Roman" w:cs="Times New Roman"/>
          <w:bCs/>
          <w:color w:val="000000"/>
          <w:sz w:val="24"/>
          <w:szCs w:val="24"/>
          <w:i/>
          <w:iCs/>
        </w:rPr>
        <w:t>C</w:t>
      </w:r>
      <w:r w:rsidRPr="0034462D">
        <w:rPr>
          <w:rFonts w:ascii="Times New Roman" w:hAnsi="Times New Roman" w:cs="Times New Roman"/>
          <w:bCs/>
          <w:color w:val="000000"/>
          <w:sz w:val="24"/>
          <w:szCs w:val="24"/>
          <w:i/>
          <w:iCs/>
          <w:vertAlign w:val="subscript"/>
        </w:rPr>
        <w:t>t</w:t>
      </w:r>
      <w:r w:rsidRPr="0034462D">
        <w:rPr>
          <w:rFonts w:ascii="Times New Roman" w:hAnsi="Times New Roman" w:cs="Times New Roman"/>
          <w:bCs/>
          <w:color w:val="000000"/>
          <w:sz w:val="24"/>
          <w:szCs w:val="24"/>
          <w:vertAlign w:val="subscript"/>
        </w:rPr>
        <w:t>+1</w:t>
      </w:r>
      <w:r w:rsidRPr="0034462D">
        <w:rPr>
          <w:rFonts w:ascii="Times New Roman" w:hAnsi="Times New Roman" w:cs="Times New Roman"/>
          <w:bCs/>
          <w:color w:val="000000"/>
          <w:sz w:val="24"/>
          <w:szCs w:val="24"/>
        </w:rPr>
        <w:t xml:space="preserve"> becomes observable. At every boundary, a supervised training row is retained only when </w:t>
      </w:r>
      <w:proofErr w:type="spellStart"/>
      <w:r w:rsidRPr="0034462D">
        <w:rPr>
          <w:rFonts w:ascii="Times New Roman" w:hAnsi="Times New Roman" w:cs="Times New Roman"/>
          <w:bCs/>
          <w:color w:val="000000"/>
          <w:sz w:val="24"/>
          <w:szCs w:val="24"/>
        </w:rPr>
        <w:t>LabelDate</w:t>
      </w:r>
      <w:r w:rsidRPr="0034462D">
        <w:rPr>
          <w:rFonts w:ascii="Times New Roman" w:hAnsi="Times New Roman" w:cs="Times New Roman"/>
          <w:bCs/>
          <w:color w:val="000000"/>
          <w:sz w:val="24"/>
          <w:szCs w:val="24"/>
          <w:i/>
          <w:iCs/>
          <w:vertAlign w:val="subscript"/>
        </w:rPr>
        <w:t>t</w:t>
      </w:r>
      <w:proofErr w:type="spellEnd"/>
      <w:r w:rsidRPr="0034462D">
        <w:rPr>
          <w:rFonts w:ascii="Times New Roman" w:hAnsi="Times New Roman" w:cs="Times New Roman"/>
          <w:bCs/>
          <w:color w:val="000000"/>
          <w:sz w:val="24"/>
          <w:szCs w:val="24"/>
        </w:rPr>
        <w:t xml:space="preserve">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24D0887B"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t</m:t>
            </m:r>
          </m:sub>
        </m:sSub>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t+1</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r>
          <w:rPr>
            <w:rFonts w:ascii="Cambria Math" w:hAnsi="Cambria Math" w:cs="Times New Roman"/>
            <w:sz w:val="24"/>
            <w:szCs w:val="24"/>
          </w:rPr>
          <m:t xml:space="preserve">, </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d</m:t>
                </m:r>
              </m:e>
            </m:acc>
          </m:e>
          <m:sub>
            <m:r>
              <w:rPr>
                <w:rFonts w:ascii="Cambria Math" w:hAnsi="Cambria Math" w:cs="Times New Roman"/>
                <w:sz w:val="24"/>
                <w:szCs w:val="24"/>
              </w:rPr>
              <m:t>t</m:t>
            </m:r>
          </m:sub>
        </m:sSub>
        <m:r>
          <w:rPr>
            <w:rFonts w:ascii="Cambria Math" w:hAnsi="Cambria Math" w:cs="Times New Roman"/>
            <w:sz w:val="24"/>
            <w:szCs w:val="24"/>
          </w:rPr>
          <m:t>=I</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C</m:t>
                    </m:r>
                  </m:e>
                </m:acc>
              </m:e>
              <m:sub>
                <m:r>
                  <w:rPr>
                    <w:rFonts w:ascii="Cambria Math" w:hAnsi="Cambria Math" w:cs="Times New Roman"/>
                    <w:sz w:val="24"/>
                    <w:szCs w:val="24"/>
                  </w:rPr>
                  <m:t>t+1</m:t>
                </m:r>
              </m:sub>
            </m:sSub>
            <m:r>
              <w:rPr>
                <w:rFonts w:ascii="Cambria Math" w:hAnsi="Cambria Math" w:cs="Times New Roman"/>
                <w:sz w:val="24"/>
                <w:szCs w:val="24"/>
              </w:rPr>
              <m:t>&gt;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oMath>
      <w:r w:rsidRPr="009960B6">
        <w:rPr>
          <w:rFonts w:ascii="Times New Roman" w:hAnsi="Times New Roman" w:cs="Times New Roman"/>
          <w:sz w:val="24"/>
          <w:szCs w:val="24"/>
        </w:rPr>
        <w:tab/>
      </w:r>
      <w:r w:rsidR="0034462D">
        <w:rPr>
          <w:rFonts w:ascii="Times New Roman" w:hAnsi="Times New Roman" w:cs="Times New Roman"/>
          <w:sz w:val="22"/>
          <w:szCs w:val="22"/>
        </w:rPr>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w:t>
      </w:r>
      <w:r w:rsidRPr="00916F49">
        <w:rPr>
          <w:rFonts w:ascii="Times New Roman" w:hAnsi="Times New Roman"/>
          <w:bCs/>
          <w:sz w:val="24"/>
          <w:szCs w:val="24"/>
        </w:rPr>
        <w:lastRenderedPageBreak/>
        <w:t xml:space="preserve">5 days for LSTM, 20 for CNN, 20 for LSTM-CNN, 10 for LSTM-Attention and 20 for LSTM-CNN-Attention.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Figure 3" title="Figure 3" descr="Expanding-window evaluation with purged next-day labels and held-out outer test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pStyle w:val="Caption"/>
        <w:keepLines/>
        <w:spacing w:before="60" w:after="120" w:line="240" w:lineRule="auto"/>
        <w:jc w:val="center"/>
        <w:rPr>
          <w:rFonts w:ascii="Times New Roman" w:hAnsi="Times New Roman" w:cs="Times New Roman"/>
          <w:bCs/>
          <w:sz w:val="24"/>
          <w:szCs w:val="24"/>
        </w:rPr>
      </w:pPr>
      <w:r>
        <w:rPr>
          <w:rFonts w:ascii="Times New Roman" w:hAnsi="Times New Roman" w:cs="Times New Roman"/>
          <w:sz w:val="20"/>
          <w:szCs w:val="20"/>
          <w:b/>
          <w:bCs/>
        </w:rPr>
        <w:t>Figure 3.</w:t>
      </w:r>
      <w:r>
        <w:rPr>
          <w:rFonts w:ascii="Times New Roman" w:hAnsi="Times New Roman" w:cs="Times New Roman"/>
          <w:sz w:val="20"/>
          <w:szCs w:val="20"/>
        </w:rPr>
        <w:t xml:space="preserve"> Point-in-time target contract and expanding window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pStyle w:val="Caption"/>
        <w:keepNext/>
        <w:keepLines/>
        <w:spacing w:before="60" w:after="120" w:line="240" w:lineRule="auto"/>
        <w:rPr>
          <w:rFonts w:ascii="Times New Roman" w:hAnsi="Times New Roman" w:cs="Times New Roman"/>
          <w:bCs/>
          <w:sz w:val="24"/>
          <w:szCs w:val="24"/>
        </w:rPr>
      </w:pPr>
      <w:r>
        <w:rPr>
          <w:rFonts w:ascii="Times New Roman" w:hAnsi="Times New Roman" w:cs="Times New Roman"/>
          <w:sz w:val="20"/>
          <w:szCs w:val="20"/>
          <w:b/>
          <w:bCs/>
        </w:rPr>
        <w:t>Table 1.</w:t>
      </w:r>
      <w:r>
        <w:rPr>
          <w:rFonts w:ascii="Times New Roman" w:hAnsi="Times New Roman" w:cs="Times New Roman"/>
          <w:sz w:val="20"/>
          <w:szCs w:val="20"/>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3.4 Numerical Features and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w:t>
      </w:r>
      <w:r w:rsidRPr="00916F49">
        <w:rPr>
          <w:rFonts w:ascii="Times New Roman" w:hAnsi="Times New Roman"/>
          <w:bCs/>
          <w:sz w:val="24"/>
          <w:szCs w:val="24"/>
        </w:rPr>
        <w:lastRenderedPageBreak/>
        <w:t>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cs="Times New Roman"/>
          <w:bCs/>
          <w:sz w:val="24"/>
          <w:szCs w:val="24"/>
        </w:rPr>
        <w:t xml:space="preserve">Causal rolling VMD adds six variables. At each </w:t>
      </w:r>
      <w:r w:rsidRPr="00916F49">
        <w:rPr>
          <w:rFonts w:ascii="Times New Roman" w:hAnsi="Times New Roman" w:cs="Times New Roman"/>
          <w:bCs/>
          <w:sz w:val="24"/>
          <w:szCs w:val="24"/>
          <w:i/>
          <w:iCs/>
        </w:rPr>
        <w:t>t</w:t>
      </w:r>
      <w:r w:rsidRPr="00916F49">
        <w:rPr>
          <w:rFonts w:ascii="Times New Roman" w:hAnsi="Times New Roman" w:cs="Times New Roman"/>
          <w:bCs/>
          <w:sz w:val="24"/>
          <w:szCs w:val="24"/>
        </w:rPr>
        <w:t xml:space="preserve">, only the 60 closes from </w:t>
      </w:r>
      <w:r w:rsidRPr="00916F49">
        <w:rPr>
          <w:rFonts w:ascii="Times New Roman" w:hAnsi="Times New Roman" w:cs="Times New Roman"/>
          <w:bCs/>
          <w:sz w:val="24"/>
          <w:szCs w:val="24"/>
          <w:i/>
          <w:iCs/>
        </w:rPr>
        <w:t>t</w:t>
      </w:r>
      <w:r w:rsidRPr="00916F49">
        <w:rPr>
          <w:rFonts w:ascii="Times New Roman" w:hAnsi="Times New Roman" w:cs="Times New Roman"/>
          <w:bCs/>
          <w:sz w:val="24"/>
          <w:szCs w:val="24"/>
        </w:rPr>
        <w:t xml:space="preserve"> − 59</w:t>
      </w:r>
      <w:r w:rsidRPr="00916F49">
        <w:rPr>
          <w:rFonts w:ascii="Times New Roman" w:hAnsi="Times New Roman" w:cs="Times New Roman"/>
          <w:bCs/>
          <w:sz w:val="24"/>
          <w:szCs w:val="24"/>
        </w:rPr>
        <w:t xml:space="preserve"> through </w:t>
      </w:r>
      <w:r w:rsidRPr="00916F49">
        <w:rPr>
          <w:rFonts w:ascii="Times New Roman" w:hAnsi="Times New Roman" w:cs="Times New Roman"/>
          <w:bCs/>
          <w:sz w:val="24"/>
          <w:szCs w:val="24"/>
          <w:i/>
          <w:iCs/>
        </w:rPr>
        <w:t>t</w:t>
      </w:r>
      <w:r w:rsidRPr="00916F49">
        <w:rPr>
          <w:rFonts w:ascii="Times New Roman" w:hAnsi="Times New Roman" w:cs="Times New Roman"/>
          <w:bCs/>
          <w:sz w:val="24"/>
          <w:szCs w:val="24"/>
        </w:rPr>
        <w:t xml:space="preserve"> are decomposed using five modes, </w:t>
      </w:r>
      <w:r w:rsidRPr="00916F49">
        <w:rPr>
          <w:rFonts w:ascii="Times New Roman" w:hAnsi="Times New Roman" w:cs="Times New Roman"/>
          <w:bCs/>
          <w:sz w:val="24"/>
          <w:szCs w:val="24"/>
          <w:i/>
          <w:iCs/>
        </w:rPr>
        <w:t>α</w:t>
      </w:r>
      <w:r w:rsidRPr="00916F49">
        <w:rPr>
          <w:rFonts w:ascii="Times New Roman" w:hAnsi="Times New Roman" w:cs="Times New Roman"/>
          <w:bCs/>
          <w:sz w:val="24"/>
          <w:szCs w:val="24"/>
        </w:rPr>
        <w:t xml:space="preserve"> = 1000</w:t>
      </w:r>
      <w:r w:rsidRPr="00916F49">
        <w:rPr>
          <w:rFonts w:ascii="Times New Roman" w:hAnsi="Times New Roman" w:cs="Times New Roman"/>
          <w:bCs/>
          <w:sz w:val="24"/>
          <w:szCs w:val="24"/>
        </w:rPr>
        <w:t xml:space="preserve">, dual-ascent step </w:t>
      </w:r>
      <w:r w:rsidRPr="00916F49">
        <w:rPr>
          <w:rFonts w:ascii="Times New Roman" w:hAnsi="Times New Roman" w:cs="Times New Roman"/>
          <w:bCs/>
          <w:sz w:val="24"/>
          <w:szCs w:val="24"/>
          <w:i/>
          <w:iCs/>
        </w:rPr>
        <w:t>τ</w:t>
      </w:r>
      <w:r w:rsidRPr="00916F49">
        <w:rPr>
          <w:rFonts w:ascii="Times New Roman" w:hAnsi="Times New Roman" w:cs="Times New Roman"/>
          <w:bCs/>
          <w:sz w:val="24"/>
          <w:szCs w:val="24"/>
        </w:rPr>
        <w:t xml:space="preserve"> = 0</w:t>
      </w:r>
      <w:r w:rsidRPr="00916F49">
        <w:rPr>
          <w:rFonts w:ascii="Times New Roman" w:hAnsi="Times New Roman" w:cs="Times New Roman"/>
          <w:bCs/>
          <w:sz w:val="24"/>
          <w:szCs w:val="24"/>
        </w:rPr>
        <w:t xml:space="preserve">, a DC mode, tolerance </w:t>
      </w:r>
      <w:r w:rsidRPr="00916F49">
        <w:rPr>
          <w:rFonts w:ascii="Times New Roman" w:hAnsi="Times New Roman" w:cs="Times New Roman"/>
          <w:bCs/>
          <w:sz w:val="24"/>
          <w:szCs w:val="24"/>
        </w:rPr>
        <w:t>10</w:t>
      </w:r>
      <w:r w:rsidRPr="00916F49">
        <w:rPr>
          <w:rFonts w:ascii="Times New Roman" w:hAnsi="Times New Roman" w:cs="Times New Roman"/>
          <w:bCs/>
          <w:sz w:val="24"/>
          <w:szCs w:val="24"/>
          <w:vertAlign w:val="superscript"/>
        </w:rPr>
        <w:t>−7</w:t>
      </w:r>
      <w:r w:rsidRPr="00916F49">
        <w:rPr>
          <w:rFonts w:ascii="Times New Roman" w:hAnsi="Times New Roman" w:cs="Times New Roman"/>
          <w:bCs/>
          <w:sz w:val="24"/>
          <w:szCs w:val="24"/>
        </w:rPr>
        <w:t xml:space="preserve"> and at most 500 iterations. The mode with the highest final </w:t>
      </w:r>
      <w:proofErr w:type="spellStart"/>
      <w:r w:rsidRPr="00916F49">
        <w:rPr>
          <w:rFonts w:ascii="Times New Roman" w:hAnsi="Times New Roman"/>
          <w:bCs/>
          <w:sz w:val="24"/>
          <w:szCs w:val="24"/>
        </w:rPr>
        <w:t>centre</w:t>
      </w:r>
      <w:proofErr w:type="spellEnd"/>
      <w:r w:rsidRPr="00916F49">
        <w:rPr>
          <w:rFonts w:ascii="Times New Roman" w:hAnsi="Times New Roman"/>
          <w:bCs/>
          <w:sz w:val="24"/>
          <w:szCs w:val="24"/>
        </w:rPr>
        <w:t xml:space="preserve"> frequency is treated as noise. Four retained intrinsic mode functions, the denoised close and removed-mode energy ratio produce 122 numerical inputs. VMD is tested as a causal auxiliary representation rather than assumed to improve direction.</w:t>
      </w:r>
    </w:p>
    <w:p w14:paraId="23757C77" w14:textId="39A27D09"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szCs w:val="24"/>
        </w:rPr>
        <w:t xml:space="preserve">Equations (3)-(5) formalize the trailing decomposition window, highest-frequency noise-mode rule, denoised close and removed-mode energy ratio. The quantities </w:t>
      </w:r>
      <w:r w:rsidRPr="0034462D">
        <w:rPr>
          <w:rFonts w:ascii="Times New Roman" w:hAnsi="Times New Roman" w:cs="Times New Roman"/>
          <w:color w:val="000000"/>
          <w:sz w:val="24"/>
          <w:szCs w:val="24"/>
          <w:i/>
          <w:iCs/>
        </w:rPr>
        <w:t>u</w:t>
      </w:r>
      <w:r w:rsidRPr="0034462D">
        <w:rPr>
          <w:rFonts w:ascii="Times New Roman" w:hAnsi="Times New Roman" w:cs="Times New Roman"/>
          <w:color w:val="000000"/>
          <w:sz w:val="24"/>
          <w:szCs w:val="24"/>
          <w:i/>
          <w:iCs/>
          <w:vertAlign w:val="subscript"/>
        </w:rPr>
        <w:t>k</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i/>
          <w:iCs/>
          <w:vertAlign w:val="subscript"/>
        </w:rPr>
        <w:t>t</w:t>
      </w:r>
      <w:r w:rsidRPr="0034462D">
        <w:rPr>
          <w:rFonts w:ascii="Times New Roman" w:hAnsi="Times New Roman" w:cs="Times New Roman"/>
          <w:color w:val="000000"/>
          <w:sz w:val="24"/>
          <w:szCs w:val="24"/>
        </w:rPr>
        <w:t xml:space="preserve"> and </w:t>
      </w:r>
      <w:r w:rsidRPr="0034462D">
        <w:rPr>
          <w:rFonts w:ascii="Times New Roman" w:hAnsi="Times New Roman" w:cs="Times New Roman"/>
          <w:color w:val="000000"/>
          <w:sz w:val="24"/>
          <w:szCs w:val="24"/>
          <w:i/>
          <w:iCs/>
        </w:rPr>
        <w:t>ω</w:t>
      </w:r>
      <w:r w:rsidRPr="0034462D">
        <w:rPr>
          <w:rFonts w:ascii="Times New Roman" w:hAnsi="Times New Roman" w:cs="Times New Roman"/>
          <w:color w:val="000000"/>
          <w:sz w:val="24"/>
          <w:szCs w:val="24"/>
          <w:i/>
          <w:iCs/>
          <w:vertAlign w:val="subscript"/>
        </w:rPr>
        <w:t>k</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i/>
          <w:iCs/>
          <w:vertAlign w:val="subscript"/>
        </w:rPr>
        <w:t>t</w:t>
      </w:r>
      <w:r w:rsidRPr="0034462D">
        <w:rPr>
          <w:rFonts w:ascii="Times New Roman" w:hAnsi="Times New Roman" w:cs="Times New Roman"/>
          <w:color w:val="000000"/>
          <w:sz w:val="24"/>
          <w:szCs w:val="24"/>
        </w:rPr>
        <w:t xml:space="preserve"> denote mode </w:t>
      </w:r>
      <w:proofErr w:type="spellStart"/>
      <w:proofErr w:type="gramStart"/>
      <w:proofErr w:type="spellEnd"/>
      <w:proofErr w:type="gramEnd"/>
      <w:proofErr w:type="spellStart"/>
      <w:proofErr w:type="gramStart"/>
      <w:proofErr w:type="spellEnd"/>
      <w:proofErr w:type="gramEnd"/>
      <w:r w:rsidRPr="0034462D">
        <w:rPr>
          <w:rFonts w:ascii="Times New Roman" w:hAnsi="Times New Roman" w:cs="Times New Roman"/>
          <w:color w:val="000000"/>
          <w:sz w:val="24"/>
          <w:szCs w:val="24"/>
          <w:i/>
          <w:iCs/>
        </w:rPr>
        <w:t>k</w:t>
      </w:r>
      <w:r w:rsidRPr="0034462D">
        <w:rPr>
          <w:rFonts w:ascii="Times New Roman" w:hAnsi="Times New Roman" w:cs="Times New Roman"/>
          <w:color w:val="000000"/>
          <w:sz w:val="24"/>
          <w:szCs w:val="24"/>
        </w:rPr>
        <w:t xml:space="preserve"> estimated at date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and its final </w:t>
      </w:r>
      <w:proofErr w:type="spellStart"/>
      <w:r w:rsidRPr="0034462D">
        <w:rPr>
          <w:rFonts w:ascii="Times New Roman" w:hAnsi="Times New Roman" w:cs="Times New Roman"/>
          <w:color w:val="000000"/>
          <w:sz w:val="24"/>
        </w:rPr>
        <w:t>centre</w:t>
      </w:r>
      <w:proofErr w:type="spellEnd"/>
      <w:r w:rsidRPr="0034462D">
        <w:rPr>
          <w:rFonts w:ascii="Times New Roman" w:hAnsi="Times New Roman" w:cs="Times New Roman"/>
          <w:color w:val="000000"/>
          <w:sz w:val="24"/>
        </w:rPr>
        <w:t xml:space="preserve"> frequency, respectively. The decomposition follows the VMD formulation, while the trailing-window implementation follows the leakage-avoiding window principle used in causal financial VMD forecasting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w:t>
      </w:r>
      <w:r>
        <w:rPr>
          <w:rFonts w:ascii="Times New Roman" w:eastAsia="Times New Roman" w:hAnsi="Times New Roman" w:cs="Times New Roman"/>
          <w:b/>
          <w:sz w:val="24"/>
          <w:szCs w:val="24"/>
        </w:rPr>
        <w:fldChar w:fldCharType="end"/>
      </w:r>
    </w:p>
    <w:p w14:paraId="26ADA9EC" w14:textId="690F92E0"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sz w:val="24"/>
          <w:szCs w:val="24"/>
        </w:rPr>
        <w:tab/>
      </w:r>
      <m:oMath>
        <m:sSubSup>
          <m:sSubSupPr>
            <m:ctrlPr>
              <w:rPr>
                <w:rFonts w:ascii="Cambria Math" w:hAnsi="Cambria Math" w:cs="Times New Roman"/>
                <w:i/>
                <w:sz w:val="24"/>
                <w:szCs w:val="24"/>
              </w:rPr>
            </m:ctrlPr>
          </m:sSub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k,t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k,t</m:t>
                    </m:r>
                  </m:sub>
                </m:sSub>
              </m:e>
            </m:d>
          </m:e>
          <m:sub>
            <m:r>
              <w:rPr>
                <w:rFonts w:ascii="Cambria Math" w:hAnsi="Cambria Math" w:cs="Times New Roman"/>
                <w:sz w:val="24"/>
                <w:szCs w:val="24"/>
              </w:rPr>
              <m:t>k=1</m:t>
            </m:r>
          </m:sub>
          <m:sup>
            <m:r>
              <w:rPr>
                <w:rFonts w:ascii="Cambria Math" w:hAnsi="Cambria Math" w:cs="Times New Roman"/>
                <w:sz w:val="24"/>
                <w:szCs w:val="24"/>
              </w:rPr>
              <m:t>5</m:t>
            </m:r>
          </m:sup>
        </m:sSubSup>
        <m:r>
          <w:rPr>
            <w:rFonts w:ascii="Cambria Math" w:hAnsi="Cambria Math" w:cs="Times New Roman"/>
            <w:sz w:val="24"/>
            <w:szCs w:val="24"/>
          </w:rPr>
          <m:t>=VMD</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t-59</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t</m:t>
                </m:r>
              </m:sub>
            </m:sSub>
          </m:e>
        </m:d>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t</m:t>
            </m:r>
          </m:sub>
          <m:sup>
            <m:r>
              <w:rPr>
                <w:rFonts w:ascii="Cambria Math" w:hAnsi="Cambria Math" w:cs="Times New Roman"/>
                <w:sz w:val="24"/>
                <w:szCs w:val="24"/>
              </w:rPr>
              <m:t>*</m:t>
            </m:r>
          </m:sup>
        </m:sSubSup>
        <m:r>
          <w:rPr>
            <w:rFonts w:ascii="Cambria Math" w:hAnsi="Cambria Math" w:cs="Times New Roman"/>
            <w:sz w:val="24"/>
            <w:szCs w:val="24"/>
          </w:rPr>
          <m:t>=</m:t>
        </m:r>
        <m:func>
          <m:funcPr>
            <m:ctrlPr>
              <w:rPr>
                <w:rFonts w:ascii="Cambria Math" w:hAnsi="Cambria Math" w:cs="Times New Roman"/>
                <w:sz w:val="24"/>
                <w:szCs w:val="24"/>
              </w:rPr>
            </m:ctrlPr>
          </m:funcPr>
          <m:fName>
            <m:r>
              <m:rPr>
                <m:sty m:val="p"/>
              </m:rPr>
              <w:rPr>
                <w:rFonts w:ascii="Cambria Math" w:hAnsi="Cambria Math" w:cs="Times New Roman"/>
                <w:sz w:val="24"/>
                <w:szCs w:val="24"/>
              </w:rPr>
              <m:t>arg</m:t>
            </m:r>
            <m:ctrlPr>
              <w:rPr>
                <w:rFonts w:ascii="Cambria Math" w:hAnsi="Cambria Math" w:cs="Times New Roman"/>
                <w:i/>
                <w:sz w:val="24"/>
                <w:szCs w:val="24"/>
              </w:rPr>
            </m:ctrlPr>
          </m:fName>
          <m:e>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ctrlPr>
                      <w:rPr>
                        <w:rFonts w:ascii="Cambria Math" w:hAnsi="Cambria Math" w:cs="Times New Roman"/>
                        <w:sz w:val="24"/>
                        <w:szCs w:val="24"/>
                      </w:rPr>
                    </m:ctrlPr>
                  </m:e>
                  <m:lim>
                    <m:r>
                      <w:rPr>
                        <w:rFonts w:ascii="Cambria Math" w:hAnsi="Cambria Math" w:cs="Times New Roman"/>
                        <w:sz w:val="24"/>
                        <w:szCs w:val="24"/>
                      </w:rPr>
                      <m:t>k</m:t>
                    </m:r>
                    <m:ctrlPr>
                      <w:rPr>
                        <w:rFonts w:ascii="Cambria Math" w:hAnsi="Cambria Math" w:cs="Times New Roman"/>
                        <w:sz w:val="24"/>
                        <w:szCs w:val="24"/>
                      </w:rPr>
                    </m:ctrlPr>
                  </m:lim>
                </m:limLow>
              </m:fName>
              <m:e>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k,t</m:t>
                    </m:r>
                  </m:sub>
                </m:sSub>
                <m:ctrlPr>
                  <w:rPr>
                    <w:rFonts w:ascii="Cambria Math" w:hAnsi="Cambria Math" w:cs="Times New Roman"/>
                    <w:i/>
                    <w:sz w:val="24"/>
                    <w:szCs w:val="24"/>
                  </w:rPr>
                </m:ctrlPr>
              </m:e>
            </m:func>
          </m:e>
        </m:func>
      </m:oMath>
      <w:r w:rsidRPr="009960B6">
        <w:rPr>
          <w:rFonts w:ascii="Times New Roman" w:hAnsi="Times New Roman" w:cs="Times New Roman"/>
          <w:sz w:val="24"/>
          <w:szCs w:val="24"/>
        </w:rPr>
        <w:tab/>
      </w:r>
      <w:r w:rsidR="0034462D">
        <w:rPr>
          <w:rFonts w:ascii="Times New Roman" w:hAnsi="Times New Roman" w:cs="Times New Roman"/>
          <w:sz w:val="22"/>
          <w:szCs w:val="22"/>
        </w:rPr>
        <w:t>(3)</w:t>
      </w:r>
    </w:p>
    <w:p w14:paraId="1A09A25F" w14:textId="4A5E7F10"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sz w:val="24"/>
          <w:szCs w:val="24"/>
        </w:rPr>
        <w:tab/>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C</m:t>
                </m:r>
              </m:e>
            </m:acc>
          </m:e>
          <m:sub>
            <m:r>
              <w:rPr>
                <w:rFonts w:ascii="Cambria Math" w:hAnsi="Cambria Math" w:cs="Times New Roman"/>
                <w:sz w:val="24"/>
                <w:szCs w:val="24"/>
              </w:rPr>
              <m:t>t</m:t>
            </m:r>
          </m:sub>
        </m:sSub>
        <m:r>
          <w:rPr>
            <w:rFonts w:ascii="Cambria Math" w:hAnsi="Cambria Math" w:cs="Times New Roman"/>
            <w:sz w:val="24"/>
            <w:szCs w:val="24"/>
          </w:rPr>
          <m:t>=</m:t>
        </m:r>
        <m:nary>
          <m:naryPr>
            <m:chr m:val="∑"/>
            <m:supHide m:val="1"/>
            <m:ctrlPr>
              <w:rPr>
                <w:rFonts w:ascii="Cambria Math" w:hAnsi="Cambria Math" w:cs="Times New Roman"/>
                <w:i/>
                <w:sz w:val="24"/>
                <w:szCs w:val="24"/>
              </w:rPr>
            </m:ctrlPr>
          </m:naryPr>
          <m:sub>
            <m:d>
              <m:dPr>
                <m:ctrlPr>
                  <w:rPr>
                    <w:rFonts w:ascii="Cambria Math" w:hAnsi="Cambria Math" w:cs="Times New Roman"/>
                    <w:i/>
                    <w:sz w:val="24"/>
                    <w:szCs w:val="24"/>
                  </w:rPr>
                </m:ctrlPr>
              </m:dPr>
              <m:e>
                <m:r>
                  <w:rPr>
                    <w:rFonts w:ascii="Cambria Math" w:hAnsi="Cambria Math" w:cs="Times New Roman"/>
                    <w:sz w:val="24"/>
                    <w:szCs w:val="24"/>
                  </w:rPr>
                  <m:t>k</m:t>
                </m:r>
                <m:r>
                  <w:rPr>
                    <w:rFonts w:ascii="Cambria Math" w:hAnsi="Cambria Math" w:cs="Times New Roman" w:hint="eastAsia"/>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k</m:t>
                    </m:r>
                  </m:e>
                  <m:sub>
                    <m:r>
                      <w:rPr>
                        <w:rFonts w:ascii="Cambria Math" w:hAnsi="Cambria Math" w:cs="Times New Roman"/>
                        <w:sz w:val="24"/>
                        <w:szCs w:val="24"/>
                      </w:rPr>
                      <m:t>t</m:t>
                    </m:r>
                  </m:sub>
                  <m:sup>
                    <m:r>
                      <w:rPr>
                        <w:rFonts w:ascii="Cambria Math" w:hAnsi="Cambria Math" w:cs="Times New Roman"/>
                        <w:sz w:val="24"/>
                        <w:szCs w:val="24"/>
                      </w:rPr>
                      <m:t>*</m:t>
                    </m:r>
                  </m:sup>
                </m:sSubSup>
              </m:e>
            </m:d>
            <m:sSub>
              <m:sSubPr>
                <m:ctrlPr>
                  <w:rPr>
                    <w:rFonts w:ascii="Cambria Math" w:hAnsi="Cambria Math" w:cs="Times New Roman"/>
                    <w:i/>
                    <w:sz w:val="24"/>
                    <w:szCs w:val="24"/>
                  </w:rPr>
                </m:ctrlPr>
              </m:sSubPr>
              <m:e>
                <m:r>
                  <w:rPr>
                    <w:rFonts w:ascii="Cambria Math" w:hAnsi="Cambria Math" w:cs="Times New Roman"/>
                    <w:sz w:val="24"/>
                    <w:szCs w:val="24"/>
                  </w:rPr>
                  <m:t>u</m:t>
                </m:r>
              </m:e>
              <m:sub>
                <m:d>
                  <m:dPr>
                    <m:ctrlPr>
                      <w:rPr>
                        <w:rFonts w:ascii="Cambria Math" w:hAnsi="Cambria Math" w:cs="Times New Roman"/>
                        <w:i/>
                        <w:sz w:val="24"/>
                        <w:szCs w:val="24"/>
                      </w:rPr>
                    </m:ctrlPr>
                  </m:dPr>
                  <m:e>
                    <m:r>
                      <w:rPr>
                        <w:rFonts w:ascii="Cambria Math" w:hAnsi="Cambria Math" w:cs="Times New Roman"/>
                        <w:sz w:val="24"/>
                        <w:szCs w:val="24"/>
                      </w:rPr>
                      <m:t>k,t</m:t>
                    </m:r>
                  </m:e>
                </m:d>
                <m:d>
                  <m:dPr>
                    <m:ctrlPr>
                      <w:rPr>
                        <w:rFonts w:ascii="Cambria Math" w:hAnsi="Cambria Math" w:cs="Times New Roman"/>
                        <w:i/>
                        <w:sz w:val="24"/>
                        <w:szCs w:val="24"/>
                      </w:rPr>
                    </m:ctrlPr>
                  </m:dPr>
                  <m:e>
                    <m:r>
                      <w:rPr>
                        <w:rFonts w:ascii="Cambria Math" w:hAnsi="Cambria Math" w:cs="Times New Roman"/>
                        <w:sz w:val="24"/>
                        <w:szCs w:val="24"/>
                      </w:rPr>
                      <m:t>60</m:t>
                    </m:r>
                  </m:e>
                </m:d>
              </m:sub>
            </m:sSub>
          </m:sub>
          <m:sup/>
          <m:e/>
        </m:nary>
      </m:oMath>
      <w:r w:rsidRPr="009960B6">
        <w:rPr>
          <w:rFonts w:ascii="Times New Roman" w:hAnsi="Times New Roman" w:cs="Times New Roman"/>
          <w:sz w:val="24"/>
          <w:szCs w:val="24"/>
        </w:rPr>
        <w:tab/>
      </w:r>
      <w:r w:rsidR="0034462D">
        <w:rPr>
          <w:rFonts w:ascii="Times New Roman" w:hAnsi="Times New Roman" w:cs="Times New Roman"/>
          <w:sz w:val="22"/>
          <w:szCs w:val="22"/>
        </w:rPr>
        <w:t>(4)</w:t>
      </w:r>
    </w:p>
    <w:p w14:paraId="190C1A7C" w14:textId="1E2C1941" w:rsidR="009960B6" w:rsidRPr="009960B6" w:rsidRDefault="009960B6" w:rsidP="009960B6">
      <w:pPr>
        <w:keepNext/>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hint="eastAsia"/>
          <w:sz w:val="24"/>
          <w:szCs w:val="24"/>
        </w:rPr>
        <w:tab/>
      </w:r>
      <m:oMath>
        <m:sSub>
          <m:sSubPr>
            <m:ctrlPr>
              <w:rPr>
                <w:rFonts w:ascii="Cambria Math" w:hAnsi="Cambria Math" w:cs="Times New Roman"/>
                <w:i/>
                <w:sz w:val="24"/>
                <w:szCs w:val="24"/>
              </w:rPr>
            </m:ctrlPr>
          </m:sSubPr>
          <m:e>
            <m:r>
              <w:rPr>
                <w:rFonts w:ascii="Cambria Math" w:hAnsi="Cambria Math" w:cs="Times New Roman" w:hint="eastAsia"/>
                <w:sz w:val="24"/>
                <w:szCs w:val="24"/>
              </w:rPr>
              <m:t>ρ</m:t>
            </m:r>
            <m:ctrlPr>
              <w:rPr>
                <w:rFonts w:ascii="Cambria Math" w:hAnsi="Cambria Math" w:cs="Times New Roman" w:hint="eastAsia"/>
                <w:i/>
                <w:sz w:val="24"/>
                <w:szCs w:val="24"/>
              </w:rPr>
            </m:ctrlPr>
          </m:e>
          <m:sub>
            <m:r>
              <w:rPr>
                <w:rFonts w:ascii="Cambria Math" w:hAnsi="Cambria Math" w:cs="Times New Roman" w:hint="eastAsia"/>
                <w:sz w:val="24"/>
                <w:szCs w:val="24"/>
              </w:rPr>
              <m:t>t</m:t>
            </m:r>
          </m:sub>
        </m:sSub>
        <m:r>
          <w:rPr>
            <w:rFonts w:ascii="Cambria Math" w:hAnsi="Cambria Math" w:cs="Times New Roman" w:hint="eastAsia"/>
            <w:sz w:val="24"/>
            <w:szCs w:val="24"/>
          </w:rPr>
          <m:t>=</m:t>
        </m:r>
        <m:f>
          <m:fPr>
            <m:ctrlPr>
              <w:rPr>
                <w:rFonts w:ascii="Cambria Math" w:hAnsi="Cambria Math" w:cs="Times New Roman"/>
                <w:i/>
                <w:sz w:val="24"/>
                <w:szCs w:val="24"/>
              </w:rPr>
            </m:ctrlPr>
          </m:fPr>
          <m:num>
            <m:nary>
              <m:naryPr>
                <m:chr m:val="∑"/>
                <m:ctrlPr>
                  <w:rPr>
                    <w:rFonts w:ascii="Cambria Math" w:hAnsi="Cambria Math" w:cs="Times New Roman"/>
                    <w:i/>
                    <w:sz w:val="24"/>
                    <w:szCs w:val="24"/>
                  </w:rPr>
                </m:ctrlPr>
              </m:naryPr>
              <m:sub>
                <m:r>
                  <w:rPr>
                    <w:rFonts w:ascii="Cambria Math" w:hAnsi="Cambria Math" w:cs="Times New Roman" w:hint="eastAsia"/>
                    <w:sz w:val="24"/>
                    <w:szCs w:val="24"/>
                  </w:rPr>
                  <m:t>τ=1</m:t>
                </m:r>
              </m:sub>
              <m:sup>
                <m:r>
                  <w:rPr>
                    <w:rFonts w:ascii="Cambria Math" w:hAnsi="Cambria Math" w:cs="Times New Roman" w:hint="eastAsia"/>
                    <w:sz w:val="24"/>
                    <w:szCs w:val="24"/>
                  </w:rPr>
                  <m:t>60</m:t>
                </m:r>
              </m:sup>
              <m:e>
                <m:sSubSup>
                  <m:sSubSupPr>
                    <m:ctrlPr>
                      <w:rPr>
                        <w:rFonts w:ascii="Cambria Math" w:hAnsi="Cambria Math" w:cs="Times New Roman"/>
                        <w:i/>
                        <w:sz w:val="24"/>
                        <w:szCs w:val="24"/>
                      </w:rPr>
                    </m:ctrlPr>
                  </m:sSubSupPr>
                  <m:e>
                    <m:r>
                      <w:rPr>
                        <w:rFonts w:ascii="Cambria Math" w:hAnsi="Cambria Math" w:cs="Times New Roman" w:hint="eastAsia"/>
                        <w:sz w:val="24"/>
                        <w:szCs w:val="24"/>
                      </w:rPr>
                      <m:t>u</m:t>
                    </m:r>
                  </m:e>
                  <m:sub>
                    <m:sSubSup>
                      <m:sSubSupPr>
                        <m:ctrlPr>
                          <w:rPr>
                            <w:rFonts w:ascii="Cambria Math" w:hAnsi="Cambria Math" w:cs="Times New Roman"/>
                            <w:i/>
                            <w:sz w:val="24"/>
                            <w:szCs w:val="24"/>
                          </w:rPr>
                        </m:ctrlPr>
                      </m:sSubSupPr>
                      <m:e>
                        <m:r>
                          <w:rPr>
                            <w:rFonts w:ascii="Cambria Math" w:hAnsi="Cambria Math" w:cs="Times New Roman" w:hint="eastAsia"/>
                            <w:sz w:val="24"/>
                            <w:szCs w:val="24"/>
                          </w:rPr>
                          <m:t>k</m:t>
                        </m:r>
                      </m:e>
                      <m:sub>
                        <m:r>
                          <w:rPr>
                            <w:rFonts w:ascii="Cambria Math" w:hAnsi="Cambria Math" w:cs="Times New Roman" w:hint="eastAsia"/>
                            <w:sz w:val="24"/>
                            <w:szCs w:val="24"/>
                          </w:rPr>
                          <m:t>t</m:t>
                        </m:r>
                      </m:sub>
                      <m:sup>
                        <m:r>
                          <w:rPr>
                            <w:rFonts w:ascii="Cambria Math" w:hAnsi="Cambria Math" w:cs="Cambria Math"/>
                            <w:sz w:val="24"/>
                            <w:szCs w:val="24"/>
                          </w:rPr>
                          <m:t>*</m:t>
                        </m:r>
                      </m:sup>
                    </m:sSubSup>
                    <m:r>
                      <w:rPr>
                        <w:rFonts w:ascii="Cambria Math" w:hAnsi="Cambria Math" w:cs="Times New Roman" w:hint="eastAsia"/>
                        <w:sz w:val="24"/>
                        <w:szCs w:val="24"/>
                      </w:rPr>
                      <m:t>,t</m:t>
                    </m:r>
                  </m:sub>
                  <m:sup>
                    <m:r>
                      <w:rPr>
                        <w:rFonts w:ascii="Cambria Math" w:hAnsi="Cambria Math" w:cs="Times New Roman" w:hint="eastAsia"/>
                        <w:sz w:val="24"/>
                        <w:szCs w:val="24"/>
                      </w:rPr>
                      <m:t>2</m:t>
                    </m:r>
                    <m:d>
                      <m:dPr>
                        <m:ctrlPr>
                          <w:rPr>
                            <w:rFonts w:ascii="Cambria Math" w:hAnsi="Cambria Math" w:cs="Times New Roman"/>
                            <w:i/>
                            <w:sz w:val="24"/>
                            <w:szCs w:val="24"/>
                          </w:rPr>
                        </m:ctrlPr>
                      </m:dPr>
                      <m:e>
                        <m:r>
                          <w:rPr>
                            <w:rFonts w:ascii="Cambria Math" w:hAnsi="Cambria Math" w:cs="Times New Roman" w:hint="eastAsia"/>
                            <w:sz w:val="24"/>
                            <w:szCs w:val="24"/>
                          </w:rPr>
                          <m:t>τ</m:t>
                        </m:r>
                      </m:e>
                    </m:d>
                  </m:sup>
                </m:sSubSup>
              </m:e>
            </m:nary>
          </m:num>
          <m:den>
            <m:nary>
              <m:naryPr>
                <m:chr m:val="∑"/>
                <m:ctrlPr>
                  <w:rPr>
                    <w:rFonts w:ascii="Cambria Math" w:hAnsi="Cambria Math" w:cs="Times New Roman"/>
                    <w:i/>
                    <w:sz w:val="24"/>
                    <w:szCs w:val="24"/>
                  </w:rPr>
                </m:ctrlPr>
              </m:naryPr>
              <m:sub>
                <m:r>
                  <w:rPr>
                    <w:rFonts w:ascii="Cambria Math" w:hAnsi="Cambria Math" w:cs="Times New Roman" w:hint="eastAsia"/>
                    <w:sz w:val="24"/>
                    <w:szCs w:val="24"/>
                  </w:rPr>
                  <m:t>τ=1</m:t>
                </m:r>
              </m:sub>
              <m:sup>
                <m:r>
                  <w:rPr>
                    <w:rFonts w:ascii="Cambria Math" w:hAnsi="Cambria Math" w:cs="Times New Roman" w:hint="eastAsia"/>
                    <w:sz w:val="24"/>
                    <w:szCs w:val="24"/>
                  </w:rPr>
                  <m:t>60</m:t>
                </m:r>
              </m:sup>
              <m:e>
                <m:sSubSup>
                  <m:sSubSupPr>
                    <m:ctrlPr>
                      <w:rPr>
                        <w:rFonts w:ascii="Cambria Math" w:hAnsi="Cambria Math" w:cs="Times New Roman"/>
                        <w:i/>
                        <w:sz w:val="24"/>
                        <w:szCs w:val="24"/>
                      </w:rPr>
                    </m:ctrlPr>
                  </m:sSubSupPr>
                  <m:e>
                    <m:r>
                      <w:rPr>
                        <w:rFonts w:ascii="Cambria Math" w:hAnsi="Cambria Math" w:cs="Times New Roman" w:hint="eastAsia"/>
                        <w:sz w:val="24"/>
                        <w:szCs w:val="24"/>
                      </w:rPr>
                      <m:t>C</m:t>
                    </m:r>
                  </m:e>
                  <m:sub>
                    <m:r>
                      <w:rPr>
                        <w:rFonts w:ascii="Cambria Math" w:hAnsi="Cambria Math" w:cs="Times New Roman" w:hint="eastAsia"/>
                        <w:sz w:val="24"/>
                        <w:szCs w:val="24"/>
                      </w:rPr>
                      <m:t>t</m:t>
                    </m:r>
                    <m:r>
                      <w:rPr>
                        <w:rFonts w:ascii="Cambria Math" w:hAnsi="Cambria Math" w:cs="Cambria Math"/>
                        <w:sz w:val="24"/>
                        <w:szCs w:val="24"/>
                      </w:rPr>
                      <m:t>-</m:t>
                    </m:r>
                    <m:r>
                      <w:rPr>
                        <w:rFonts w:ascii="Cambria Math" w:hAnsi="Cambria Math" w:cs="Times New Roman" w:hint="eastAsia"/>
                        <w:sz w:val="24"/>
                        <w:szCs w:val="24"/>
                      </w:rPr>
                      <m:t>60+τ</m:t>
                    </m:r>
                  </m:sub>
                  <m:sup>
                    <m:r>
                      <w:rPr>
                        <w:rFonts w:ascii="Cambria Math" w:hAnsi="Cambria Math" w:cs="Times New Roman" w:hint="eastAsia"/>
                        <w:sz w:val="24"/>
                        <w:szCs w:val="24"/>
                      </w:rPr>
                      <m:t>2</m:t>
                    </m:r>
                  </m:sup>
                </m:sSubSup>
              </m:e>
            </m:nary>
          </m:den>
        </m:f>
      </m:oMath>
      <w:r w:rsidRPr="009960B6">
        <w:rPr>
          <w:rFonts w:ascii="Times New Roman" w:hAnsi="Times New Roman" w:cs="Times New Roman" w:hint="eastAsia"/>
          <w:sz w:val="24"/>
          <w:szCs w:val="24"/>
        </w:rPr>
        <w:tab/>
      </w:r>
      <w:r w:rsidR="0034462D">
        <w:rPr>
          <w:rFonts w:ascii="Times New Roman" w:hAnsi="Times New Roman" w:cs="Times New Roman"/>
          <w:sz w:val="22"/>
          <w:szCs w:val="22"/>
        </w:rPr>
        <w:t>(5)</w:t>
      </w:r>
    </w:p>
    <w:p w14:paraId="015EA3AD" w14:textId="4FEED91D"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3.5 Neural Architectures</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49EE2873" w14:textId="18CC70C0"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lastRenderedPageBreak/>
        <w:t xml:space="preserve">All five architectures minimize the mean squared error objective in Eq. (6), where n is the number of supervised training sequences. This continuous-price objective is widely used in VMD-based deep stock-series forecasting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(T. Liu et al., 2022; Y. Liu et al., 2024)</w:t>
      </w:r>
      <w:r>
        <w:rPr>
          <w:rFonts w:ascii="Times New Roman" w:hAnsi="Times New Roman" w:cs="Times New Roman"/>
          <w:b/>
          <w:sz w:val="24"/>
          <w:szCs w:val="24"/>
        </w:rPr>
        <w:fldChar w:fldCharType="end"/>
      </w:r>
    </w:p>
    <w:p w14:paraId="4170E9C3" w14:textId="74EC2A11"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MSE</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ctrlPr>
              <w:rPr>
                <w:rFonts w:ascii="Cambria Math" w:hAnsi="Cambria Math" w:cs="Times New Roman"/>
                <w:i/>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t</m:t>
                        </m:r>
                      </m:sub>
                    </m:sSub>
                  </m:e>
                </m:d>
              </m:e>
              <m:sup>
                <m:r>
                  <w:rPr>
                    <w:rFonts w:ascii="Cambria Math" w:hAnsi="Cambria Math" w:cs="Times New Roman"/>
                    <w:sz w:val="24"/>
                    <w:szCs w:val="24"/>
                  </w:rPr>
                  <m:t>2</m:t>
                </m:r>
              </m:sup>
            </m:sSup>
          </m:sup>
          <m:e>
            <m:r>
              <w:rPr>
                <w:rFonts w:ascii="Cambria Math" w:hAnsi="Cambria Math" w:cs="Times New Roman"/>
                <w:sz w:val="24"/>
                <w:szCs w:val="24"/>
              </w:rPr>
              <m:t xml:space="preserve"> </m:t>
            </m:r>
          </m:e>
        </m:nary>
      </m:oMath>
      <w:r w:rsidRPr="009960B6">
        <w:rPr>
          <w:rFonts w:ascii="Times New Roman" w:hAnsi="Times New Roman" w:cs="Times New Roman"/>
          <w:sz w:val="24"/>
          <w:szCs w:val="24"/>
        </w:rPr>
        <w:tab/>
      </w:r>
      <w:r w:rsidR="0034462D">
        <w:rPr>
          <w:rFonts w:ascii="Times New Roman" w:hAnsi="Times New Roman" w:cs="Times New Roman"/>
          <w:sz w:val="22"/>
          <w:szCs w:val="22"/>
        </w:rPr>
        <w:t>(6)</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Figure 4" title="Figure 4" descr="Numerical feature construction, causal rolling VMD and the five registered neural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pStyle w:val="Caption"/>
        <w:keepLines/>
        <w:spacing w:before="60" w:after="120" w:line="240" w:lineRule="auto"/>
        <w:jc w:val="center"/>
        <w:rPr>
          <w:rFonts w:ascii="Times New Roman" w:hAnsi="Times New Roman" w:cs="Times New Roman"/>
          <w:bCs/>
          <w:sz w:val="24"/>
          <w:szCs w:val="24"/>
        </w:rPr>
      </w:pPr>
      <w:r>
        <w:rPr>
          <w:rFonts w:ascii="Times New Roman" w:hAnsi="Times New Roman" w:cs="Times New Roman"/>
          <w:sz w:val="20"/>
          <w:szCs w:val="20"/>
          <w:b/>
          <w:bCs/>
        </w:rPr>
        <w:t>Figure 4.</w:t>
      </w:r>
      <w:r>
        <w:rPr>
          <w:rFonts w:ascii="Times New Roman" w:hAnsi="Times New Roman" w:cs="Times New Roman"/>
          <w:sz w:val="20"/>
          <w:szCs w:val="20"/>
        </w:rPr>
        <w:t xml:space="preserve">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3.6 Multimodal and LLM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t>
      </w:r>
      <w:r w:rsidRPr="00916F49">
        <w:rPr>
          <w:rFonts w:ascii="Times New Roman" w:hAnsi="Times New Roman"/>
          <w:bCs/>
          <w:sz w:val="24"/>
          <w:szCs w:val="24"/>
        </w:rPr>
        <w:lastRenderedPageBreak/>
        <w:t>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w:t>
      </w:r>
      <w:proofErr w:type="gramStart"/>
      <w:r w:rsidRPr="00916F49">
        <w:rPr>
          <w:rFonts w:ascii="Times New Roman" w:hAnsi="Times New Roman"/>
          <w:bCs/>
          <w:sz w:val="24"/>
          <w:szCs w:val="24"/>
        </w:rPr>
        <w:t>article</w:t>
      </w:r>
      <w:proofErr w:type="gramEnd"/>
      <w:r w:rsidRPr="00916F49">
        <w:rPr>
          <w:rFonts w:ascii="Times New Roman" w:hAnsi="Times New Roman"/>
          <w:bCs/>
          <w:sz w:val="24"/>
          <w:szCs w:val="24"/>
        </w:rPr>
        <w:t xml:space="preserve"> and the two Leader contrasts were Holm-adjusted.</w:t>
      </w:r>
    </w:p>
    <w:p w14:paraId="73F1535D" w14:textId="1B3631A4"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 xml:space="preserve">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w:t>
      </w:r>
      <w:proofErr w:type="gramStart"/>
      <w:r>
        <w:rPr>
          <w:rFonts w:ascii="Times New Roman" w:hAnsi="Times New Roman"/>
          <w:bCs/>
          <w:sz w:val="24"/>
          <w:szCs w:val="24"/>
        </w:rPr>
        <w:t>cohort</w:t>
      </w:r>
      <w:proofErr w:type="gramEnd"/>
      <w:r>
        <w:rPr>
          <w:rFonts w:ascii="Times New Roman" w:hAnsi="Times New Roman"/>
          <w:bCs/>
          <w:sz w:val="24"/>
          <w:szCs w:val="24"/>
        </w:rPr>
        <w:t xml:space="preserve"> and its sentiment accuracy is not interpreted as evidence of downstream forecasting value. Figure 5 summarizes these two distinct audit components.</w:t>
      </w:r>
    </w:p>
    <w:p w14:paraId="115DC18F" w14:textId="6D30261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Figure 5" title="Figure 5" descr="Separate downstream SET50 news-forecasting audit and locked intrinsic Bull-Bear-Leader sentimen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1E48F48C" w14:textId="6D2CA1A5" w:rsidR="004A3C24" w:rsidRPr="00814095" w:rsidRDefault="00880654" w:rsidP="009960B6">
      <w:pPr>
        <w:pStyle w:val="Caption"/>
        <w:keepLines/>
        <w:spacing w:before="60" w:after="120" w:line="240" w:lineRule="auto"/>
        <w:jc w:val="center"/>
        <w:rPr>
          <w:rFonts w:ascii="Times New Roman" w:hAnsi="Times New Roman" w:cs="Times New Roman"/>
          <w:sz w:val="24"/>
          <w:szCs w:val="24"/>
        </w:rPr>
      </w:pPr>
      <w:r>
        <w:rPr>
          <w:rFonts w:ascii="Times New Roman" w:hAnsi="Times New Roman" w:cs="Times New Roman"/>
          <w:sz w:val="20"/>
          <w:szCs w:val="20"/>
          <w:b/>
          <w:bCs/>
        </w:rPr>
        <w:t>Figure 5.</w:t>
      </w:r>
      <w:r>
        <w:rPr>
          <w:rFonts w:ascii="Times New Roman" w:hAnsi="Times New Roman" w:cs="Times New Roman"/>
          <w:sz w:val="20"/>
          <w:szCs w:val="20"/>
        </w:rPr>
        <w:t xml:space="preserve"> 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3.7 Market Regimes and SHAP</w:t>
      </w:r>
    </w:p>
    <w:p w14:paraId="738C4AA0" w14:textId="7C40348B"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szCs w:val="24"/>
        </w:rPr>
        <w:t xml:space="preserve">Daily regimes are assigned without future information using the causal trend score in Eq. (7). </w:t>
      </w:r>
      <w:r w:rsidRPr="0034462D">
        <w:rPr>
          <w:rFonts w:ascii="Times New Roman" w:hAnsi="Times New Roman" w:cs="Times New Roman"/>
          <w:color w:val="000000"/>
          <w:sz w:val="24"/>
          <w:szCs w:val="24"/>
          <w:i/>
          <w:iCs/>
        </w:rPr>
        <w:t>H</w:t>
      </w:r>
      <w:r w:rsidRPr="0034462D">
        <w:rPr>
          <w:rFonts w:ascii="Times New Roman" w:hAnsi="Times New Roman" w:cs="Times New Roman"/>
          <w:color w:val="000000"/>
          <w:sz w:val="24"/>
          <w:szCs w:val="24"/>
        </w:rPr>
        <w:t xml:space="preserve"> contains the six return horizons in Eq. (8); </w:t>
      </w:r>
      <w:r w:rsidRPr="0034462D">
        <w:rPr>
          <w:rFonts w:ascii="Times New Roman" w:hAnsi="Times New Roman" w:cs="Times New Roman"/>
          <w:color w:val="000000"/>
          <w:sz w:val="24"/>
          <w:szCs w:val="24"/>
          <w:i/>
          <w:iCs/>
        </w:rPr>
        <w:t>σ</w:t>
      </w:r>
      <w:r w:rsidRPr="0034462D">
        <w:rPr>
          <w:rFonts w:ascii="Times New Roman" w:hAnsi="Times New Roman" w:cs="Times New Roman"/>
          <w:color w:val="000000"/>
          <w:sz w:val="24"/>
          <w:szCs w:val="24"/>
          <w:i/>
          <w:iCs/>
          <w:vertAlign w:val="subscript"/>
        </w:rPr>
        <w:t>t</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i/>
          <w:iCs/>
          <w:vertAlign w:val="subscript"/>
        </w:rPr>
        <w:t>v</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i/>
          <w:iCs/>
          <w:vertAlign w:val="subscript"/>
        </w:rPr>
        <w:t>h</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rPr>
        <w:t xml:space="preserve"> is trailing volatility, with </w:t>
      </w:r>
      <w:proofErr w:type="spellStart"/>
      <w:proofErr w:type="gramStart"/>
      <w:proofErr w:type="spellEnd"/>
      <w:proofErr w:type="gramEnd"/>
      <w:r w:rsidRPr="0034462D">
        <w:rPr>
          <w:rFonts w:ascii="Times New Roman" w:hAnsi="Times New Roman" w:cs="Times New Roman"/>
          <w:color w:val="000000"/>
          <w:sz w:val="24"/>
          <w:szCs w:val="24"/>
          <w:i/>
          <w:iCs/>
        </w:rPr>
        <w:t>v</w:t>
      </w:r>
      <w:r w:rsidRPr="0034462D">
        <w:rPr>
          <w:rFonts w:ascii="Times New Roman" w:hAnsi="Times New Roman" w:cs="Times New Roman"/>
          <w:color w:val="000000"/>
          <w:sz w:val="24"/>
          <w:szCs w:val="24"/>
        </w:rPr>
        <w:t>(</w:t>
      </w:r>
      <w:r w:rsidRPr="0034462D">
        <w:rPr>
          <w:rFonts w:ascii="Times New Roman" w:hAnsi="Times New Roman" w:cs="Times New Roman"/>
          <w:color w:val="000000"/>
          <w:sz w:val="24"/>
          <w:szCs w:val="24"/>
          <w:i/>
          <w:iCs/>
        </w:rPr>
        <w:t>h</w:t>
      </w:r>
      <w:r w:rsidRPr="0034462D">
        <w:rPr>
          <w:rFonts w:ascii="Times New Roman" w:hAnsi="Times New Roman" w:cs="Times New Roman"/>
          <w:color w:val="000000"/>
          <w:sz w:val="24"/>
          <w:szCs w:val="24"/>
        </w:rPr>
        <w:t>) = 20</w:t>
      </w:r>
      <w:r w:rsidRPr="0034462D">
        <w:rPr>
          <w:rFonts w:ascii="Times New Roman" w:hAnsi="Times New Roman" w:cs="Times New Roman"/>
          <w:color w:val="000000"/>
          <w:sz w:val="24"/>
          <w:szCs w:val="24"/>
        </w:rPr>
        <w:t xml:space="preserve"> sessions for </w:t>
      </w:r>
      <w:r w:rsidRPr="0034462D">
        <w:rPr>
          <w:rFonts w:ascii="Times New Roman" w:hAnsi="Times New Roman" w:cs="Times New Roman"/>
          <w:color w:val="000000"/>
          <w:sz w:val="24"/>
          <w:szCs w:val="24"/>
          <w:i/>
          <w:iCs/>
        </w:rPr>
        <w:t>h</w:t>
      </w:r>
      <w:r w:rsidRPr="0034462D">
        <w:rPr>
          <w:rFonts w:ascii="Times New Roman" w:hAnsi="Times New Roman" w:cs="Times New Roman"/>
          <w:color w:val="000000"/>
          <w:sz w:val="24"/>
          <w:szCs w:val="24"/>
        </w:rPr>
        <w:t xml:space="preserve"> up to 20 and 60 sessions for </w:t>
      </w:r>
      <w:r w:rsidRPr="0034462D">
        <w:rPr>
          <w:rFonts w:ascii="Times New Roman" w:hAnsi="Times New Roman" w:cs="Times New Roman"/>
          <w:color w:val="000000"/>
          <w:sz w:val="24"/>
          <w:szCs w:val="24"/>
          <w:i/>
          <w:iCs/>
        </w:rPr>
        <w:t>h</w:t>
      </w:r>
      <w:r w:rsidRPr="0034462D">
        <w:rPr>
          <w:rFonts w:ascii="Times New Roman" w:hAnsi="Times New Roman" w:cs="Times New Roman"/>
          <w:color w:val="000000"/>
          <w:sz w:val="24"/>
          <w:szCs w:val="24"/>
        </w:rPr>
        <w:t xml:space="preserve"> = 60</w:t>
      </w:r>
      <w:r w:rsidRPr="0034462D">
        <w:rPr>
          <w:rFonts w:ascii="Times New Roman" w:hAnsi="Times New Roman" w:cs="Times New Roman"/>
          <w:color w:val="000000"/>
          <w:sz w:val="24"/>
          <w:szCs w:val="24"/>
        </w:rPr>
        <w:t xml:space="preserve">. </w:t>
      </w:r>
      <w:r w:rsidRPr="0034462D">
        <w:rPr>
          <w:rFonts w:ascii="Times New Roman" w:hAnsi="Times New Roman" w:cs="Times New Roman"/>
          <w:color w:val="000000"/>
          <w:sz w:val="24"/>
          <w:szCs w:val="24"/>
        </w:rPr>
        <w:t>ADX</w:t>
      </w:r>
      <w:r w:rsidRPr="0034462D">
        <w:rPr>
          <w:rFonts w:ascii="Times New Roman" w:hAnsi="Times New Roman" w:cs="Times New Roman"/>
          <w:color w:val="000000"/>
          <w:sz w:val="24"/>
          <w:szCs w:val="24"/>
          <w:vertAlign w:val="subscript"/>
        </w:rPr>
        <w:t>14,</w:t>
      </w:r>
      <w:r w:rsidRPr="0034462D">
        <w:rPr>
          <w:rFonts w:ascii="Times New Roman" w:hAnsi="Times New Roman" w:cs="Times New Roman"/>
          <w:color w:val="000000"/>
          <w:sz w:val="24"/>
          <w:szCs w:val="24"/>
          <w:i/>
          <w:iCs/>
          <w:vertAlign w:val="subscript"/>
        </w:rPr>
        <w:t>t</w:t>
      </w:r>
      <w:r w:rsidRPr="0034462D">
        <w:rPr>
          <w:rFonts w:ascii="Times New Roman" w:hAnsi="Times New Roman" w:cs="Times New Roman"/>
          <w:color w:val="000000"/>
          <w:sz w:val="24"/>
          <w:szCs w:val="24"/>
        </w:rPr>
        <w:t xml:space="preserve"> scales trend strength and </w:t>
      </w:r>
      <w:proofErr w:type="gramStart"/>
      <w:proofErr w:type="gramEnd"/>
      <w:r w:rsidRPr="0034462D">
        <w:rPr>
          <w:rFonts w:ascii="Times New Roman" w:hAnsi="Times New Roman" w:cs="Times New Roman"/>
          <w:color w:val="000000"/>
          <w:sz w:val="24"/>
          <w:szCs w:val="24"/>
        </w:rPr>
        <w:t>EWMA</w:t>
      </w:r>
      <w:r w:rsidRPr="0034462D">
        <w:rPr>
          <w:rFonts w:ascii="Times New Roman" w:hAnsi="Times New Roman" w:cs="Times New Roman"/>
          <w:color w:val="000000"/>
          <w:sz w:val="24"/>
          <w:szCs w:val="24"/>
          <w:vertAlign w:val="subscript"/>
        </w:rPr>
        <w:t>3</w:t>
      </w:r>
      <w:r w:rsidRPr="0034462D">
        <w:rPr>
          <w:rFonts w:ascii="Times New Roman" w:hAnsi="Times New Roman" w:cs="Times New Roman"/>
          <w:color w:val="000000"/>
          <w:sz w:val="24"/>
          <w:szCs w:val="24"/>
        </w:rPr>
        <w:t xml:space="preserve"> </w:t>
      </w:r>
      <w:proofErr w:type="gramStart"/>
      <w:r w:rsidRPr="0034462D">
        <w:rPr>
          <w:rFonts w:ascii="Times New Roman" w:hAnsi="Times New Roman" w:cs="Times New Roman"/>
          <w:color w:val="000000"/>
          <w:sz w:val="24"/>
        </w:rPr>
        <w:t>smooths</w:t>
      </w:r>
      <w:proofErr w:type="gramEnd"/>
      <w:r w:rsidRPr="0034462D">
        <w:rPr>
          <w:rFonts w:ascii="Times New Roman" w:hAnsi="Times New Roman" w:cs="Times New Roman"/>
          <w:color w:val="000000"/>
          <w:sz w:val="24"/>
        </w:rPr>
        <w:t xml:space="preserve"> the composite score. The construction adapts bull/bear phase analysis, multi-horizon time-series momentum and ADX trend strength to a causal day-level routing rule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 Wilder, 1978)</w:t>
      </w:r>
      <w:r>
        <w:rPr>
          <w:rFonts w:ascii="Times New Roman" w:eastAsia="Times New Roman" w:hAnsi="Times New Roman" w:cs="Times New Roman"/>
          <w:b/>
          <w:sz w:val="24"/>
          <w:szCs w:val="24"/>
        </w:rPr>
        <w:fldChar w:fldCharType="end"/>
      </w:r>
    </w:p>
    <w:p w14:paraId="13DC64FF" w14:textId="2AA3A176"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hint="eastAsia"/>
          <w:sz w:val="24"/>
          <w:szCs w:val="24"/>
        </w:rPr>
        <w:tab/>
      </w:r>
      <m:oMath>
        <m:sSub>
          <m:sSubPr>
            <m:ctrlPr>
              <w:rPr>
                <w:rFonts w:ascii="Cambria Math" w:hAnsi="Cambria Math" w:cs="Times New Roman"/>
                <w:i/>
                <w:sz w:val="24"/>
                <w:szCs w:val="24"/>
              </w:rPr>
            </m:ctrlPr>
          </m:sSubPr>
          <m:e>
            <m:r>
              <w:rPr>
                <w:rFonts w:ascii="Cambria Math" w:hAnsi="Cambria Math" w:cs="Times New Roman" w:hint="eastAsia"/>
                <w:sz w:val="24"/>
                <w:szCs w:val="24"/>
              </w:rPr>
              <m:t>z</m:t>
            </m:r>
            <m:ctrlPr>
              <w:rPr>
                <w:rFonts w:ascii="Cambria Math" w:hAnsi="Cambria Math" w:cs="Times New Roman" w:hint="eastAsia"/>
                <w:i/>
                <w:sz w:val="24"/>
                <w:szCs w:val="24"/>
              </w:rPr>
            </m:ctrlPr>
          </m:e>
          <m:sub>
            <m:r>
              <w:rPr>
                <w:rFonts w:ascii="Cambria Math" w:hAnsi="Cambria Math" w:cs="Times New Roman" w:hint="eastAsia"/>
                <w:sz w:val="24"/>
                <w:szCs w:val="24"/>
              </w:rPr>
              <m:t>t</m:t>
            </m:r>
          </m:sub>
        </m:sSub>
        <m:r>
          <w:rPr>
            <w:rFonts w:ascii="Cambria Math" w:hAnsi="Cambria Math" w:cs="Times New Roman" w:hint="eastAsia"/>
            <w:sz w:val="24"/>
            <w:szCs w:val="24"/>
          </w:rPr>
          <m:t>=EWM</m:t>
        </m:r>
        <m:sSub>
          <m:sSubPr>
            <m:ctrlPr>
              <w:rPr>
                <w:rFonts w:ascii="Cambria Math" w:hAnsi="Cambria Math" w:cs="Times New Roman"/>
                <w:i/>
                <w:sz w:val="24"/>
                <w:szCs w:val="24"/>
              </w:rPr>
            </m:ctrlPr>
          </m:sSubPr>
          <m:e>
            <m:r>
              <w:rPr>
                <w:rFonts w:ascii="Cambria Math" w:hAnsi="Cambria Math" w:cs="Times New Roman" w:hint="eastAsia"/>
                <w:sz w:val="24"/>
                <w:szCs w:val="24"/>
              </w:rPr>
              <m:t>A</m:t>
            </m:r>
            <m:ctrlPr>
              <w:rPr>
                <w:rFonts w:ascii="Cambria Math" w:hAnsi="Cambria Math" w:cs="Times New Roman" w:hint="eastAsia"/>
                <w:i/>
                <w:sz w:val="24"/>
                <w:szCs w:val="24"/>
              </w:rPr>
            </m:ctrlPr>
          </m:e>
          <m:sub>
            <m:r>
              <w:rPr>
                <w:rFonts w:ascii="Cambria Math" w:hAnsi="Cambria Math" w:cs="Times New Roman" w:hint="eastAsia"/>
                <w:sz w:val="24"/>
                <w:szCs w:val="24"/>
              </w:rPr>
              <m:t>3</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hint="eastAsia"/>
                            <w:sz w:val="24"/>
                            <w:szCs w:val="24"/>
                          </w:rPr>
                          <m:t>AD</m:t>
                        </m:r>
                        <m:sSub>
                          <m:sSubPr>
                            <m:ctrlPr>
                              <w:rPr>
                                <w:rFonts w:ascii="Cambria Math" w:hAnsi="Cambria Math" w:cs="Times New Roman"/>
                                <w:i/>
                                <w:sz w:val="24"/>
                                <w:szCs w:val="24"/>
                              </w:rPr>
                            </m:ctrlPr>
                          </m:sSubPr>
                          <m:e>
                            <m:r>
                              <w:rPr>
                                <w:rFonts w:ascii="Cambria Math" w:hAnsi="Cambria Math" w:cs="Times New Roman" w:hint="eastAsia"/>
                                <w:sz w:val="24"/>
                                <w:szCs w:val="24"/>
                              </w:rPr>
                              <m:t>X</m:t>
                            </m:r>
                            <m:ctrlPr>
                              <w:rPr>
                                <w:rFonts w:ascii="Cambria Math" w:hAnsi="Cambria Math" w:cs="Times New Roman" w:hint="eastAsia"/>
                                <w:i/>
                                <w:sz w:val="24"/>
                                <w:szCs w:val="24"/>
                              </w:rPr>
                            </m:ctrlPr>
                          </m:e>
                          <m:sub>
                            <m:r>
                              <w:rPr>
                                <w:rFonts w:ascii="Cambria Math" w:hAnsi="Cambria Math" w:cs="Times New Roman" w:hint="eastAsia"/>
                                <w:sz w:val="24"/>
                                <w:szCs w:val="24"/>
                              </w:rPr>
                              <m:t>14,t</m:t>
                            </m:r>
                          </m:sub>
                        </m:sSub>
                      </m:num>
                      <m:den>
                        <m:r>
                          <w:rPr>
                            <w:rFonts w:ascii="Cambria Math" w:hAnsi="Cambria Math" w:cs="Times New Roman" w:hint="eastAsia"/>
                            <w:sz w:val="24"/>
                            <w:szCs w:val="24"/>
                          </w:rPr>
                          <m:t>100</m:t>
                        </m:r>
                      </m:den>
                    </m:f>
                  </m:e>
                </m:d>
                <m:nary>
                  <m:naryPr>
                    <m:chr m:val="∑"/>
                    <m:supHide m:val="1"/>
                    <m:ctrlPr>
                      <w:rPr>
                        <w:rFonts w:ascii="Cambria Math" w:hAnsi="Cambria Math" w:cs="Times New Roman"/>
                        <w:i/>
                        <w:sz w:val="24"/>
                        <w:szCs w:val="24"/>
                      </w:rPr>
                    </m:ctrlPr>
                  </m:naryPr>
                  <m:sub>
                    <m:r>
                      <w:rPr>
                        <w:rFonts w:ascii="Cambria Math" w:hAnsi="Cambria Math" w:cs="Cambria Math"/>
                        <w:sz w:val="24"/>
                        <w:szCs w:val="24"/>
                      </w:rPr>
                      <m:t>h</m:t>
                    </m:r>
                    <m:r>
                      <w:rPr>
                        <w:rFonts w:ascii="Cambria Math" w:hAnsi="Cambria Math" w:cs="Times New Roman" w:hint="eastAsia"/>
                        <w:sz w:val="24"/>
                        <w:szCs w:val="24"/>
                      </w:rPr>
                      <m:t>∈</m:t>
                    </m:r>
                    <m:r>
                      <w:rPr>
                        <w:rFonts w:ascii="Cambria Math" w:hAnsi="Cambria Math" w:cs="Times New Roman" w:hint="eastAsia"/>
                        <w:sz w:val="24"/>
                        <w:szCs w:val="24"/>
                      </w:rPr>
                      <m:t>H</m:t>
                    </m:r>
                  </m:sub>
                  <m:sup/>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hint="eastAsia"/>
                                <w:sz w:val="24"/>
                                <w:szCs w:val="24"/>
                              </w:rPr>
                              <m:t>w</m:t>
                            </m:r>
                          </m:e>
                          <m:sub>
                            <m:r>
                              <w:rPr>
                                <w:rFonts w:ascii="Cambria Math" w:hAnsi="Cambria Math" w:cs="Cambria Math"/>
                                <w:sz w:val="24"/>
                                <w:szCs w:val="24"/>
                              </w:rPr>
                              <m:t>h</m:t>
                            </m:r>
                          </m:sub>
                        </m:sSub>
                        <m:sSub>
                          <m:sSubPr>
                            <m:ctrlPr>
                              <w:rPr>
                                <w:rFonts w:ascii="Cambria Math" w:hAnsi="Cambria Math" w:cs="Times New Roman"/>
                                <w:i/>
                                <w:sz w:val="24"/>
                                <w:szCs w:val="24"/>
                              </w:rPr>
                            </m:ctrlPr>
                          </m:sSubPr>
                          <m:e>
                            <m:r>
                              <w:rPr>
                                <w:rFonts w:ascii="Cambria Math" w:hAnsi="Cambria Math" w:cs="Times New Roman" w:hint="eastAsia"/>
                                <w:sz w:val="24"/>
                                <w:szCs w:val="24"/>
                              </w:rPr>
                              <m:t>R</m:t>
                            </m:r>
                            <m:ctrlPr>
                              <w:rPr>
                                <w:rFonts w:ascii="Cambria Math" w:hAnsi="Cambria Math" w:cs="Times New Roman" w:hint="eastAsia"/>
                                <w:i/>
                                <w:sz w:val="24"/>
                                <w:szCs w:val="24"/>
                              </w:rPr>
                            </m:ctrlPr>
                          </m:e>
                          <m:sub>
                            <m:r>
                              <w:rPr>
                                <w:rFonts w:ascii="Cambria Math" w:hAnsi="Cambria Math" w:cs="Times New Roman" w:hint="eastAsia"/>
                                <w:sz w:val="24"/>
                                <w:szCs w:val="24"/>
                              </w:rPr>
                              <m:t>t,</m:t>
                            </m:r>
                            <m:r>
                              <w:rPr>
                                <w:rFonts w:ascii="Cambria Math" w:hAnsi="Cambria Math" w:cs="Cambria Math"/>
                                <w:sz w:val="24"/>
                                <w:szCs w:val="24"/>
                              </w:rPr>
                              <m:t>h</m:t>
                            </m:r>
                          </m:sub>
                        </m:sSub>
                      </m:num>
                      <m:den>
                        <m:sSub>
                          <m:sSubPr>
                            <m:ctrlPr>
                              <w:rPr>
                                <w:rFonts w:ascii="Cambria Math" w:hAnsi="Cambria Math" w:cs="Times New Roman"/>
                                <w:i/>
                                <w:sz w:val="24"/>
                                <w:szCs w:val="24"/>
                              </w:rPr>
                            </m:ctrlPr>
                          </m:sSubPr>
                          <m:e>
                            <m:r>
                              <w:rPr>
                                <w:rFonts w:ascii="Cambria Math" w:hAnsi="Cambria Math" w:cs="Times New Roman" w:hint="eastAsia"/>
                                <w:sz w:val="24"/>
                                <w:szCs w:val="24"/>
                              </w:rPr>
                              <m:t>σ</m:t>
                            </m:r>
                          </m:e>
                          <m:sub>
                            <m:r>
                              <w:rPr>
                                <w:rFonts w:ascii="Cambria Math" w:hAnsi="Cambria Math" w:cs="Times New Roman" w:hint="eastAsia"/>
                                <w:sz w:val="24"/>
                                <w:szCs w:val="24"/>
                              </w:rPr>
                              <m:t>t,v</m:t>
                            </m:r>
                            <m:d>
                              <m:dPr>
                                <m:ctrlPr>
                                  <w:rPr>
                                    <w:rFonts w:ascii="Cambria Math" w:hAnsi="Cambria Math" w:cs="Times New Roman"/>
                                    <w:i/>
                                    <w:sz w:val="24"/>
                                    <w:szCs w:val="24"/>
                                  </w:rPr>
                                </m:ctrlPr>
                              </m:dPr>
                              <m:e>
                                <m:r>
                                  <w:rPr>
                                    <w:rFonts w:ascii="Cambria Math" w:hAnsi="Cambria Math" w:cs="Cambria Math"/>
                                    <w:sz w:val="24"/>
                                    <w:szCs w:val="24"/>
                                  </w:rPr>
                                  <m:t>h</m:t>
                                </m:r>
                              </m:e>
                            </m:d>
                          </m:sub>
                        </m:sSub>
                        <m:r>
                          <w:rPr>
                            <w:rFonts w:ascii="Cambria Math" w:hAnsi="Cambria Math" w:cs="Times New Roman" w:hint="eastAsia"/>
                            <w:sz w:val="24"/>
                            <w:szCs w:val="24"/>
                          </w:rPr>
                          <m:t>sqrt</m:t>
                        </m:r>
                        <m:d>
                          <m:dPr>
                            <m:ctrlPr>
                              <w:rPr>
                                <w:rFonts w:ascii="Cambria Math" w:hAnsi="Cambria Math" w:cs="Times New Roman"/>
                                <w:i/>
                                <w:sz w:val="24"/>
                                <w:szCs w:val="24"/>
                              </w:rPr>
                            </m:ctrlPr>
                          </m:dPr>
                          <m:e>
                            <m:r>
                              <w:rPr>
                                <w:rFonts w:ascii="Cambria Math" w:hAnsi="Cambria Math" w:cs="Cambria Math"/>
                                <w:sz w:val="24"/>
                                <w:szCs w:val="24"/>
                              </w:rPr>
                              <m:t>h</m:t>
                            </m:r>
                          </m:e>
                        </m:d>
                      </m:den>
                    </m:f>
                  </m:e>
                </m:nary>
              </m:e>
            </m:d>
          </m:sub>
        </m:sSub>
      </m:oMath>
      <w:r w:rsidRPr="009960B6">
        <w:rPr>
          <w:rFonts w:ascii="Times New Roman" w:hAnsi="Times New Roman" w:cs="Times New Roman" w:hint="eastAsia"/>
          <w:sz w:val="24"/>
          <w:szCs w:val="24"/>
        </w:rPr>
        <w:tab/>
      </w:r>
      <w:r w:rsidR="0034462D">
        <w:rPr>
          <w:rFonts w:ascii="Times New Roman" w:hAnsi="Times New Roman" w:cs="Times New Roman"/>
          <w:sz w:val="22"/>
          <w:szCs w:val="22"/>
        </w:rPr>
        <w:t>(7)</w:t>
      </w:r>
    </w:p>
    <w:p w14:paraId="01C5CB18" w14:textId="62CBD92F"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sz w:val="24"/>
          <w:szCs w:val="24"/>
        </w:rPr>
        <w:tab/>
      </w:r>
      <m:oMath>
        <m:r>
          <w:rPr>
            <w:rFonts w:ascii="Cambria Math" w:hAnsi="Cambria Math" w:cs="Times New Roman"/>
            <w:sz w:val="24"/>
            <w:szCs w:val="24"/>
          </w:rPr>
          <m:t>H=</m:t>
        </m:r>
        <m:d>
          <m:dPr>
            <m:begChr m:val="{"/>
            <m:endChr m:val="}"/>
            <m:ctrlPr>
              <w:rPr>
                <w:rFonts w:ascii="Cambria Math" w:hAnsi="Cambria Math" w:cs="Times New Roman"/>
                <w:i/>
                <w:sz w:val="24"/>
                <w:szCs w:val="24"/>
              </w:rPr>
            </m:ctrlPr>
          </m:dPr>
          <m:e>
            <m:r>
              <w:rPr>
                <w:rFonts w:ascii="Cambria Math" w:hAnsi="Cambria Math" w:cs="Times New Roman"/>
                <w:sz w:val="24"/>
                <w:szCs w:val="24"/>
              </w:rPr>
              <m:t>1,3,5,10,20,60</m:t>
            </m:r>
          </m:e>
        </m:d>
        <m:r>
          <w:rPr>
            <w:rFonts w:ascii="Cambria Math" w:hAnsi="Cambria Math" w:cs="Times New Roman"/>
            <w:sz w:val="24"/>
            <w:szCs w:val="24"/>
          </w:rPr>
          <m:t>, w=</m:t>
        </m:r>
        <m:d>
          <m:dPr>
            <m:ctrlPr>
              <w:rPr>
                <w:rFonts w:ascii="Cambria Math" w:hAnsi="Cambria Math" w:cs="Times New Roman"/>
                <w:i/>
                <w:sz w:val="24"/>
                <w:szCs w:val="24"/>
              </w:rPr>
            </m:ctrlPr>
          </m:dPr>
          <m:e>
            <m:r>
              <w:rPr>
                <w:rFonts w:ascii="Cambria Math" w:hAnsi="Cambria Math" w:cs="Times New Roman"/>
                <w:sz w:val="24"/>
                <w:szCs w:val="24"/>
              </w:rPr>
              <m:t>0.05,0.10,0.15,0.20,0.25,0.25</m:t>
            </m:r>
          </m:e>
        </m:d>
      </m:oMath>
      <w:r w:rsidRPr="009960B6">
        <w:rPr>
          <w:rFonts w:ascii="Times New Roman" w:hAnsi="Times New Roman" w:cs="Times New Roman"/>
          <w:sz w:val="24"/>
          <w:szCs w:val="24"/>
        </w:rPr>
        <w:tab/>
      </w:r>
      <w:r w:rsidR="0034462D">
        <w:rPr>
          <w:rFonts w:ascii="Times New Roman" w:hAnsi="Times New Roman" w:cs="Times New Roman"/>
          <w:sz w:val="22"/>
          <w:szCs w:val="22"/>
        </w:rPr>
        <w:t>(8)</w:t>
      </w:r>
    </w:p>
    <w:p w14:paraId="50CD31E5" w14:textId="39344F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szCs w:val="24"/>
        </w:rPr>
        <w:t xml:space="preserve">For outer fold </w:t>
      </w:r>
      <w:r w:rsidRPr="0034462D">
        <w:rPr>
          <w:rFonts w:ascii="Times New Roman" w:hAnsi="Times New Roman" w:cs="Times New Roman"/>
          <w:color w:val="000000"/>
          <w:sz w:val="24"/>
          <w:szCs w:val="24"/>
          <w:i/>
          <w:iCs/>
        </w:rPr>
        <w:t>f</w:t>
      </w:r>
      <w:r w:rsidRPr="0034462D">
        <w:rPr>
          <w:rFonts w:ascii="Times New Roman" w:hAnsi="Times New Roman" w:cs="Times New Roman"/>
          <w:color w:val="000000"/>
          <w:sz w:val="24"/>
          <w:szCs w:val="24"/>
        </w:rPr>
        <w:t xml:space="preserve">, the symmetric deadband </w:t>
      </w:r>
      <w:proofErr w:type="spellStart"/>
      <w:r w:rsidRPr="0034462D">
        <w:rPr>
          <w:rFonts w:ascii="Times New Roman" w:hAnsi="Times New Roman" w:cs="Times New Roman"/>
          <w:color w:val="000000"/>
          <w:sz w:val="24"/>
          <w:szCs w:val="24"/>
          <w:i/>
          <w:iCs/>
        </w:rPr>
        <w:t>λ</w:t>
      </w:r>
      <w:r w:rsidRPr="0034462D">
        <w:rPr>
          <w:rFonts w:ascii="Times New Roman" w:hAnsi="Times New Roman" w:cs="Times New Roman"/>
          <w:color w:val="000000"/>
          <w:sz w:val="24"/>
          <w:szCs w:val="24"/>
          <w:i/>
          <w:iCs/>
          <w:vertAlign w:val="subscript"/>
        </w:rPr>
        <w:t>f</w:t>
      </w:r>
      <w:proofErr w:type="spellEnd"/>
      <w:r w:rsidRPr="0034462D">
        <w:rPr>
          <w:rFonts w:ascii="Times New Roman" w:hAnsi="Times New Roman" w:cs="Times New Roman"/>
          <w:color w:val="000000"/>
          <w:sz w:val="24"/>
          <w:szCs w:val="24"/>
        </w:rPr>
        <w:t xml:space="preserve"> in Eq. (9) is the 35th percentile of absolute training-fold scores only. Date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is Bull when </w:t>
      </w:r>
      <w:proofErr w:type="spellStart"/>
      <w:r w:rsidRPr="0034462D">
        <w:rPr>
          <w:rFonts w:ascii="Times New Roman" w:hAnsi="Times New Roman" w:cs="Times New Roman"/>
          <w:color w:val="000000"/>
          <w:sz w:val="24"/>
          <w:szCs w:val="24"/>
          <w:i/>
          <w:iCs/>
        </w:rPr>
        <w:t>z</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rPr>
        <w:t xml:space="preserve"> exceeds </w:t>
      </w:r>
      <w:proofErr w:type="spellStart"/>
      <w:r w:rsidRPr="0034462D">
        <w:rPr>
          <w:rFonts w:ascii="Times New Roman" w:hAnsi="Times New Roman" w:cs="Times New Roman"/>
          <w:color w:val="000000"/>
          <w:sz w:val="24"/>
          <w:szCs w:val="24"/>
          <w:i/>
          <w:iCs/>
        </w:rPr>
        <w:t>λ</w:t>
      </w:r>
      <w:r w:rsidRPr="0034462D">
        <w:rPr>
          <w:rFonts w:ascii="Times New Roman" w:hAnsi="Times New Roman" w:cs="Times New Roman"/>
          <w:color w:val="000000"/>
          <w:sz w:val="24"/>
          <w:szCs w:val="24"/>
          <w:i/>
          <w:iCs/>
          <w:vertAlign w:val="subscript"/>
        </w:rPr>
        <w:t>f</w:t>
      </w:r>
      <w:proofErr w:type="spellEnd"/>
      <w:r w:rsidRPr="0034462D">
        <w:rPr>
          <w:rFonts w:ascii="Times New Roman" w:hAnsi="Times New Roman" w:cs="Times New Roman"/>
          <w:color w:val="000000"/>
          <w:sz w:val="24"/>
        </w:rPr>
        <w:t xml:space="preserve">, Bear when </w:t>
      </w:r>
      <w:proofErr w:type="spellStart"/>
      <w:r w:rsidRPr="0034462D">
        <w:rPr>
          <w:rFonts w:ascii="Times New Roman" w:hAnsi="Times New Roman" w:cs="Times New Roman"/>
          <w:color w:val="000000"/>
          <w:sz w:val="24"/>
          <w:szCs w:val="24"/>
          <w:i/>
          <w:iCs/>
        </w:rPr>
        <w:t>z</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rPr>
        <w:t xml:space="preserve"> is below -</w:t>
      </w:r>
      <w:proofErr w:type="spellStart"/>
      <w:r w:rsidRPr="0034462D">
        <w:rPr>
          <w:rFonts w:ascii="Times New Roman" w:hAnsi="Times New Roman" w:cs="Times New Roman"/>
          <w:color w:val="000000"/>
          <w:sz w:val="24"/>
          <w:szCs w:val="24"/>
          <w:i/>
          <w:iCs/>
        </w:rPr>
        <w:t>λ</w:t>
      </w:r>
      <w:r w:rsidRPr="0034462D">
        <w:rPr>
          <w:rFonts w:ascii="Times New Roman" w:hAnsi="Times New Roman" w:cs="Times New Roman"/>
          <w:color w:val="000000"/>
          <w:sz w:val="24"/>
          <w:szCs w:val="24"/>
          <w:i/>
          <w:iCs/>
          <w:vertAlign w:val="subscript"/>
        </w:rPr>
        <w:t>f</w:t>
      </w:r>
      <w:proofErr w:type="spellEnd"/>
      <w:r w:rsidRPr="0034462D">
        <w:rPr>
          <w:rFonts w:ascii="Times New Roman" w:hAnsi="Times New Roman" w:cs="Times New Roman"/>
          <w:color w:val="000000"/>
          <w:sz w:val="24"/>
        </w:rPr>
        <w:t xml:space="preserve"> and </w:t>
      </w:r>
      <w:proofErr w:type="gramStart"/>
      <w:r w:rsidRPr="0034462D">
        <w:rPr>
          <w:rFonts w:ascii="Times New Roman" w:hAnsi="Times New Roman" w:cs="Times New Roman"/>
          <w:color w:val="000000"/>
          <w:sz w:val="24"/>
        </w:rPr>
        <w:t>Sideway</w:t>
      </w:r>
      <w:proofErr w:type="gramEnd"/>
      <w:r w:rsidRPr="0034462D">
        <w:rPr>
          <w:rFonts w:ascii="Times New Roman" w:hAnsi="Times New Roman" w:cs="Times New Roman"/>
          <w:color w:val="000000"/>
          <w:sz w:val="24"/>
          <w:szCs w:val="24"/>
        </w:rPr>
        <w:t xml:space="preserve"> otherwise. The state at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routes the prediction for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+ 1</w:t>
      </w:r>
      <w:r w:rsidRPr="0034462D">
        <w:rPr>
          <w:rFonts w:ascii="Times New Roman" w:hAnsi="Times New Roman" w:cs="Times New Roman"/>
          <w:color w:val="000000"/>
          <w:sz w:val="24"/>
          <w:szCs w:val="24"/>
        </w:rPr>
        <w:t xml:space="preserve">; targets and future columns are never used in regime construction. The train-only deadband is the study-specific causal adaptation of established bull/bear and momentum definitions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p>
    <w:p w14:paraId="0D5E431A" w14:textId="62A89C72"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hint="eastAsia"/>
          <w:sz w:val="24"/>
          <w:szCs w:val="24"/>
        </w:rPr>
        <w:tab/>
      </w:r>
      <m:oMath>
        <m:sSub>
          <m:sSubPr>
            <m:ctrlPr>
              <w:rPr>
                <w:rFonts w:ascii="Cambria Math" w:hAnsi="Cambria Math" w:cs="Times New Roman"/>
                <w:i/>
                <w:sz w:val="24"/>
                <w:szCs w:val="24"/>
              </w:rPr>
            </m:ctrlPr>
          </m:sSubPr>
          <m:e>
            <m:r>
              <w:rPr>
                <w:rFonts w:ascii="Cambria Math" w:hAnsi="Cambria Math" w:cs="Times New Roman" w:hint="eastAsia"/>
                <w:sz w:val="24"/>
                <w:szCs w:val="24"/>
              </w:rPr>
              <m:t>λ</m:t>
            </m:r>
            <m:ctrlPr>
              <w:rPr>
                <w:rFonts w:ascii="Cambria Math" w:hAnsi="Cambria Math" w:cs="Times New Roman" w:hint="eastAsia"/>
                <w:i/>
                <w:sz w:val="24"/>
                <w:szCs w:val="24"/>
              </w:rPr>
            </m:ctrlPr>
          </m:e>
          <m:sub>
            <m:r>
              <w:rPr>
                <w:rFonts w:ascii="Cambria Math" w:hAnsi="Cambria Math" w:cs="Times New Roman" w:hint="eastAsia"/>
                <w:sz w:val="24"/>
                <w:szCs w:val="24"/>
              </w:rPr>
              <m:t>f</m:t>
            </m:r>
          </m:sub>
        </m:sSub>
        <m: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hint="eastAsia"/>
                <w:sz w:val="24"/>
                <w:szCs w:val="24"/>
              </w:rPr>
              <m:t>Q</m:t>
            </m:r>
          </m:e>
          <m:sub>
            <m:d>
              <m:dPr>
                <m:ctrlPr>
                  <w:rPr>
                    <w:rFonts w:ascii="Cambria Math" w:hAnsi="Cambria Math" w:cs="Times New Roman"/>
                    <w:i/>
                    <w:sz w:val="24"/>
                    <w:szCs w:val="24"/>
                  </w:rPr>
                </m:ctrlPr>
              </m:dPr>
              <m:e>
                <m:r>
                  <w:rPr>
                    <w:rFonts w:ascii="Cambria Math" w:hAnsi="Cambria Math" w:cs="Times New Roman" w:hint="eastAsia"/>
                    <w:sz w:val="24"/>
                    <w:szCs w:val="24"/>
                  </w:rPr>
                  <m:t>0.35</m:t>
                </m:r>
              </m:e>
            </m:d>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hint="eastAsia"/>
                                <w:sz w:val="24"/>
                                <w:szCs w:val="24"/>
                              </w:rPr>
                              <m:t>z</m:t>
                            </m:r>
                          </m:e>
                          <m:sub>
                            <m:r>
                              <w:rPr>
                                <w:rFonts w:ascii="Cambria Math" w:hAnsi="Cambria Math" w:cs="Times New Roman" w:hint="eastAsia"/>
                                <w:sz w:val="24"/>
                                <w:szCs w:val="24"/>
                              </w:rPr>
                              <m:t>t</m:t>
                            </m:r>
                          </m:sub>
                        </m:sSub>
                      </m:e>
                    </m:d>
                    <m:r>
                      <w:rPr>
                        <w:rFonts w:ascii="Cambria Math" w:hAnsi="Cambria Math" w:cs="Times New Roman" w:hint="eastAsia"/>
                        <w:sz w:val="24"/>
                        <w:szCs w:val="24"/>
                      </w:rPr>
                      <m:t>:t</m:t>
                    </m:r>
                    <m: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hint="eastAsia"/>
                            <w:sz w:val="24"/>
                            <w:szCs w:val="24"/>
                          </w:rPr>
                          <m:t>T</m:t>
                        </m:r>
                      </m:e>
                      <m:sub>
                        <m:r>
                          <w:rPr>
                            <w:rFonts w:ascii="Cambria Math" w:hAnsi="Cambria Math" w:cs="Times New Roman" w:hint="eastAsia"/>
                            <w:sz w:val="24"/>
                            <w:szCs w:val="24"/>
                          </w:rPr>
                          <m:t>f</m:t>
                        </m:r>
                      </m:sub>
                    </m:sSub>
                  </m:e>
                </m:d>
              </m:e>
            </m:d>
          </m:sub>
        </m:sSub>
      </m:oMath>
      <w:r w:rsidRPr="009960B6">
        <w:rPr>
          <w:rFonts w:ascii="Times New Roman" w:hAnsi="Times New Roman" w:cs="Times New Roman" w:hint="eastAsia"/>
          <w:sz w:val="24"/>
          <w:szCs w:val="24"/>
        </w:rPr>
        <w:tab/>
      </w:r>
      <w:r w:rsidR="0034462D">
        <w:rPr>
          <w:rFonts w:ascii="Times New Roman" w:hAnsi="Times New Roman" w:cs="Times New Roman"/>
          <w:sz w:val="22"/>
          <w:szCs w:val="22"/>
        </w:rPr>
        <w:t>(9)</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55F5ECC5"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szCs w:val="24"/>
        </w:rPr>
        <w:t xml:space="preserve">Within regime </w:t>
      </w:r>
      <w:r w:rsidRPr="0034462D">
        <w:rPr>
          <w:rFonts w:ascii="Times New Roman" w:hAnsi="Times New Roman" w:cs="Times New Roman"/>
          <w:color w:val="000000"/>
          <w:sz w:val="24"/>
          <w:szCs w:val="24"/>
          <w:i/>
          <w:iCs/>
        </w:rPr>
        <w:t>r</w:t>
      </w:r>
      <w:r w:rsidRPr="0034462D">
        <w:rPr>
          <w:rFonts w:ascii="Times New Roman" w:hAnsi="Times New Roman" w:cs="Times New Roman"/>
          <w:color w:val="000000"/>
          <w:sz w:val="24"/>
          <w:szCs w:val="24"/>
        </w:rPr>
        <w:t xml:space="preserve">, feature </w:t>
      </w:r>
      <w:r w:rsidRPr="0034462D">
        <w:rPr>
          <w:rFonts w:ascii="Times New Roman" w:hAnsi="Times New Roman" w:cs="Times New Roman"/>
          <w:color w:val="000000"/>
          <w:sz w:val="24"/>
          <w:szCs w:val="24"/>
          <w:i/>
          <w:iCs/>
        </w:rPr>
        <w:t>j</w:t>
      </w:r>
      <w:r w:rsidRPr="0034462D">
        <w:rPr>
          <w:rFonts w:ascii="Times New Roman" w:hAnsi="Times New Roman" w:cs="Times New Roman"/>
          <w:color w:val="000000"/>
          <w:sz w:val="24"/>
          <w:szCs w:val="24"/>
        </w:rPr>
        <w:t xml:space="preserve"> is ranked by the mean absolute SHAP value in Eq. (10), computed only from the training ranking set </w:t>
      </w:r>
      <w:proofErr w:type="spellStart"/>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i/>
          <w:iCs/>
          <w:vertAlign w:val="subscript"/>
        </w:rPr>
        <w:t>r</w:t>
      </w:r>
      <w:proofErr w:type="spellEnd"/>
      <w:r w:rsidRPr="0034462D">
        <w:rPr>
          <w:rFonts w:ascii="Times New Roman" w:hAnsi="Times New Roman" w:cs="Times New Roman"/>
          <w:color w:val="000000"/>
          <w:sz w:val="24"/>
        </w:rPr>
        <w:t xml:space="preserve">. The selected set </w:t>
      </w:r>
      <w:proofErr w:type="spellStart"/>
      <w:r w:rsidRPr="0034462D">
        <w:rPr>
          <w:rFonts w:ascii="Times New Roman" w:hAnsi="Times New Roman" w:cs="Times New Roman"/>
          <w:color w:val="000000"/>
          <w:sz w:val="24"/>
          <w:szCs w:val="24"/>
          <w:i/>
          <w:iCs/>
        </w:rPr>
        <w:t>S</w:t>
      </w:r>
      <w:r w:rsidRPr="0034462D">
        <w:rPr>
          <w:rFonts w:ascii="Times New Roman" w:hAnsi="Times New Roman" w:cs="Times New Roman"/>
          <w:color w:val="000000"/>
          <w:sz w:val="24"/>
          <w:szCs w:val="24"/>
          <w:i/>
          <w:iCs/>
          <w:vertAlign w:val="subscript"/>
        </w:rPr>
        <w:t>r</w:t>
      </w:r>
      <w:r w:rsidRPr="0034462D">
        <w:rPr>
          <w:rFonts w:ascii="Times New Roman" w:hAnsi="Times New Roman" w:cs="Times New Roman"/>
          <w:color w:val="000000"/>
          <w:sz w:val="24"/>
          <w:szCs w:val="24"/>
        </w:rPr>
        <w:t>(</w:t>
      </w:r>
      <w:r w:rsidRPr="0034462D">
        <w:rPr>
          <w:rFonts w:ascii="Times New Roman" w:hAnsi="Times New Roman" w:cs="Times New Roman"/>
          <w:color w:val="000000"/>
          <w:sz w:val="24"/>
          <w:szCs w:val="24"/>
          <w:i/>
          <w:iCs/>
        </w:rPr>
        <w:t>k</w:t>
      </w:r>
      <w:r w:rsidRPr="0034462D">
        <w:rPr>
          <w:rFonts w:ascii="Times New Roman" w:hAnsi="Times New Roman" w:cs="Times New Roman"/>
          <w:color w:val="000000"/>
          <w:sz w:val="24"/>
          <w:szCs w:val="24"/>
        </w:rPr>
        <w:t>)</w:t>
      </w:r>
      <w:r w:rsidRPr="0034462D">
        <w:rPr>
          <w:rFonts w:ascii="Times New Roman" w:hAnsi="Times New Roman" w:cs="Times New Roman"/>
          <w:color w:val="000000"/>
          <w:sz w:val="24"/>
          <w:szCs w:val="24"/>
        </w:rPr>
        <w:t xml:space="preserve"> contains the </w:t>
      </w:r>
      <w:proofErr w:type="spellEnd"/>
      <w:proofErr w:type="gramStart"/>
      <w:r w:rsidRPr="0034462D">
        <w:rPr>
          <w:rFonts w:ascii="Times New Roman" w:hAnsi="Times New Roman" w:cs="Times New Roman"/>
          <w:color w:val="000000"/>
          <w:sz w:val="24"/>
          <w:szCs w:val="24"/>
          <w:i/>
          <w:iCs/>
        </w:rPr>
        <w:t>k</w:t>
      </w:r>
      <w:r w:rsidRPr="0034462D">
        <w:rPr>
          <w:rFonts w:ascii="Times New Roman" w:hAnsi="Times New Roman" w:cs="Times New Roman"/>
          <w:color w:val="000000"/>
          <w:sz w:val="24"/>
          <w:szCs w:val="24"/>
        </w:rPr>
        <w:t xml:space="preserve"> highest-ranked</w:t>
      </w:r>
      <w:proofErr w:type="gramEnd"/>
      <w:r w:rsidRPr="0034462D">
        <w:rPr>
          <w:rFonts w:ascii="Times New Roman" w:hAnsi="Times New Roman" w:cs="Times New Roman"/>
          <w:color w:val="000000"/>
          <w:sz w:val="24"/>
        </w:rPr>
        <w:t xml:space="preserve"> features. SHAP is an additive feature-attribution framework for assigning prediction-specific feature contributions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w:t>
      </w:r>
      <w:r w:rsidRPr="00823AE8">
        <w:rPr>
          <w:rFonts w:ascii="Times New Roman" w:hAnsi="Times New Roman" w:cs="Times New Roman"/>
          <w:sz w:val="24"/>
          <w:szCs w:val="24"/>
        </w:rPr>
        <w:fldChar w:fldCharType="end"/>
      </w:r>
    </w:p>
    <w:p w14:paraId="40D5DD75" w14:textId="40882A0A"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sz w:val="24"/>
          <w:szCs w:val="24"/>
        </w:rPr>
        <w:tab/>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r,j</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e>
            </m:d>
            <m:nary>
              <m:naryPr>
                <m:chr m:val="∑"/>
                <m:supHide m:val="1"/>
                <m:ctrlPr>
                  <w:rPr>
                    <w:rFonts w:ascii="Cambria Math" w:hAnsi="Cambria Math" w:cs="Times New Roman"/>
                    <w:i/>
                    <w:sz w:val="24"/>
                    <w:szCs w:val="24"/>
                  </w:rPr>
                </m:ctrlPr>
              </m:naryPr>
              <m:sub>
                <m:r>
                  <w:rPr>
                    <w:rFonts w:ascii="Cambria Math" w:hAnsi="Cambria Math" w:cs="Times New Roman"/>
                    <w:sz w:val="24"/>
                    <w:szCs w:val="24"/>
                  </w:rPr>
                  <m:t>i</m:t>
                </m:r>
                <m: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r</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ϕ</m:t>
                        </m:r>
                      </m:e>
                      <m:sub>
                        <m:r>
                          <w:rPr>
                            <w:rFonts w:ascii="Cambria Math" w:hAnsi="Cambria Math" w:cs="Times New Roman"/>
                            <w:sz w:val="24"/>
                            <w:szCs w:val="24"/>
                          </w:rPr>
                          <m:t>i,j</m:t>
                        </m:r>
                      </m:sub>
                    </m:sSub>
                  </m:e>
                </m:d>
              </m:sub>
              <m:sup/>
              <m:e/>
            </m:nary>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r</m:t>
            </m:r>
            <m:d>
              <m:dPr>
                <m:ctrlPr>
                  <w:rPr>
                    <w:rFonts w:ascii="Cambria Math" w:hAnsi="Cambria Math" w:cs="Times New Roman"/>
                    <w:i/>
                    <w:sz w:val="24"/>
                    <w:szCs w:val="24"/>
                  </w:rPr>
                </m:ctrlPr>
              </m:dPr>
              <m:e>
                <m:r>
                  <w:rPr>
                    <w:rFonts w:ascii="Cambria Math" w:hAnsi="Cambria Math" w:cs="Times New Roman"/>
                    <w:sz w:val="24"/>
                    <w:szCs w:val="24"/>
                  </w:rPr>
                  <m:t>k</m:t>
                </m:r>
              </m:e>
            </m:d>
          </m:sub>
        </m:sSub>
        <m:r>
          <w:rPr>
            <w:rFonts w:ascii="Cambria Math" w:hAnsi="Cambria Math" w:cs="Times New Roman"/>
            <w:sz w:val="24"/>
            <w:szCs w:val="24"/>
          </w:rPr>
          <m:t>=Top</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r,j</m:t>
                    </m:r>
                  </m:sub>
                </m:sSub>
              </m:e>
            </m:d>
          </m:sub>
        </m:sSub>
      </m:oMath>
      <w:r w:rsidRPr="009960B6">
        <w:rPr>
          <w:rFonts w:ascii="Times New Roman" w:hAnsi="Times New Roman" w:cs="Times New Roman"/>
          <w:sz w:val="24"/>
          <w:szCs w:val="24"/>
        </w:rPr>
        <w:tab/>
      </w:r>
      <w:r w:rsidR="0034462D">
        <w:rPr>
          <w:rFonts w:ascii="Times New Roman" w:hAnsi="Times New Roman" w:cs="Times New Roman"/>
          <w:sz w:val="22"/>
          <w:szCs w:val="22"/>
        </w:rPr>
        <w:t>(10)</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w:t>
      </w:r>
      <w:r w:rsidRPr="00916F49">
        <w:rPr>
          <w:rFonts w:ascii="Times New Roman" w:hAnsi="Times New Roman" w:cs="Times New Roman"/>
          <w:bCs/>
          <w:sz w:val="24"/>
          <w:szCs w:val="24"/>
        </w:rPr>
        <w:t xml:space="preserve">selector retained all 122 features, Global-SHAP and Global-Spearman are identity controls; the primary selector contrast is Regime-SHAP minus Regime-All. LIME was an explanation-fidelity diagnostic only: 1,800 instance-repeat explanations used an </w:t>
      </w:r>
      <w:r w:rsidRPr="00916F49">
        <w:rPr>
          <w:rFonts w:ascii="Times New Roman" w:hAnsi="Times New Roman" w:cs="Times New Roman"/>
          <w:bCs/>
          <w:sz w:val="24"/>
          <w:szCs w:val="24"/>
          <w:i/>
          <w:iCs/>
        </w:rPr>
        <w:t>R</w:t>
      </w:r>
      <w:r w:rsidRPr="00916F49">
        <w:rPr>
          <w:rFonts w:ascii="Times New Roman" w:hAnsi="Times New Roman" w:cs="Times New Roman"/>
          <w:bCs/>
          <w:sz w:val="24"/>
          <w:szCs w:val="24"/>
          <w:vertAlign w:val="superscript"/>
        </w:rPr>
        <w:t>2</w:t>
      </w:r>
      <w:r w:rsidRPr="00916F49">
        <w:rPr>
          <w:rFonts w:ascii="Times New Roman" w:hAnsi="Times New Roman" w:cs="Times New Roman"/>
          <w:bCs/>
          <w:sz w:val="24"/>
          <w:szCs w:val="24"/>
        </w:rPr>
        <w:t xml:space="preserve"> &lt; 0.70 threshold for low fidelity, failed repeats remained in the denominator and LIME did not affect training or selection.</w:t>
      </w:r>
    </w:p>
    <w:p w14:paraId="2FB754C1" w14:textId="77777777"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3.8 Metrics and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1C4210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Balanced accuracy is defined in Eq. (11), giving equal weight to sensitivity and specificity and therefore avoiding inflation from the majority class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p>
    <w:p w14:paraId="3F1DC001" w14:textId="16205D88"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szCs w:val="24"/>
        </w:rPr>
      </w:pPr>
      <w:r w:rsidRPr="009960B6">
        <w:rPr>
          <w:rFonts w:ascii="Times New Roman" w:hAnsi="Times New Roman" w:cs="Times New Roman"/>
          <w:sz w:val="24"/>
          <w:szCs w:val="24"/>
        </w:rPr>
        <w:tab/>
      </w:r>
      <m:oMath>
        <m:r>
          <w:rPr>
            <w:rFonts w:ascii="Cambria Math" w:hAnsi="Cambria Math" w:cs="Times New Roman"/>
            <w:sz w:val="24"/>
            <w:szCs w:val="24"/>
          </w:rPr>
          <m:t>BAcc=</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e>
            </m:d>
          </m:den>
        </m:f>
      </m:oMath>
      <w:r w:rsidRPr="009960B6">
        <w:rPr>
          <w:rFonts w:ascii="Times New Roman" w:hAnsi="Times New Roman" w:cs="Times New Roman"/>
          <w:sz w:val="24"/>
          <w:szCs w:val="24"/>
        </w:rPr>
        <w:tab/>
      </w:r>
      <w:r w:rsidR="0034462D">
        <w:rPr>
          <w:rFonts w:ascii="Times New Roman" w:hAnsi="Times New Roman" w:cs="Times New Roman"/>
          <w:sz w:val="22"/>
          <w:szCs w:val="22"/>
        </w:rPr>
        <w:t>(11)</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0EEDC707" w:rsidR="009960B6" w:rsidRPr="0034462D" w:rsidRDefault="0034462D" w:rsidP="0034462D">
      <w:pPr>
        <w:spacing w:line="360" w:lineRule="auto"/>
        <w:jc w:val="both"/>
        <w:rPr>
          <w:rFonts w:ascii="Times New Roman" w:hAnsi="Times New Roman" w:cs="Times New Roman"/>
          <w:color w:val="000000"/>
          <w:sz w:val="24"/>
          <w:cs/>
        </w:rPr>
      </w:pPr>
      <w:bookmarkStart w:id="0" w:name="_Hlk127275562"/>
      <w:r w:rsidRPr="0034462D">
        <w:rPr>
          <w:rFonts w:ascii="Times New Roman" w:hAnsi="Times New Roman" w:cs="Times New Roman"/>
          <w:color w:val="000000"/>
          <w:sz w:val="24"/>
        </w:rPr>
        <w:t xml:space="preserve">For paired arms A and B, Eq. (12) first averages the five seed-level balanced-accuracy differences within each architecture m and outer year y and then averages the </w:t>
      </w:r>
      <w:proofErr w:type="gramStart"/>
      <w:r w:rsidRPr="0034462D">
        <w:rPr>
          <w:rFonts w:ascii="Times New Roman" w:hAnsi="Times New Roman" w:cs="Times New Roman"/>
          <w:color w:val="000000"/>
          <w:sz w:val="24"/>
        </w:rPr>
        <w:t>four year</w:t>
      </w:r>
      <w:proofErr w:type="gramEnd"/>
      <w:r w:rsidRPr="0034462D">
        <w:rPr>
          <w:rFonts w:ascii="Times New Roman" w:hAnsi="Times New Roman" w:cs="Times New Roman"/>
          <w:color w:val="000000"/>
          <w:sz w:val="24"/>
        </w:rPr>
        <w:t xml:space="preserve">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(Holm, 1979; Politis &amp; Romano, 1992)</w:t>
      </w:r>
      <w:r>
        <w:rPr>
          <w:rFonts w:ascii="Times New Roman" w:hAnsi="Times New Roman" w:cs="Times New Roman"/>
          <w:b/>
          <w:sz w:val="24"/>
          <w:szCs w:val="24"/>
        </w:rPr>
        <w:fldChar w:fldCharType="end"/>
      </w:r>
    </w:p>
    <w:p w14:paraId="58B3E7B6" w14:textId="0825A2CB"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cs/>
          <w:szCs w:val="24"/>
        </w:rPr>
      </w:pPr>
      <w:r w:rsidRPr="009960B6">
        <w:rPr>
          <w:rFonts w:ascii="Times New Roman" w:hAnsi="Times New Roman" w:cs="Times New Roman" w:hint="eastAsia"/>
          <w:sz w:val="24"/>
          <w:cs/>
          <w:szCs w:val="24"/>
        </w:rPr>
        <w:tab/>
      </w:r>
      <m:oMath>
        <m:sSub>
          <m:sSubPr>
            <m:ctrlPr>
              <w:rPr>
                <w:rFonts w:ascii="Cambria Math" w:hAnsi="Cambria Math" w:cs="Times New Roman"/>
                <w:i/>
                <w:sz w:val="24"/>
                <w:szCs w:val="24"/>
              </w:rPr>
            </m:ctrlPr>
          </m:sSubPr>
          <m:e>
            <m:r>
              <w:rPr>
                <w:rFonts w:ascii="Cambria Math" w:hAnsi="Cambria Math" w:cs="Times New Roman" w:hint="eastAsia"/>
                <w:sz w:val="24"/>
                <w:szCs w:val="24"/>
              </w:rPr>
              <m:t>Δ</m:t>
            </m:r>
            <m:ctrlPr>
              <w:rPr>
                <w:rFonts w:ascii="Cambria Math" w:hAnsi="Cambria Math" w:cs="Times New Roman" w:hint="eastAsia"/>
                <w:i/>
                <w:sz w:val="24"/>
                <w:szCs w:val="24"/>
              </w:rPr>
            </m:ctrlPr>
          </m:e>
          <m:sub>
            <m:r>
              <w:rPr>
                <w:rFonts w:ascii="Cambria Math" w:hAnsi="Cambria Math" w:cs="Times New Roman" w:hint="eastAsia"/>
                <w:sz w:val="24"/>
                <w:szCs w:val="24"/>
              </w:rPr>
              <m:t>m,y</m:t>
            </m:r>
          </m:sub>
        </m:sSub>
        <m:r>
          <w:rPr>
            <w:rFonts w:ascii="Cambria Math" w:hAnsi="Cambria Math" w:cs="Times New Roman" w:hint="eastAsia"/>
            <w:sz w:val="24"/>
            <w:szCs w:val="24"/>
          </w:rPr>
          <m:t>=</m:t>
        </m:r>
        <m:f>
          <m:fPr>
            <m:ctrlPr>
              <w:rPr>
                <w:rFonts w:ascii="Cambria Math" w:hAnsi="Cambria Math" w:cs="Times New Roman"/>
                <w:i/>
                <w:sz w:val="24"/>
                <w:szCs w:val="24"/>
              </w:rPr>
            </m:ctrlPr>
          </m:fPr>
          <m:num>
            <m:r>
              <w:rPr>
                <w:rFonts w:ascii="Cambria Math" w:hAnsi="Cambria Math" w:cs="Times New Roman" w:hint="eastAsia"/>
                <w:sz w:val="24"/>
                <w:cs/>
                <w:szCs w:val="24"/>
              </w:rPr>
              <m:t>1</m:t>
            </m:r>
          </m:num>
          <m:den>
            <m:r>
              <w:rPr>
                <w:rFonts w:ascii="Cambria Math" w:hAnsi="Cambria Math" w:cs="Times New Roman" w:hint="eastAsia"/>
                <w:sz w:val="24"/>
                <w:cs/>
                <w:szCs w:val="24"/>
              </w:rPr>
              <m:t>5</m:t>
            </m:r>
          </m:den>
        </m:f>
        <m:nary>
          <m:naryPr>
            <m:chr m:val="∑"/>
            <m:ctrlPr>
              <w:rPr>
                <w:rFonts w:ascii="Cambria Math" w:hAnsi="Cambria Math" w:cs="Times New Roman"/>
                <w:i/>
                <w:sz w:val="24"/>
                <w:szCs w:val="24"/>
              </w:rPr>
            </m:ctrlPr>
          </m:naryPr>
          <m:sub>
            <m:r>
              <w:rPr>
                <w:rFonts w:ascii="Cambria Math" w:hAnsi="Cambria Math" w:cs="Times New Roman" w:hint="eastAsia"/>
                <w:sz w:val="24"/>
                <w:szCs w:val="24"/>
              </w:rPr>
              <m:t>s=</m:t>
            </m:r>
            <m:r>
              <w:rPr>
                <w:rFonts w:ascii="Cambria Math" w:hAnsi="Cambria Math" w:cs="Times New Roman" w:hint="eastAsia"/>
                <w:sz w:val="24"/>
                <w:cs/>
                <w:szCs w:val="24"/>
              </w:rPr>
              <m:t>1</m:t>
            </m:r>
          </m:sub>
          <m:sup>
            <m:r>
              <w:rPr>
                <w:rFonts w:ascii="Cambria Math" w:hAnsi="Cambria Math" w:cs="Times New Roman" w:hint="eastAsia"/>
                <w:sz w:val="24"/>
                <w:cs/>
                <w:szCs w:val="24"/>
              </w:rPr>
              <m:t>5</m:t>
            </m:r>
            <m:d>
              <m:dPr>
                <m:ctrlPr>
                  <w:rPr>
                    <w:rFonts w:ascii="Cambria Math" w:hAnsi="Cambria Math" w:cs="Times New Roman"/>
                    <w:i/>
                    <w:sz w:val="24"/>
                    <w:szCs w:val="24"/>
                  </w:rPr>
                </m:ctrlPr>
              </m:dPr>
              <m:e>
                <m:r>
                  <w:rPr>
                    <w:rFonts w:ascii="Cambria Math" w:hAnsi="Cambria Math" w:cs="Times New Roman" w:hint="eastAsia"/>
                    <w:sz w:val="24"/>
                    <w:szCs w:val="24"/>
                  </w:rPr>
                  <m:t>BAc</m:t>
                </m:r>
                <m:sSubSup>
                  <m:sSubSupPr>
                    <m:ctrlPr>
                      <w:rPr>
                        <w:rFonts w:ascii="Cambria Math" w:hAnsi="Cambria Math" w:cs="Times New Roman"/>
                        <w:i/>
                        <w:sz w:val="24"/>
                        <w:szCs w:val="24"/>
                      </w:rPr>
                    </m:ctrlPr>
                  </m:sSubSupPr>
                  <m:e>
                    <m:r>
                      <w:rPr>
                        <w:rFonts w:ascii="Cambria Math" w:hAnsi="Cambria Math" w:cs="Times New Roman" w:hint="eastAsia"/>
                        <w:sz w:val="24"/>
                        <w:szCs w:val="24"/>
                      </w:rPr>
                      <m:t>c</m:t>
                    </m:r>
                    <m:ctrlPr>
                      <w:rPr>
                        <w:rFonts w:ascii="Cambria Math" w:hAnsi="Cambria Math" w:cs="Times New Roman" w:hint="eastAsia"/>
                        <w:i/>
                        <w:sz w:val="24"/>
                        <w:szCs w:val="24"/>
                      </w:rPr>
                    </m:ctrlPr>
                  </m:e>
                  <m:sub>
                    <m:r>
                      <w:rPr>
                        <w:rFonts w:ascii="Cambria Math" w:hAnsi="Cambria Math" w:cs="Times New Roman" w:hint="eastAsia"/>
                        <w:sz w:val="24"/>
                        <w:szCs w:val="24"/>
                      </w:rPr>
                      <m:t>m,y,s</m:t>
                    </m:r>
                  </m:sub>
                  <m:sup>
                    <m:r>
                      <w:rPr>
                        <w:rFonts w:ascii="Cambria Math" w:hAnsi="Cambria Math" w:cs="Times New Roman" w:hint="eastAsia"/>
                        <w:sz w:val="24"/>
                        <w:szCs w:val="24"/>
                      </w:rPr>
                      <m:t>A</m:t>
                    </m:r>
                  </m:sup>
                </m:sSubSup>
                <m:r>
                  <w:rPr>
                    <w:rFonts w:ascii="Cambria Math" w:hAnsi="Cambria Math" w:cs="Cambria Math"/>
                    <w:sz w:val="24"/>
                    <w:szCs w:val="24"/>
                  </w:rPr>
                  <m:t>-</m:t>
                </m:r>
                <m:r>
                  <w:rPr>
                    <w:rFonts w:ascii="Cambria Math" w:hAnsi="Cambria Math" w:cs="Times New Roman" w:hint="eastAsia"/>
                    <w:sz w:val="24"/>
                    <w:szCs w:val="24"/>
                  </w:rPr>
                  <m:t>BAc</m:t>
                </m:r>
                <m:sSubSup>
                  <m:sSubSupPr>
                    <m:ctrlPr>
                      <w:rPr>
                        <w:rFonts w:ascii="Cambria Math" w:hAnsi="Cambria Math" w:cs="Times New Roman"/>
                        <w:i/>
                        <w:sz w:val="24"/>
                        <w:szCs w:val="24"/>
                      </w:rPr>
                    </m:ctrlPr>
                  </m:sSubSupPr>
                  <m:e>
                    <m:r>
                      <w:rPr>
                        <w:rFonts w:ascii="Cambria Math" w:hAnsi="Cambria Math" w:cs="Times New Roman" w:hint="eastAsia"/>
                        <w:sz w:val="24"/>
                        <w:szCs w:val="24"/>
                      </w:rPr>
                      <m:t>c</m:t>
                    </m:r>
                    <m:ctrlPr>
                      <w:rPr>
                        <w:rFonts w:ascii="Cambria Math" w:hAnsi="Cambria Math" w:cs="Times New Roman" w:hint="eastAsia"/>
                        <w:i/>
                        <w:sz w:val="24"/>
                        <w:szCs w:val="24"/>
                      </w:rPr>
                    </m:ctrlPr>
                  </m:e>
                  <m:sub>
                    <m:r>
                      <w:rPr>
                        <w:rFonts w:ascii="Cambria Math" w:hAnsi="Cambria Math" w:cs="Times New Roman" w:hint="eastAsia"/>
                        <w:sz w:val="24"/>
                        <w:szCs w:val="24"/>
                      </w:rPr>
                      <m:t>m,y,s</m:t>
                    </m:r>
                  </m:sub>
                  <m:sup>
                    <m:r>
                      <w:rPr>
                        <w:rFonts w:ascii="Cambria Math" w:hAnsi="Cambria Math" w:cs="Times New Roman" w:hint="eastAsia"/>
                        <w:sz w:val="24"/>
                        <w:szCs w:val="24"/>
                      </w:rPr>
                      <m:t>B</m:t>
                    </m:r>
                  </m:sup>
                </m:sSubSup>
              </m:e>
            </m:d>
          </m:sup>
          <m:e/>
        </m:nary>
        <m:r>
          <w:rPr>
            <w:rFonts w:ascii="Cambria Math" w:hAnsi="Cambria Math" w:cs="Times New Roman" w:hint="eastAsia"/>
            <w:sz w:val="24"/>
            <w:szCs w:val="24"/>
          </w:rPr>
          <m:t>, Δmea</m:t>
        </m:r>
        <m:sSub>
          <m:sSubPr>
            <m:ctrlPr>
              <w:rPr>
                <w:rFonts w:ascii="Cambria Math" w:hAnsi="Cambria Math" w:cs="Times New Roman"/>
                <w:i/>
                <w:sz w:val="24"/>
                <w:szCs w:val="24"/>
              </w:rPr>
            </m:ctrlPr>
          </m:sSubPr>
          <m:e>
            <m:r>
              <w:rPr>
                <w:rFonts w:ascii="Cambria Math" w:hAnsi="Cambria Math" w:cs="Times New Roman" w:hint="eastAsia"/>
                <w:sz w:val="24"/>
                <w:szCs w:val="24"/>
              </w:rPr>
              <m:t>n</m:t>
            </m:r>
            <m:ctrlPr>
              <w:rPr>
                <w:rFonts w:ascii="Cambria Math" w:hAnsi="Cambria Math" w:cs="Times New Roman" w:hint="eastAsia"/>
                <w:i/>
                <w:sz w:val="24"/>
                <w:szCs w:val="24"/>
              </w:rPr>
            </m:ctrlPr>
          </m:e>
          <m:sub>
            <m:r>
              <w:rPr>
                <w:rFonts w:ascii="Cambria Math" w:hAnsi="Cambria Math" w:cs="Times New Roman" w:hint="eastAsia"/>
                <w:sz w:val="24"/>
                <w:szCs w:val="24"/>
              </w:rPr>
              <m:t>m</m:t>
            </m:r>
          </m:sub>
        </m:sSub>
        <m:r>
          <w:rPr>
            <w:rFonts w:ascii="Cambria Math" w:hAnsi="Cambria Math" w:cs="Times New Roman" w:hint="eastAsia"/>
            <w:sz w:val="24"/>
            <w:szCs w:val="24"/>
          </w:rPr>
          <m:t>=</m:t>
        </m:r>
        <m:f>
          <m:fPr>
            <m:ctrlPr>
              <w:rPr>
                <w:rFonts w:ascii="Cambria Math" w:hAnsi="Cambria Math" w:cs="Times New Roman"/>
                <w:i/>
                <w:sz w:val="24"/>
                <w:szCs w:val="24"/>
              </w:rPr>
            </m:ctrlPr>
          </m:fPr>
          <m:num>
            <m:r>
              <w:rPr>
                <w:rFonts w:ascii="Cambria Math" w:hAnsi="Cambria Math" w:cs="Times New Roman" w:hint="eastAsia"/>
                <w:sz w:val="24"/>
                <w:cs/>
                <w:szCs w:val="24"/>
              </w:rPr>
              <m:t>1</m:t>
            </m:r>
          </m:num>
          <m:den>
            <m:r>
              <w:rPr>
                <w:rFonts w:ascii="Cambria Math" w:hAnsi="Cambria Math" w:cs="Times New Roman" w:hint="eastAsia"/>
                <w:sz w:val="24"/>
                <w:cs/>
                <w:szCs w:val="24"/>
              </w:rPr>
              <m:t>4</m:t>
            </m:r>
          </m:den>
        </m:f>
        <m:nary>
          <m:naryPr>
            <m:chr m:val="∑"/>
            <m:ctrlPr>
              <w:rPr>
                <w:rFonts w:ascii="Cambria Math" w:hAnsi="Cambria Math" w:cs="Times New Roman"/>
                <w:i/>
                <w:sz w:val="24"/>
                <w:szCs w:val="24"/>
              </w:rPr>
            </m:ctrlPr>
          </m:naryPr>
          <m:sub>
            <m:r>
              <w:rPr>
                <w:rFonts w:ascii="Cambria Math" w:hAnsi="Cambria Math" w:cs="Times New Roman" w:hint="eastAsia"/>
                <w:sz w:val="24"/>
                <w:szCs w:val="24"/>
              </w:rPr>
              <m:t>y=</m:t>
            </m:r>
            <m:r>
              <w:rPr>
                <w:rFonts w:ascii="Cambria Math" w:hAnsi="Cambria Math" w:cs="Times New Roman" w:hint="eastAsia"/>
                <w:sz w:val="24"/>
                <w:cs/>
                <w:szCs w:val="24"/>
              </w:rPr>
              <m:t>2022</m:t>
            </m:r>
          </m:sub>
          <m:sup>
            <m:r>
              <w:rPr>
                <w:rFonts w:ascii="Cambria Math" w:hAnsi="Cambria Math" w:cs="Times New Roman" w:hint="eastAsia"/>
                <w:sz w:val="24"/>
                <w:cs/>
                <w:szCs w:val="24"/>
              </w:rPr>
              <m:t>2025</m:t>
            </m:r>
          </m:sup>
          <m:e>
            <m:sSub>
              <m:sSubPr>
                <m:ctrlPr>
                  <w:rPr>
                    <w:rFonts w:ascii="Cambria Math" w:hAnsi="Cambria Math" w:cs="Times New Roman"/>
                    <w:i/>
                    <w:sz w:val="24"/>
                    <w:szCs w:val="24"/>
                  </w:rPr>
                </m:ctrlPr>
              </m:sSubPr>
              <m:e>
                <m:r>
                  <w:rPr>
                    <w:rFonts w:ascii="Cambria Math" w:hAnsi="Cambria Math" w:cs="Times New Roman" w:hint="eastAsia"/>
                    <w:sz w:val="24"/>
                    <w:szCs w:val="24"/>
                  </w:rPr>
                  <m:t>Δ</m:t>
                </m:r>
              </m:e>
              <m:sub>
                <m:r>
                  <w:rPr>
                    <w:rFonts w:ascii="Cambria Math" w:hAnsi="Cambria Math" w:cs="Times New Roman" w:hint="eastAsia"/>
                    <w:sz w:val="24"/>
                    <w:szCs w:val="24"/>
                  </w:rPr>
                  <m:t>m,y</m:t>
                </m:r>
              </m:sub>
            </m:sSub>
          </m:e>
        </m:nary>
      </m:oMath>
      <w:r w:rsidRPr="009960B6">
        <w:rPr>
          <w:rFonts w:ascii="Times New Roman" w:hAnsi="Times New Roman" w:cs="Times New Roman" w:hint="eastAsia"/>
          <w:sz w:val="24"/>
          <w:szCs w:val="24"/>
        </w:rPr>
        <w:tab/>
      </w:r>
      <w:r w:rsidR="0034462D">
        <w:rPr>
          <w:rFonts w:ascii="Times New Roman" w:hAnsi="Times New Roman" w:cs="Times New Roman"/>
          <w:sz w:val="22"/>
          <w:szCs w:val="22"/>
        </w:rPr>
        <w:t>(12)</w:t>
      </w:r>
    </w:p>
    <w:p w14:paraId="50089B7E" w14:textId="6AED637B" w:rsidR="009960B6" w:rsidRPr="009960B6" w:rsidRDefault="009960B6" w:rsidP="009960B6">
      <w:pPr>
        <w:keepLines/>
        <w:tabs>
          <w:tab w:val="center" w:pos="4680"/>
          <w:tab w:val="right" w:pos="9360"/>
        </w:tabs>
        <w:spacing w:before="100" w:after="100" w:line="280" w:lineRule="auto"/>
        <w:rPr>
          <w:rFonts w:ascii="Times New Roman" w:hAnsi="Times New Roman" w:cs="Times New Roman"/>
          <w:sz w:val="24"/>
          <w:cs/>
          <w:szCs w:val="24"/>
        </w:rPr>
      </w:pPr>
      <w:r w:rsidRPr="009960B6">
        <w:rPr>
          <w:rFonts w:ascii="Times New Roman" w:hAnsi="Times New Roman" w:cs="Times New Roman" w:hint="eastAsia"/>
          <w:sz w:val="24"/>
          <w:cs/>
          <w:szCs w:val="24"/>
        </w:rPr>
        <w:tab/>
      </w:r>
      <m:oMath>
        <m:sSub>
          <m:sSubPr>
            <m:ctrlPr>
              <w:rPr>
                <w:rFonts w:ascii="Cambria Math" w:hAnsi="Cambria Math" w:cs="Times New Roman"/>
                <w:i/>
                <w:sz w:val="24"/>
                <w:szCs w:val="24"/>
              </w:rPr>
            </m:ctrlPr>
          </m:sSubPr>
          <m:e>
            <m:r>
              <w:rPr>
                <w:rFonts w:ascii="Cambria Math" w:hAnsi="Cambria Math" w:cs="Times New Roman" w:hint="eastAsia"/>
                <w:sz w:val="24"/>
                <w:szCs w:val="24"/>
              </w:rPr>
              <m:t>T</m:t>
            </m:r>
            <m:ctrlPr>
              <w:rPr>
                <w:rFonts w:ascii="Cambria Math" w:hAnsi="Cambria Math" w:cs="Times New Roman" w:hint="eastAsia"/>
                <w:i/>
                <w:sz w:val="24"/>
                <w:szCs w:val="24"/>
              </w:rPr>
            </m:ctrlPr>
          </m:e>
          <m:sub>
            <m:r>
              <w:rPr>
                <w:rFonts w:ascii="Cambria Math" w:hAnsi="Cambria Math" w:cs="Times New Roman" w:hint="eastAsia"/>
                <w:sz w:val="24"/>
                <w:szCs w:val="24"/>
              </w:rPr>
              <m:t>j</m:t>
            </m:r>
          </m:sub>
        </m:sSub>
        <m:r>
          <w:rPr>
            <w:rFonts w:ascii="Cambria Math" w:hAnsi="Cambria Math" w:cs="Times New Roman" w:hint="eastAsia"/>
            <w:sz w:val="24"/>
            <w:szCs w:val="24"/>
          </w:rPr>
          <m:t>=</m:t>
        </m:r>
        <m:f>
          <m:fPr>
            <m:ctrlPr>
              <w:rPr>
                <w:rFonts w:ascii="Cambria Math" w:hAnsi="Cambria Math" w:cs="Times New Roman"/>
                <w:i/>
                <w:sz w:val="24"/>
                <w:szCs w:val="24"/>
              </w:rPr>
            </m:ctrlPr>
          </m:fPr>
          <m:num>
            <m:r>
              <w:rPr>
                <w:rFonts w:ascii="Cambria Math" w:hAnsi="Cambria Math" w:cs="Times New Roman" w:hint="eastAsia"/>
                <w:sz w:val="24"/>
                <w:cs/>
                <w:szCs w:val="24"/>
              </w:rPr>
              <m:t>1</m:t>
            </m:r>
          </m:num>
          <m:den>
            <m:r>
              <w:rPr>
                <w:rFonts w:ascii="Cambria Math" w:hAnsi="Cambria Math" w:cs="Times New Roman" w:hint="eastAsia"/>
                <w:sz w:val="24"/>
                <w:cs/>
                <w:szCs w:val="24"/>
              </w:rPr>
              <m:t>4</m:t>
            </m:r>
          </m:den>
        </m:f>
        <m:nary>
          <m:naryPr>
            <m:chr m:val="∑"/>
            <m:ctrlPr>
              <w:rPr>
                <w:rFonts w:ascii="Cambria Math" w:hAnsi="Cambria Math" w:cs="Times New Roman"/>
                <w:i/>
                <w:sz w:val="24"/>
                <w:szCs w:val="24"/>
              </w:rPr>
            </m:ctrlPr>
          </m:naryPr>
          <m:sub>
            <m:r>
              <w:rPr>
                <w:rFonts w:ascii="Cambria Math" w:hAnsi="Cambria Math" w:cs="Times New Roman" w:hint="eastAsia"/>
                <w:sz w:val="24"/>
                <w:szCs w:val="24"/>
              </w:rPr>
              <m:t>y=</m:t>
            </m:r>
            <m:r>
              <w:rPr>
                <w:rFonts w:ascii="Cambria Math" w:hAnsi="Cambria Math" w:cs="Times New Roman" w:hint="eastAsia"/>
                <w:sz w:val="24"/>
                <w:cs/>
                <w:szCs w:val="24"/>
              </w:rPr>
              <m:t>1</m:t>
            </m:r>
          </m:sub>
          <m:sup>
            <m:r>
              <w:rPr>
                <w:rFonts w:ascii="Cambria Math" w:hAnsi="Cambria Math" w:cs="Times New Roman" w:hint="eastAsia"/>
                <w:sz w:val="24"/>
                <w:cs/>
                <w:szCs w:val="24"/>
              </w:rPr>
              <m:t>4</m:t>
            </m:r>
          </m:sup>
          <m:e>
            <m:sSub>
              <m:sSubPr>
                <m:ctrlPr>
                  <w:rPr>
                    <w:rFonts w:ascii="Cambria Math" w:hAnsi="Cambria Math" w:cs="Times New Roman"/>
                    <w:i/>
                    <w:sz w:val="24"/>
                    <w:szCs w:val="24"/>
                  </w:rPr>
                </m:ctrlPr>
              </m:sSubPr>
              <m:e>
                <m:r>
                  <w:rPr>
                    <w:rFonts w:ascii="Cambria Math" w:hAnsi="Cambria Math" w:cs="Times New Roman" w:hint="eastAsia"/>
                    <w:sz w:val="24"/>
                    <w:szCs w:val="24"/>
                  </w:rPr>
                  <m:t>ε</m:t>
                </m:r>
              </m:e>
              <m:sub>
                <m:d>
                  <m:dPr>
                    <m:ctrlPr>
                      <w:rPr>
                        <w:rFonts w:ascii="Cambria Math" w:hAnsi="Cambria Math" w:cs="Times New Roman"/>
                        <w:i/>
                        <w:sz w:val="24"/>
                        <w:szCs w:val="24"/>
                      </w:rPr>
                    </m:ctrlPr>
                  </m:dPr>
                  <m:e>
                    <m:r>
                      <w:rPr>
                        <w:rFonts w:ascii="Cambria Math" w:hAnsi="Cambria Math" w:cs="Times New Roman" w:hint="eastAsia"/>
                        <w:sz w:val="24"/>
                        <w:szCs w:val="24"/>
                      </w:rPr>
                      <m:t>j,y</m:t>
                    </m:r>
                  </m:e>
                </m:d>
                <m:sSub>
                  <m:sSubPr>
                    <m:ctrlPr>
                      <w:rPr>
                        <w:rFonts w:ascii="Cambria Math" w:hAnsi="Cambria Math" w:cs="Times New Roman"/>
                        <w:i/>
                        <w:sz w:val="24"/>
                        <w:szCs w:val="24"/>
                      </w:rPr>
                    </m:ctrlPr>
                  </m:sSubPr>
                  <m:e>
                    <m:r>
                      <w:rPr>
                        <w:rFonts w:ascii="Cambria Math" w:hAnsi="Cambria Math" w:cs="Times New Roman" w:hint="eastAsia"/>
                        <w:sz w:val="24"/>
                        <w:szCs w:val="24"/>
                      </w:rPr>
                      <m:t>Δ</m:t>
                    </m:r>
                    <m:ctrlPr>
                      <w:rPr>
                        <w:rFonts w:ascii="Cambria Math" w:hAnsi="Cambria Math" w:cs="Times New Roman" w:hint="eastAsia"/>
                        <w:i/>
                        <w:sz w:val="24"/>
                        <w:szCs w:val="24"/>
                      </w:rPr>
                    </m:ctrlPr>
                  </m:e>
                  <m:sub>
                    <m:r>
                      <w:rPr>
                        <w:rFonts w:ascii="Cambria Math" w:hAnsi="Cambria Math" w:cs="Times New Roman" w:hint="eastAsia"/>
                        <w:sz w:val="24"/>
                        <w:szCs w:val="24"/>
                      </w:rPr>
                      <m:t>m,y</m:t>
                    </m:r>
                  </m:sub>
                </m:sSub>
              </m:sub>
            </m:sSub>
          </m:e>
        </m:nary>
        <m:r>
          <w:rPr>
            <w:rFonts w:ascii="Cambria Math" w:hAnsi="Cambria Math" w:cs="Times New Roman" w:hint="eastAsia"/>
            <w:sz w:val="24"/>
            <w:szCs w:val="24"/>
          </w:rPr>
          <m:t xml:space="preserve">, </m:t>
        </m:r>
        <m:sSub>
          <m:sSubPr>
            <m:ctrlPr>
              <w:rPr>
                <w:rFonts w:ascii="Cambria Math" w:hAnsi="Cambria Math" w:cs="Times New Roman"/>
                <w:i/>
                <w:sz w:val="24"/>
                <w:szCs w:val="24"/>
              </w:rPr>
            </m:ctrlPr>
          </m:sSubPr>
          <m:e>
            <m:r>
              <w:rPr>
                <w:rFonts w:ascii="Cambria Math" w:hAnsi="Cambria Math" w:cs="Times New Roman" w:hint="eastAsia"/>
                <w:sz w:val="24"/>
                <w:szCs w:val="24"/>
              </w:rPr>
              <m:t>ε</m:t>
            </m:r>
          </m:e>
          <m:sub>
            <m:r>
              <w:rPr>
                <w:rFonts w:ascii="Cambria Math" w:hAnsi="Cambria Math" w:cs="Times New Roman" w:hint="eastAsia"/>
                <w:sz w:val="24"/>
                <w:szCs w:val="24"/>
              </w:rPr>
              <m:t>j,y</m:t>
            </m:r>
          </m:sub>
        </m:sSub>
        <m:r>
          <w:rPr>
            <w:rFonts w:ascii="Cambria Math" w:hAnsi="Cambria Math" w:cs="Times New Roman" w:hint="eastAsia"/>
            <w:sz w:val="24"/>
            <w:szCs w:val="24"/>
          </w:rPr>
          <m:t>∈</m:t>
        </m:r>
        <m:d>
          <m:dPr>
            <m:begChr m:val="{"/>
            <m:endChr m:val="}"/>
            <m:ctrlPr>
              <w:rPr>
                <w:rFonts w:ascii="Cambria Math" w:hAnsi="Cambria Math" w:cs="Times New Roman"/>
                <w:i/>
                <w:sz w:val="24"/>
                <w:szCs w:val="24"/>
              </w:rPr>
            </m:ctrlPr>
          </m:dPr>
          <m:e>
            <m:r>
              <w:rPr>
                <w:rFonts w:ascii="Cambria Math" w:hAnsi="Cambria Math" w:cs="Cambria Math"/>
                <w:sz w:val="24"/>
                <w:szCs w:val="24"/>
              </w:rPr>
              <m:t>-</m:t>
            </m:r>
            <m:r>
              <w:rPr>
                <w:rFonts w:ascii="Cambria Math" w:hAnsi="Cambria Math" w:cs="Times New Roman" w:hint="eastAsia"/>
                <w:sz w:val="24"/>
                <w:cs/>
                <w:szCs w:val="24"/>
              </w:rPr>
              <m:t>1</m:t>
            </m:r>
            <m:r>
              <w:rPr>
                <w:rFonts w:ascii="Cambria Math" w:hAnsi="Cambria Math" w:cs="Times New Roman" w:hint="eastAsia"/>
                <w:sz w:val="24"/>
                <w:szCs w:val="24"/>
              </w:rPr>
              <m:t>,+</m:t>
            </m:r>
            <m:r>
              <w:rPr>
                <w:rFonts w:ascii="Cambria Math" w:hAnsi="Cambria Math" w:cs="Times New Roman" w:hint="eastAsia"/>
                <w:sz w:val="24"/>
                <w:cs/>
                <w:szCs w:val="24"/>
              </w:rPr>
              <m:t>1</m:t>
            </m:r>
          </m:e>
        </m:d>
        <m:r>
          <w:rPr>
            <w:rFonts w:ascii="Cambria Math" w:hAnsi="Cambria Math" w:cs="Times New Roman" w:hint="eastAsia"/>
            <w:sz w:val="24"/>
            <w:szCs w:val="24"/>
          </w:rPr>
          <m:t>, j=</m:t>
        </m:r>
        <m:r>
          <w:rPr>
            <w:rFonts w:ascii="Cambria Math" w:hAnsi="Cambria Math" w:cs="Times New Roman" w:hint="eastAsia"/>
            <w:sz w:val="24"/>
            <w:cs/>
            <w:szCs w:val="24"/>
          </w:rPr>
          <m:t>1</m:t>
        </m:r>
        <m:r>
          <w:rPr>
            <w:rFonts w:ascii="Cambria Math" w:hAnsi="Cambria Math" w:cs="Times New Roman" w:hint="eastAsia"/>
            <w:sz w:val="24"/>
            <w:szCs w:val="24"/>
          </w:rPr>
          <m:t>,</m:t>
        </m:r>
        <m:r>
          <w:rPr>
            <w:rFonts w:ascii="Cambria Math" w:hAnsi="Cambria Math" w:cs="Times New Roman" w:hint="eastAsia"/>
            <w:sz w:val="24"/>
            <w:szCs w:val="24"/>
          </w:rPr>
          <m:t>…</m:t>
        </m:r>
        <m:r>
          <w:rPr>
            <w:rFonts w:ascii="Cambria Math" w:hAnsi="Cambria Math" w:cs="Times New Roman" w:hint="eastAsia"/>
            <w:sz w:val="24"/>
            <w:szCs w:val="24"/>
          </w:rPr>
          <m:t>,</m:t>
        </m:r>
        <m:r>
          <w:rPr>
            <w:rFonts w:ascii="Cambria Math" w:hAnsi="Cambria Math" w:cs="Times New Roman" w:hint="eastAsia"/>
            <w:sz w:val="24"/>
            <w:cs/>
            <w:szCs w:val="24"/>
          </w:rPr>
          <m:t>16</m:t>
        </m:r>
      </m:oMath>
      <w:r w:rsidRPr="009960B6">
        <w:rPr>
          <w:rFonts w:ascii="Times New Roman" w:hAnsi="Times New Roman" w:cs="Times New Roman" w:hint="eastAsia"/>
          <w:sz w:val="24"/>
          <w:cs/>
          <w:szCs w:val="24"/>
        </w:rPr>
        <w:tab/>
      </w:r>
      <w:r w:rsidR="0034462D">
        <w:rPr>
          <w:rFonts w:ascii="Times New Roman" w:hAnsi="Times New Roman" w:cs="Angsana New"/>
          <w:sz w:val="22"/>
          <w:cs/>
          <w:szCs w:val="22"/>
        </w:rPr>
        <w:t>(13)</w:t>
      </w:r>
    </w:p>
    <w:p w14:paraId="7C554421" w14:textId="338FC567" w:rsidR="009960B6" w:rsidRPr="009960B6" w:rsidRDefault="009960B6" w:rsidP="009960B6">
      <w:pPr>
        <w:keepNext/>
        <w:keepLines/>
        <w:tabs>
          <w:tab w:val="center" w:pos="4680"/>
          <w:tab w:val="right" w:pos="9360"/>
        </w:tabs>
        <w:spacing w:before="100" w:after="100" w:line="280" w:lineRule="auto"/>
        <w:rPr>
          <w:rFonts w:ascii="Times New Roman" w:hAnsi="Times New Roman" w:cs="Times New Roman"/>
          <w:sz w:val="24"/>
          <w:cs/>
          <w:szCs w:val="24"/>
        </w:rPr>
      </w:pPr>
      <w:r w:rsidRPr="009960B6">
        <w:rPr>
          <w:rFonts w:ascii="Times New Roman" w:hAnsi="Times New Roman" w:cs="Times New Roman" w:hint="eastAsia"/>
          <w:sz w:val="24"/>
          <w:cs/>
          <w:szCs w:val="24"/>
        </w:rPr>
        <w:lastRenderedPageBreak/>
        <w:tab/>
      </w:r>
      <m:oMath>
        <m:sSub>
          <m:sSubPr>
            <m:ctrlPr>
              <w:rPr>
                <w:rFonts w:ascii="Cambria Math" w:hAnsi="Cambria Math" w:cs="Times New Roman"/>
                <w:i/>
                <w:sz w:val="24"/>
                <w:szCs w:val="24"/>
              </w:rPr>
            </m:ctrlPr>
          </m:sSubPr>
          <m:e>
            <m:r>
              <w:rPr>
                <w:rFonts w:ascii="Cambria Math" w:hAnsi="Cambria Math" w:cs="Times New Roman" w:hint="eastAsia"/>
                <w:sz w:val="24"/>
                <w:szCs w:val="24"/>
              </w:rPr>
              <m:t>p</m:t>
            </m:r>
            <m:ctrlPr>
              <w:rPr>
                <w:rFonts w:ascii="Cambria Math" w:hAnsi="Cambria Math" w:cs="Times New Roman" w:hint="eastAsia"/>
                <w:i/>
                <w:sz w:val="24"/>
                <w:szCs w:val="24"/>
              </w:rPr>
            </m:ctrlPr>
          </m:e>
          <m:sub>
            <m:r>
              <w:rPr>
                <w:rFonts w:ascii="Cambria Math" w:hAnsi="Cambria Math" w:cs="Times New Roman" w:hint="eastAsia"/>
                <w:sz w:val="24"/>
                <w:szCs w:val="24"/>
              </w:rPr>
              <m:t>exact</m:t>
            </m:r>
          </m:sub>
        </m:sSub>
        <m:r>
          <w:rPr>
            <w:rFonts w:ascii="Cambria Math" w:hAnsi="Cambria Math" w:cs="Times New Roman" w:hint="eastAsia"/>
            <w:sz w:val="24"/>
            <w:szCs w:val="24"/>
          </w:rPr>
          <m:t>=</m:t>
        </m:r>
        <m:f>
          <m:fPr>
            <m:ctrlPr>
              <w:rPr>
                <w:rFonts w:ascii="Cambria Math" w:hAnsi="Cambria Math" w:cs="Times New Roman"/>
                <w:i/>
                <w:sz w:val="24"/>
                <w:szCs w:val="24"/>
              </w:rPr>
            </m:ctrlPr>
          </m:fPr>
          <m:num>
            <m:r>
              <w:rPr>
                <w:rFonts w:ascii="Cambria Math" w:hAnsi="Cambria Math" w:cs="Times New Roman" w:hint="eastAsia"/>
                <w:sz w:val="24"/>
                <w:cs/>
                <w:szCs w:val="24"/>
              </w:rPr>
              <m:t>1</m:t>
            </m:r>
          </m:num>
          <m:den>
            <m:r>
              <w:rPr>
                <w:rFonts w:ascii="Cambria Math" w:hAnsi="Cambria Math" w:cs="Times New Roman" w:hint="eastAsia"/>
                <w:sz w:val="24"/>
                <w:cs/>
                <w:szCs w:val="24"/>
              </w:rPr>
              <m:t>16</m:t>
            </m:r>
          </m:den>
        </m:f>
        <m:nary>
          <m:naryPr>
            <m:chr m:val="∑"/>
            <m:ctrlPr>
              <w:rPr>
                <w:rFonts w:ascii="Cambria Math" w:hAnsi="Cambria Math" w:cs="Times New Roman"/>
                <w:i/>
                <w:sz w:val="24"/>
                <w:szCs w:val="24"/>
              </w:rPr>
            </m:ctrlPr>
          </m:naryPr>
          <m:sub>
            <m:r>
              <w:rPr>
                <w:rFonts w:ascii="Cambria Math" w:hAnsi="Cambria Math" w:cs="Times New Roman" w:hint="eastAsia"/>
                <w:sz w:val="24"/>
                <w:szCs w:val="24"/>
              </w:rPr>
              <m:t>j=</m:t>
            </m:r>
            <m:r>
              <w:rPr>
                <w:rFonts w:ascii="Cambria Math" w:hAnsi="Cambria Math" w:cs="Times New Roman" w:hint="eastAsia"/>
                <w:sz w:val="24"/>
                <w:cs/>
                <w:szCs w:val="24"/>
              </w:rPr>
              <m:t>1</m:t>
            </m:r>
          </m:sub>
          <m:sup>
            <m:r>
              <w:rPr>
                <w:rFonts w:ascii="Cambria Math" w:hAnsi="Cambria Math" w:cs="Times New Roman" w:hint="eastAsia"/>
                <w:sz w:val="24"/>
                <w:cs/>
                <w:szCs w:val="24"/>
              </w:rPr>
              <m:t>16</m:t>
            </m:r>
          </m:sup>
          <m:e>
            <m:r>
              <w:rPr>
                <w:rFonts w:ascii="Cambria Math" w:hAnsi="Cambria Math" w:cs="Times New Roman" w:hint="eastAsia"/>
                <w:sz w:val="24"/>
                <w:szCs w:val="24"/>
              </w:rPr>
              <m:t>I</m:t>
            </m:r>
            <m:d>
              <m:dPr>
                <m:ctrlPr>
                  <w:rPr>
                    <w:rFonts w:ascii="Cambria Math" w:hAnsi="Cambria Math" w:cs="Times New Roman"/>
                    <w:i/>
                    <w:sz w:val="24"/>
                    <w:szCs w:val="24"/>
                  </w:rPr>
                </m:ctrlPr>
              </m:dPr>
              <m:e>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hint="eastAsia"/>
                            <w:sz w:val="24"/>
                            <w:szCs w:val="24"/>
                          </w:rPr>
                          <m:t>T</m:t>
                        </m:r>
                      </m:e>
                      <m:sub>
                        <m:r>
                          <w:rPr>
                            <w:rFonts w:ascii="Cambria Math" w:hAnsi="Cambria Math" w:cs="Times New Roman" w:hint="eastAsia"/>
                            <w:sz w:val="24"/>
                            <w:szCs w:val="24"/>
                          </w:rPr>
                          <m:t>j</m:t>
                        </m:r>
                      </m:sub>
                    </m:sSub>
                  </m:e>
                </m:d>
                <m:r>
                  <w:rPr>
                    <w:rFonts w:ascii="Cambria Math" w:hAnsi="Cambria Math" w:cs="Times New Roman" w:hint="eastAsia"/>
                    <w:sz w:val="24"/>
                    <w:szCs w:val="24"/>
                  </w:rPr>
                  <m:t>≥</m:t>
                </m:r>
                <m:d>
                  <m:dPr>
                    <m:begChr m:val="|"/>
                    <m:endChr m:val="|"/>
                    <m:ctrlPr>
                      <w:rPr>
                        <w:rFonts w:ascii="Cambria Math" w:hAnsi="Cambria Math" w:cs="Times New Roman"/>
                        <w:i/>
                        <w:sz w:val="24"/>
                        <w:szCs w:val="24"/>
                      </w:rPr>
                    </m:ctrlPr>
                  </m:dPr>
                  <m:e>
                    <m:r>
                      <w:rPr>
                        <w:rFonts w:ascii="Cambria Math" w:hAnsi="Cambria Math" w:cs="Times New Roman" w:hint="eastAsia"/>
                        <w:sz w:val="24"/>
                        <w:szCs w:val="24"/>
                      </w:rPr>
                      <m:t>Δmea</m:t>
                    </m:r>
                    <m:sSub>
                      <m:sSubPr>
                        <m:ctrlPr>
                          <w:rPr>
                            <w:rFonts w:ascii="Cambria Math" w:hAnsi="Cambria Math" w:cs="Times New Roman"/>
                            <w:i/>
                            <w:sz w:val="24"/>
                            <w:szCs w:val="24"/>
                          </w:rPr>
                        </m:ctrlPr>
                      </m:sSubPr>
                      <m:e>
                        <m:r>
                          <w:rPr>
                            <w:rFonts w:ascii="Cambria Math" w:hAnsi="Cambria Math" w:cs="Times New Roman" w:hint="eastAsia"/>
                            <w:sz w:val="24"/>
                            <w:szCs w:val="24"/>
                          </w:rPr>
                          <m:t>n</m:t>
                        </m:r>
                        <m:ctrlPr>
                          <w:rPr>
                            <w:rFonts w:ascii="Cambria Math" w:hAnsi="Cambria Math" w:cs="Times New Roman" w:hint="eastAsia"/>
                            <w:i/>
                            <w:sz w:val="24"/>
                            <w:szCs w:val="24"/>
                          </w:rPr>
                        </m:ctrlPr>
                      </m:e>
                      <m:sub>
                        <m:r>
                          <w:rPr>
                            <w:rFonts w:ascii="Cambria Math" w:hAnsi="Cambria Math" w:cs="Times New Roman" w:hint="eastAsia"/>
                            <w:sz w:val="24"/>
                            <w:szCs w:val="24"/>
                          </w:rPr>
                          <m:t>m</m:t>
                        </m:r>
                      </m:sub>
                    </m:sSub>
                  </m:e>
                </m:d>
              </m:e>
            </m:d>
          </m:e>
        </m:nary>
      </m:oMath>
      <w:r w:rsidRPr="009960B6">
        <w:rPr>
          <w:rFonts w:ascii="Times New Roman" w:hAnsi="Times New Roman" w:cs="Times New Roman" w:hint="eastAsia"/>
          <w:sz w:val="24"/>
          <w:szCs w:val="24"/>
        </w:rPr>
        <w:tab/>
      </w:r>
      <w:r w:rsidR="0034462D">
        <w:rPr>
          <w:rFonts w:ascii="Times New Roman" w:hAnsi="Times New Roman" w:cs="Times New Roman"/>
          <w:sz w:val="22"/>
          <w:szCs w:val="22"/>
        </w:rPr>
        <w:t>(14)</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Figure 6" title="Figure 6" descr="Causal Bull-Sideway-Bear routing, training-only SHAP selection and paired temporal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pStyle w:val="Caption"/>
        <w:keepLines/>
        <w:spacing w:before="60" w:after="120" w:line="240" w:lineRule="auto"/>
        <w:jc w:val="center"/>
        <w:rPr>
          <w:rFonts w:ascii="Times New Roman" w:eastAsia="Times New Roman" w:hAnsi="Times New Roman" w:cs="Times New Roman"/>
          <w:sz w:val="24"/>
          <w:szCs w:val="24"/>
        </w:rPr>
      </w:pPr>
      <w:r>
        <w:rPr>
          <w:rFonts w:ascii="Times New Roman" w:hAnsi="Times New Roman" w:cs="Times New Roman"/>
          <w:sz w:val="20"/>
          <w:szCs w:val="20"/>
          <w:b/>
          <w:bCs/>
        </w:rPr>
        <w:t>Figure 6.</w:t>
      </w:r>
      <w:r>
        <w:rPr>
          <w:rFonts w:ascii="Times New Roman" w:hAnsi="Times New Roman" w:cs="Times New Roman"/>
          <w:sz w:val="20"/>
          <w:szCs w:val="20"/>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1FED5CFB" w:rsidR="00F06F20" w:rsidRPr="004B02B2" w:rsidRDefault="004B02B2" w:rsidP="004B02B2">
      <w:pPr>
        <w:pStyle w:val="Heading1"/>
        <w:keepNext/>
        <w:keepLines/>
        <w:spacing w:before="240" w:line="240" w:lineRule="auto" w:after="120"/>
        <w:rPr>
          <w:rFonts w:ascii="Times New Roman" w:hAnsi="Times New Roman" w:cs="Times New Roman"/>
          <w:b/>
          <w:bCs/>
          <w:color w:val="000000"/>
          <w:sz w:val="24"/>
          <w:szCs w:val="24"/>
        </w:rPr>
        <w:jc w:val="left"/>
      </w:pPr>
      <w:r>
        <w:rPr>
          <w:rFonts w:ascii="Times New Roman" w:hAnsi="Times New Roman" w:cs="Times New Roman"/>
          <w:sz w:val="24"/>
          <w:szCs w:val="24"/>
          <w:b/>
          <w:bCs/>
        </w:rPr>
        <w:t>4. Results</w:t>
      </w:r>
    </w:p>
    <w:p w14:paraId="071F7BC5" w14:textId="03ED1CD6" w:rsidR="00FC4CF6" w:rsidRDefault="00F06F20" w:rsidP="009960B6">
      <w:pPr>
        <w:pStyle w:val="Heading2"/>
        <w:keepNext/>
        <w:keepLines/>
        <w:spacing w:before="180" w:after="60" w:line="240" w:lineRule="auto"/>
        <w:rPr>
          <w:rFonts w:ascii="Times New Roman" w:hAnsi="Times New Roman" w:cs="Times New Roman"/>
          <w:sz w:val="24"/>
          <w:szCs w:val="24"/>
        </w:rPr>
        <w:jc w:val="left"/>
      </w:pPr>
      <w:r>
        <w:rPr>
          <w:rFonts w:ascii="Times New Roman" w:hAnsi="Times New Roman" w:cs="Times New Roman"/>
          <w:sz w:val="24"/>
          <w:szCs w:val="24"/>
          <w:b/>
          <w:bCs/>
        </w:rPr>
        <w:t>4.1 VMD</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{"citationID":"347439a768","properties":{"unsorted":false,"formattedCitation":"(T.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(T. Liu et al., 2022; Y. Liu et al., 2024)</w:t>
      </w:r>
      <w:r w:rsidR="00A84458">
        <w:rPr>
          <w:rFonts w:ascii="Times New Roman" w:hAnsi="Times New Roman" w:cs="Times New Roman"/>
          <w:sz w:val="24"/>
          <w:szCs w:val="24"/>
        </w:rPr>
        <w:fldChar w:fldCharType="end"/>
      </w:r>
    </w:p>
    <w:p w14:paraId="3A8D3EB1" w14:textId="77777777" w:rsidR="004A3C24" w:rsidRPr="004A3C24" w:rsidRDefault="004A3C24" w:rsidP="009960B6">
      <w:pPr>
        <w:pStyle w:val="Caption"/>
        <w:keepNext/>
        <w:keepLines/>
        <w:spacing w:before="60" w:after="120" w:line="240" w:lineRule="auto"/>
        <w:rPr>
          <w:rFonts w:ascii="Times New Roman" w:hAnsi="Times New Roman" w:cs="Times New Roman"/>
          <w:iCs/>
          <w:sz w:val="24"/>
          <w:szCs w:val="24"/>
        </w:rPr>
      </w:pPr>
      <w:r>
        <w:rPr>
          <w:rFonts w:ascii="Times New Roman" w:hAnsi="Times New Roman" w:cs="Times New Roman"/>
          <w:sz w:val="20"/>
          <w:szCs w:val="20"/>
          <w:b/>
          <w:bCs/>
        </w:rPr>
        <w:t>Table 2.</w:t>
      </w:r>
      <w:r>
        <w:rPr>
          <w:rFonts w:ascii="Times New Roman" w:hAnsi="Times New Roman" w:cs="Times New Roman"/>
          <w:sz w:val="20"/>
          <w:szCs w:val="20"/>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Full-TA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+VMD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pStyle w:val="Caption"/>
        <w:spacing w:before="40" w:line="240" w:lineRule="auto" w:after="120"/>
        <w:rPr>
          <w:rFonts w:ascii="Times New Roman" w:hAnsi="Times New Roman"/>
          <w:b/>
          <w:bCs/>
          <w:sz w:val="24"/>
          <w:szCs w:val="24"/>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w:t>
      </w:r>
      <w:proofErr w:type="spellStart"/>
      <w:r w:rsidRPr="000829A5">
        <w:rPr>
          <w:rFonts w:ascii="Times New Roman" w:hAnsi="Times New Roman" w:cs="Times New Roman"/>
          <w:sz w:val="20"/>
          <w:szCs w:val="20"/>
        </w:rPr>
        <w:t>BAcc</w:t>
      </w:r>
      <w:proofErr w:type="spellEnd"/>
      <w:r w:rsidRPr="000829A5">
        <w:rPr>
          <w:rFonts w:ascii="Times New Roman" w:hAnsi="Times New Roman" w:cs="Times New Roman"/>
          <w:sz w:val="20"/>
          <w:szCs w:val="20"/>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{"citationID":"18b5635068","properties":{"unsorted":false,"formattedCitation":"(Olorunnimbe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(Olorunnimbe &amp; Viktor, 2023; Sezer et al., 2020)</w:t>
      </w:r>
      <w:r w:rsidR="00A84458">
        <w:rPr>
          <w:rFonts w:ascii="Times New Roman" w:hAnsi="Times New Roman" w:cs="Times New Roman"/>
          <w:sz w:val="24"/>
          <w:szCs w:val="24"/>
        </w:rPr>
        <w:fldChar w:fldCharType="end"/>
      </w:r>
    </w:p>
    <w:p w14:paraId="6D484E48" w14:textId="52089D89"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 Y. Liu et al., 2024)</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Our ablation instead removes only the highest-frequency mode, keeps </w:t>
      </w:r>
      <w:r w:rsidR="00814095" w:rsidRPr="0034462D">
        <w:rPr>
          <w:rFonts w:ascii="Times New Roman" w:hAnsi="Times New Roman" w:cs="Times New Roman"/>
          <w:bCs/>
          <w:color w:val="000000"/>
          <w:sz w:val="24"/>
          <w:szCs w:val="24"/>
        </w:rPr>
        <w:t>architecture</w:t>
      </w:r>
      <w:r w:rsidRPr="0034462D">
        <w:rPr>
          <w:rFonts w:ascii="Times New Roman" w:hAnsi="Times New Roman" w:cs="Times New Roman"/>
          <w:bCs/>
          <w:color w:val="000000"/>
          <w:sz w:val="24"/>
          <w:szCs w:val="24"/>
        </w:rPr>
        <w:t xml:space="preserve">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2F4E6F92" w14:textId="0C10A0BA" w:rsidR="00F6088D" w:rsidRDefault="00F6088D" w:rsidP="009960B6">
      <w:pPr>
        <w:pStyle w:val="Heading2"/>
        <w:keepNext/>
        <w:keepLines/>
        <w:spacing w:before="180" w:after="60" w:line="240" w:lineRule="auto"/>
        <w:rPr>
          <w:rFonts w:ascii="Times New Roman" w:hAnsi="Times New Roman" w:cs="Times New Roman"/>
          <w:sz w:val="24"/>
          <w:szCs w:val="24"/>
        </w:rPr>
        <w:jc w:val="left"/>
      </w:pPr>
      <w:r>
        <w:rPr>
          <w:rFonts w:ascii="Times New Roman" w:hAnsi="Times New Roman" w:cs="Times New Roman"/>
          <w:sz w:val="24"/>
          <w:szCs w:val="24"/>
          <w:b/>
          <w:bCs/>
        </w:rPr>
        <w:t>4.2 Predicted News</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w:t>
      </w:r>
      <w:r w:rsidRPr="000829A5">
        <w:rPr>
          <w:rFonts w:ascii="Times New Roman" w:hAnsi="Times New Roman" w:cs="Times New Roman"/>
          <w:sz w:val="24"/>
          <w:szCs w:val="24"/>
        </w:rPr>
        <w:lastRenderedPageBreak/>
        <w:t>feature controls likewise produced no adjusted balanced-accuracy superiority. Across the registered exact fold-level families, zero of 30 primary balanced-accuracy contrasts survived Holm correction</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{"citationID":"87204034ba","properties":{"unsorted":false,"formattedCitation":"(W.-J.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(W.-J. Liu et al., 2024; M. Wang et al., 2024)</w:t>
      </w:r>
      <w:r w:rsidR="00A84458">
        <w:rPr>
          <w:rFonts w:ascii="Times New Roman" w:hAnsi="Times New Roman" w:cs="Times New Roman"/>
          <w:sz w:val="24"/>
          <w:szCs w:val="24"/>
        </w:rPr>
        <w:fldChar w:fldCharType="end"/>
      </w:r>
    </w:p>
    <w:p w14:paraId="51D8093C" w14:textId="77777777" w:rsidR="004A3C24" w:rsidRPr="004A3C24" w:rsidRDefault="004A3C24" w:rsidP="009960B6">
      <w:pPr>
        <w:pStyle w:val="Caption"/>
        <w:keepNext/>
        <w:keepLines/>
        <w:spacing w:after="120" w:before="60" w:line="240" w:lineRule="auto"/>
        <w:rPr>
          <w:rFonts w:ascii="Times New Roman" w:hAnsi="Times New Roman" w:cs="Times New Roman"/>
          <w:iCs/>
        </w:rPr>
      </w:pPr>
      <w:r>
        <w:rPr>
          <w:rFonts w:ascii="Times New Roman" w:hAnsi="Times New Roman" w:cs="Times New Roman"/>
          <w:sz w:val="20"/>
          <w:szCs w:val="20"/>
          <w:b/>
          <w:bCs/>
        </w:rPr>
        <w:t>Table 3A.</w:t>
      </w:r>
      <w:r>
        <w:rPr>
          <w:rFonts w:ascii="Times New Roman" w:hAnsi="Times New Roman" w:cs="Times New Roman"/>
          <w:sz w:val="20"/>
          <w:szCs w:val="20"/>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 xml:space="preserve">Delta </w:t>
            </w: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Caption"/>
        <w:spacing w:before="40" w:after="120" w:line="240" w:lineRule="auto"/>
        <w:rPr>
          <w:rFonts w:ascii="Times New Roman" w:hAnsi="Times New Roman" w:cs="Times New Roman"/>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{"citationID":"2fcaa61c44","properties":{"unsorted":false,"formattedCitation":"(Luo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(Luo et al., 2023; Sawhney et al., 2020; H. Wang et al., 2020)</w:t>
      </w:r>
      <w:r w:rsidR="00A84458">
        <w:rPr>
          <w:rFonts w:ascii="Times New Roman" w:hAnsi="Times New Roman" w:cs="Times New Roman"/>
          <w:sz w:val="24"/>
          <w:szCs w:val="24"/>
        </w:rPr>
        <w:fldChar w:fldCharType="end"/>
      </w:r>
    </w:p>
    <w:p w14:paraId="732C9553" w14:textId="6A53298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(W.-J. Liu et al., 2024; M. Wang et al., 2024)</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w:t>
      </w:r>
      <w:proofErr w:type="gramStart"/>
      <w:r w:rsidRPr="0034462D">
        <w:rPr>
          <w:rFonts w:ascii="Times New Roman" w:hAnsi="Times New Roman" w:cs="Times New Roman"/>
          <w:bCs/>
          <w:color w:val="000000"/>
          <w:sz w:val="24"/>
          <w:szCs w:val="24"/>
        </w:rPr>
        <w:t>shuffled-news</w:t>
      </w:r>
      <w:proofErr w:type="gramEnd"/>
      <w:r w:rsidRPr="0034462D">
        <w:rPr>
          <w:rFonts w:ascii="Times New Roman" w:hAnsi="Times New Roman" w:cs="Times New Roman"/>
          <w:bCs/>
          <w:color w:val="000000"/>
          <w:sz w:val="24"/>
          <w:szCs w:val="24"/>
        </w:rPr>
        <w:t xml:space="preserve"> comparison is especially informative: if dated semantic information were driving the forecast, breaking its temporal alignment should materially reduce performance. Because that did not occur after adjustment, the news channel more likely acted as a weak proxy or noisy </w:t>
      </w:r>
      <w:proofErr w:type="spellStart"/>
      <w:r w:rsidRPr="0034462D">
        <w:rPr>
          <w:rFonts w:ascii="Times New Roman" w:hAnsi="Times New Roman" w:cs="Times New Roman"/>
          <w:bCs/>
          <w:color w:val="000000"/>
          <w:sz w:val="24"/>
          <w:szCs w:val="24"/>
        </w:rPr>
        <w:t>regularizer</w:t>
      </w:r>
      <w:proofErr w:type="spellEnd"/>
      <w:r w:rsidRPr="0034462D">
        <w:rPr>
          <w:rFonts w:ascii="Times New Roman" w:hAnsi="Times New Roman" w:cs="Times New Roman"/>
          <w:bCs/>
          <w:color w:val="000000"/>
          <w:sz w:val="24"/>
          <w:szCs w:val="24"/>
        </w:rPr>
        <w:t xml:space="preserve"> than as stable dated information. This does not show that financial news is uninformative; it narrows the claim to this out-of-sample daily representation under a fixed compute budget.</w:t>
      </w:r>
    </w:p>
    <w:p w14:paraId="7D6744B3" w14:textId="6FD1B3D4" w:rsidR="0038564F" w:rsidRDefault="00880654"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4.3 LLM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{"citationID":"d38fd17ae6","properties":{"unsorted":false,"formattedCitation":"(Uthayopas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(Uthayopas et al., 2025)</w:t>
      </w:r>
      <w:r w:rsidR="00A84458">
        <w:rPr>
          <w:rFonts w:ascii="Times New Roman" w:hAnsi="Times New Roman" w:cs="Times New Roman"/>
          <w:sz w:val="24"/>
          <w:szCs w:val="24"/>
        </w:rPr>
        <w:fldChar w:fldCharType="end"/>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pStyle w:val="Caption"/>
        <w:keepNext/>
        <w:keepLines/>
        <w:spacing w:before="60" w:after="120" w:line="240" w:lineRule="auto"/>
        <w:rPr>
          <w:rFonts w:ascii="Times New Roman" w:hAnsi="Times New Roman" w:cs="Times New Roman"/>
          <w:iCs/>
          <w:sz w:val="24"/>
          <w:szCs w:val="24"/>
        </w:rPr>
      </w:pPr>
      <w:r>
        <w:rPr>
          <w:rFonts w:ascii="Times New Roman" w:hAnsi="Times New Roman" w:cs="Times New Roman"/>
          <w:sz w:val="20"/>
          <w:szCs w:val="20"/>
          <w:b/>
          <w:bCs/>
        </w:rPr>
        <w:t>Table 3B.</w:t>
      </w:r>
      <w:r>
        <w:rPr>
          <w:rFonts w:ascii="Times New Roman" w:hAnsi="Times New Roman" w:cs="Times New Roman"/>
          <w:sz w:val="20"/>
          <w:szCs w:val="20"/>
        </w:rPr>
        <w:t xml:space="preserve"> Locked 2023 intrinsic sentiment benchmark for single-pass, compute-matched self-consistency and Bull/Bear/Leader systems. Accuracy is the primary endpoint; uncertainty is clustered by article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pStyle w:val="Caption"/>
        <w:spacing w:before="40" w:line="240" w:lineRule="auto" w:after="120"/>
        <w:rPr>
          <w:rFonts w:ascii="Times New Roman" w:hAnsi="Times New Roman" w:cs="Times New Roman"/>
          <w:b/>
          <w:bCs/>
          <w:sz w:val="24"/>
          <w:szCs w:val="24"/>
        </w:rPr>
      </w:pPr>
      <w:r>
        <w:rPr>
          <w:rFonts w:ascii="Times New Roman" w:hAnsi="Times New Roman" w:cs="Times New Roman"/>
          <w:sz w:val="20"/>
          <w:szCs w:val="20"/>
          <w:i/>
          <w:iCs/>
        </w:rPr>
        <w:t>Note:</w:t>
      </w:r>
      <w:r>
        <w:rPr>
          <w:rFonts w:ascii="Times New Roman" w:hAnsi="Times New Roman" w:cs="Times New Roman"/>
          <w:sz w:val="20"/>
          <w:szCs w:val="20"/>
        </w:rPr>
        <w:t xml:space="preserve"> Table 3B reports intrinsic sentiment performance on the locked 2023 cohort. These results must not be interpreted as evidence of downstream SET50 forecasting value.</w:t>
      </w:r>
    </w:p>
    <w:p w14:paraId="7999A36F" w14:textId="68572616"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Pr>
          <w:rFonts w:ascii="Times New Roman" w:eastAsia="Times New Roman" w:hAnsi="Times New Roman"/>
          <w:b/>
          <w:sz w:val="24"/>
          <w:szCs w:val="24"/>
          <w:cs/>
        </w:rPr>
        <w:fldChar w:fldCharType="separate"/>
      </w:r>
      <w:r w:rsidRPr="0034462D">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34462D">
        <w:rPr>
          <w:rFonts w:ascii="Times New Roman" w:hAnsi="Times New Roman" w:cs="Times New Roman"/>
          <w:bCs/>
          <w:color w:val="000000"/>
          <w:sz w:val="24"/>
          <w:szCs w:val="24"/>
        </w:rPr>
        <w:t xml:space="preserve"> The equal-call and near-cost controls matter because they separate role diversity from the simpler benefit of spending more </w:t>
      </w:r>
      <w:r w:rsidR="0011168E">
        <w:rPr>
          <w:rFonts w:ascii="Times New Roman" w:hAnsi="Times New Roman" w:cs="Times New Roman"/>
          <w:bCs/>
          <w:color w:val="000000"/>
          <w:sz w:val="24"/>
          <w:szCs w:val="24"/>
        </w:rPr>
        <w:t>inference calls. Recent finance-agent</w:t>
      </w:r>
      <w:r w:rsidRPr="0034462D">
        <w:rPr>
          <w:rFonts w:ascii="Times New Roman" w:hAnsi="Times New Roman" w:cs="Times New Roman"/>
          <w:bCs/>
          <w:color w:val="000000"/>
          <w:sz w:val="24"/>
          <w:szCs w:val="24"/>
        </w:rPr>
        <w:t xml:space="preserve"> reviews similarly identify prompt sensitivity and limited real-time adaptability as barriers to deployment, so the intrinsic gain remains distinct from downstream market value.</w:t>
      </w:r>
    </w:p>
    <w:p w14:paraId="12647C94" w14:textId="6378713B" w:rsidR="00743CA6" w:rsidRPr="00D97087" w:rsidRDefault="00743CA6"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4.4 Regime-SHAP</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Caption"/>
        <w:keepNext/>
        <w:keepLines/>
        <w:spacing w:after="120" w:before="60" w:line="240" w:lineRule="auto"/>
        <w:rPr>
          <w:rFonts w:ascii="Times New Roman" w:hAnsi="Times New Roman" w:cs="Times New Roman"/>
          <w:iCs/>
        </w:rPr>
      </w:pPr>
      <w:r>
        <w:rPr>
          <w:rFonts w:ascii="Times New Roman" w:hAnsi="Times New Roman" w:cs="Times New Roman"/>
          <w:sz w:val="20"/>
          <w:szCs w:val="20"/>
          <w:b/>
          <w:bCs/>
        </w:rPr>
        <w:t>Table 4.</w:t>
      </w:r>
      <w:r>
        <w:rPr>
          <w:rFonts w:ascii="Times New Roman" w:hAnsi="Times New Roman" w:cs="Times New Roman"/>
          <w:sz w:val="20"/>
          <w:szCs w:val="20"/>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 xml:space="preserve">Delta </w:t>
            </w:r>
            <w:proofErr w:type="spellStart"/>
            <w:r w:rsidRPr="000959B0">
              <w:rPr>
                <w:rFonts w:ascii="Times New Roman" w:hAnsi="Times New Roman" w:cs="Times New Roman"/>
                <w:b/>
                <w:iCs/>
                <w:sz w:val="16"/>
              </w:rPr>
              <w:t>BAcc</w:t>
            </w:r>
            <w:proofErr w:type="spellEnd"/>
            <w:r w:rsidRPr="000959B0">
              <w:rPr>
                <w:rFonts w:ascii="Times New Roman" w:hAnsi="Times New Roman" w:cs="Times New Roman"/>
                <w:b/>
                <w:iCs/>
                <w:sz w:val="16"/>
              </w:rPr>
              <w:t xml:space="preserve">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Caption"/>
        <w:spacing w:before="40" w:after="120" w:line="240" w:lineRule="auto"/>
        <w:rPr>
          <w:rFonts w:ascii="Times New Roman" w:hAnsi="Times New Roman" w:cs="Times New Roman"/>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The contrast is Regime-SHAP minus Regime-All. Seeds are averaged within outer years before inference. SHAP values are fitted-model attributions, not causal effects of market variables.</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341794">
        <w:rPr>
          <w:rFonts w:ascii="Times New Roman" w:hAnsi="Times New Roman" w:cs="Times New Roman"/>
          <w:sz w:val="24"/>
          <w:szCs w:val="24"/>
        </w:rPr>
        <w:t>(</w:t>
      </w:r>
      <w:r w:rsidRPr="00341794">
        <w:rPr>
          <w:rFonts w:ascii="Times New Roman" w:hAnsi="Times New Roman" w:cs="Times New Roman"/>
          <w:sz w:val="24"/>
          <w:szCs w:val="24"/>
          <w:i/>
          <w:iCs/>
        </w:rPr>
        <w:t>R</w:t>
      </w:r>
      <w:r w:rsidRPr="00341794">
        <w:rPr>
          <w:rFonts w:ascii="Times New Roman" w:hAnsi="Times New Roman" w:cs="Times New Roman"/>
          <w:sz w:val="24"/>
          <w:szCs w:val="24"/>
          <w:vertAlign w:val="superscript"/>
        </w:rPr>
        <w:t>2</w:t>
      </w:r>
      <w:r w:rsidRPr="00341794">
        <w:rPr>
          <w:rFonts w:ascii="Times New Roman" w:hAnsi="Times New Roman" w:cs="Times New Roman"/>
          <w:sz w:val="24"/>
          <w:szCs w:val="24"/>
        </w:rPr>
        <w:t>&lt;0.70).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w:t>
      </w:r>
      <w:r w:rsidRPr="000829A5">
        <w:rPr>
          <w:rFonts w:ascii="Times New Roman" w:hAnsi="Times New Roman" w:cs="Times New Roman"/>
          <w:sz w:val="24"/>
          <w:szCs w:val="24"/>
        </w:rPr>
        <w:lastRenderedPageBreak/>
        <w:t>stability tables are placed in the Supplement and no feature-level causal narrative is built from them</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{"citationID":"07c93093a2","properties":{"unsorted":false,"formattedCitation":"(Ribeiro et al., 2016; Adebayo et al., 2018; Yeo et al., 2025)","plainCitation":"(Ribeiro et al., 2016; Adebayo et al., 2018; Yeo et al., 2025)","noteIndex":0},"citationItems":[{"id":18,"uris":["http://zotero.org/users/local/DPQnJvcs/items/62AI8BRL"],"itemData":{"id":18,"type":"paper-conference","container-title":"Proceedings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(Ribeiro et al., 2016; Adebayo et al., 2018; Yeo et al., 2025)</w:t>
      </w:r>
      <w:r w:rsidR="00A84458">
        <w:rPr>
          <w:rFonts w:ascii="Times New Roman" w:hAnsi="Times New Roman" w:cs="Times New Roman"/>
          <w:sz w:val="24"/>
          <w:szCs w:val="24"/>
        </w:rPr>
        <w:fldChar w:fldCharType="end"/>
      </w:r>
    </w:p>
    <w:p>
      <w:pPr>
        <w:keepLines/>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 xml:space="preserve">Figure 7 places the selector effect beside the independent local-fidelity diagnostic. Regime-SHAP improved CNN by 1.46 percentage points and LSTM-CNN by 0.05 points, while changing LSTM, LSTM-Attention and LSTM-CNN-Attention by -0.10, -1.03 and -0.74 points, respectively. Every 95% interval crossed zero and no contrast survived Holm adjustment. LIME classified 65.8-77.5% of the 120 repeats in each model-regime cell as low fidelity; overall, 1,293 of 1,800 explanations (71.83%) had local-surrogate </w:t>
      </w:r>
      <w:r>
        <w:rPr>
          <w:rFonts w:ascii="Times New Roman" w:hAnsi="Times New Roman" w:cs="Times New Roman"/>
          <w:sz w:val="24"/>
          <w:szCs w:val="24"/>
          <w:i/>
          <w:iCs/>
        </w:rPr>
        <w:t>R</w:t>
      </w:r>
      <w:r>
        <w:rPr>
          <w:rFonts w:ascii="Times New Roman" w:hAnsi="Times New Roman" w:cs="Times New Roman"/>
          <w:sz w:val="24"/>
          <w:szCs w:val="24"/>
          <w:vertAlign w:val="superscript"/>
        </w:rPr>
        <w:t>2</w:t>
      </w:r>
      <w:r>
        <w:rPr>
          <w:rFonts w:ascii="Times New Roman" w:hAnsi="Times New Roman" w:cs="Times New Roman"/>
          <w:sz w:val="24"/>
          <w:szCs w:val="24"/>
        </w:rPr>
        <w:t xml:space="preserve"> below 0.70.</w:t>
      </w:r>
    </w:p>
    <w:p>
      <w:pPr>
        <w:keepNext/>
        <w:pageBreakBefore w:val="0"/>
        <w:spacing w:before="60" w:after="40"/>
        <w:jc w:val="center"/>
      </w:pPr>
      <w:r>
        <w:drawing>
          <wp:inline xmlns:a="http://schemas.openxmlformats.org/drawingml/2006/main" xmlns:pic="http://schemas.openxmlformats.org/drawingml/2006/picture">
            <wp:extent cx="5897880" cy="2248771"/>
            <wp:docPr id="1399279417" name="Figure 7" title="Figure 7" descr="Regime-SHAP balanced-accuracy effects and model-by-regime LIME low-fidelity rates."/>
            <wp:cNvGraphicFramePr>
              <a:graphicFrameLocks noChangeAspect="1"/>
            </wp:cNvGraphicFramePr>
            <a:graphic>
              <a:graphicData uri="http://schemas.openxmlformats.org/drawingml/2006/picture">
                <pic:pic>
                  <pic:nvPicPr>
                    <pic:cNvPr id="0" name="figure10_shap_lime_result_audit.png"/>
                    <pic:cNvPicPr/>
                  </pic:nvPicPr>
                  <pic:blipFill>
                    <a:blip r:embed="rId21"/>
                    <a:stretch>
                      <a:fillRect/>
                    </a:stretch>
                  </pic:blipFill>
                  <pic:spPr>
                    <a:xfrm>
                      <a:off x="0" y="0"/>
                      <a:ext cx="5897880" cy="2248771"/>
                    </a:xfrm>
                    <a:prstGeom prst="rect"/>
                  </pic:spPr>
                </pic:pic>
              </a:graphicData>
            </a:graphic>
          </wp:inline>
        </w:drawing>
      </w:r>
    </w:p>
    <w:p>
      <w:pPr>
        <w:pStyle w:val="Caption"/>
        <w:keepLines/>
        <w:spacing w:before="60" w:after="120" w:line="240" w:lineRule="auto"/>
        <w:jc w:val="center"/>
        <w:rPr>
          <w:rFonts w:ascii="Times New Roman" w:eastAsia="Times New Roman" w:hAnsi="Times New Roman" w:cs="Times New Roman"/>
          <w:sz w:val="24"/>
          <w:szCs w:val="24"/>
        </w:rPr>
      </w:pPr>
      <w:r>
        <w:rPr>
          <w:rFonts w:ascii="Times New Roman" w:hAnsi="Times New Roman" w:cs="Times New Roman"/>
          <w:sz w:val="20"/>
          <w:szCs w:val="20"/>
          <w:b/>
          <w:bCs/>
        </w:rPr>
        <w:t>Figure 7.</w:t>
      </w:r>
      <w:r>
        <w:rPr>
          <w:rFonts w:ascii="Times New Roman" w:hAnsi="Times New Roman" w:cs="Times New Roman"/>
          <w:sz w:val="20"/>
          <w:szCs w:val="20"/>
        </w:rPr>
        <w:t xml:space="preserve"> Explainability audit. Panel A reports the Regime-SHAP minus Regime-All balanced-accuracy change with descriptive 95% intervals after seed aggregation within outer years; no effect survived Holm adjustment. Panel B reports the percentage of LIME repeats with local-surrogate </w:t>
      </w:r>
      <w:r>
        <w:rPr>
          <w:rFonts w:ascii="Times New Roman" w:hAnsi="Times New Roman" w:cs="Times New Roman"/>
          <w:sz w:val="20"/>
          <w:szCs w:val="20"/>
          <w:i/>
          <w:iCs/>
        </w:rPr>
        <w:t>R</w:t>
      </w:r>
      <w:r>
        <w:rPr>
          <w:rFonts w:ascii="Times New Roman" w:hAnsi="Times New Roman" w:cs="Times New Roman"/>
          <w:sz w:val="20"/>
          <w:szCs w:val="20"/>
          <w:vertAlign w:val="superscript"/>
        </w:rPr>
        <w:t>2</w:t>
      </w:r>
      <w:r>
        <w:rPr>
          <w:rFonts w:ascii="Times New Roman" w:hAnsi="Times New Roman" w:cs="Times New Roman"/>
          <w:sz w:val="20"/>
          <w:szCs w:val="20"/>
        </w:rPr>
        <w:t xml:space="preserve"> below 0.70; failed repeats remain in the denominator.</w:t>
      </w:r>
    </w:p>
    <w:p w14:paraId="26F4F236" w14:textId="7A7CDF91"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 Yeo et al., 2025)</w:t>
      </w:r>
      <w:r w:rsidRPr="00823AE8">
        <w:rPr>
          <w:rFonts w:ascii="Times New Roman" w:hAnsi="Times New Roman" w:cs="Times New Roman"/>
          <w:sz w:val="24"/>
          <w:szCs w:val="24"/>
        </w:rPr>
        <w:fldChar w:fldCharType="end"/>
      </w:r>
      <w:r w:rsidRPr="0034462D">
        <w:rPr>
          <w:rFonts w:ascii="Times New Roman" w:hAnsi="Times New Roman" w:cs="Times New Roman"/>
          <w:bCs/>
          <w:color w:val="000000"/>
          <w:sz w:val="24"/>
          <w:szCs w:val="24"/>
        </w:rPr>
        <w:t xml:space="preserve"> The low-fidelity LIME result reinforces that caution; consequently, the CNN effect is evidence of a model-specific routing hypothesis, not a universal regime feature set.</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pPr>
        <w:keepLines/>
        <w:spacing w:line="360" w:lineRule="auto"/>
        <w:jc w:val="both"/>
        <w:rPr>
          <w:rFonts w:ascii="Times New Roman" w:hAnsi="Times New Roman" w:cs="Times New Roman"/>
          <w:color w:val="000000"/>
          <w:sz w:val="24"/>
          <w:szCs w:val="24"/>
        </w:rPr>
      </w:pPr>
      <w:r>
        <w:rPr>
          <w:rFonts w:ascii="Times New Roman" w:hAnsi="Times New Roman"/>
          <w:sz w:val="24"/>
        </w:rPr>
        <w:t>Figures 8 and 9 visualize the five seed-averaged out-of-sample prediction series from the post-hoc Regime-SHAP-Numeric-News arm. Over 2022-2025, LSTM produced the smallest level errors (RMSE 15.97; MAE 12.73) and the tightest scatter around the identity line, but its mean balanced accuracy was only 52.01%. LSTM-CNN-Attention produced the highest balanced accuracy (53.64%) and MCC (0.089) but the largest level errors (RMSE 31.77; MAE 25.34). LSTM-Attention occupied the middle ground (BAcc 52.62%; RMSE 20.41), LSTM-CNN improved directional performance (52.81%) at the cost of larger level error (RMSE 29.79), and CNN had the weakest mean directional result (51.49%) despite visible level co-movement (RMSE 22.74). Thus, the model ranking depends on whether the endpoint is next-day level error or the sign of the next-day move.</w:t>
      </w:r>
    </w:p>
    <w:p>
      <w:pPr>
        <w:keepNext/>
        <w:pageBreakBefore w:val="0"/>
        <w:spacing w:before="60" w:after="40"/>
        <w:jc w:val="center"/>
      </w:pPr>
      <w:r>
        <w:drawing>
          <wp:inline xmlns:a="http://schemas.openxmlformats.org/drawingml/2006/main" xmlns:pic="http://schemas.openxmlformats.org/drawingml/2006/picture">
            <wp:extent cx="5897880" cy="3515660"/>
            <wp:docPr id="1399279418" name="Figure 8" title="Figure 8" descr="Observed-versus-predicted next-day SET50 scatter plots for the five frozen architectures."/>
            <wp:cNvGraphicFramePr>
              <a:graphicFrameLocks noChangeAspect="1"/>
            </wp:cNvGraphicFramePr>
            <a:graphic>
              <a:graphicData uri="http://schemas.openxmlformats.org/drawingml/2006/picture">
                <pic:pic>
                  <pic:nvPicPr>
                    <pic:cNvPr id="0" name="observed_vs_predicted_scatter_oos_2022_2025.png"/>
                    <pic:cNvPicPr/>
                  </pic:nvPicPr>
                  <pic:blipFill>
                    <a:blip r:embed="rId22"/>
                    <a:stretch>
                      <a:fillRect/>
                    </a:stretch>
                  </pic:blipFill>
                  <pic:spPr>
                    <a:xfrm>
                      <a:off x="0" y="0"/>
                      <a:ext cx="5897880" cy="3515660"/>
                    </a:xfrm>
                    <a:prstGeom prst="rect"/>
                  </pic:spPr>
                </pic:pic>
              </a:graphicData>
            </a:graphic>
          </wp:inline>
        </w:drawing>
      </w:r>
    </w:p>
    <w:p>
      <w:pPr>
        <w:pStyle w:val="Caption"/>
        <w:keepLines/>
        <w:spacing w:before="60" w:after="120" w:line="240" w:lineRule="auto"/>
        <w:jc w:val="center"/>
        <w:rPr>
          <w:rFonts w:ascii="Times New Roman" w:eastAsia="Times New Roman" w:hAnsi="Times New Roman" w:cs="Times New Roman"/>
          <w:sz w:val="24"/>
          <w:szCs w:val="24"/>
        </w:rPr>
      </w:pPr>
      <w:r>
        <w:rPr>
          <w:rFonts w:ascii="Times New Roman" w:hAnsi="Times New Roman" w:cs="Times New Roman"/>
          <w:sz w:val="20"/>
          <w:szCs w:val="20"/>
          <w:b/>
          <w:bCs/>
        </w:rPr>
        <w:t>Figure 8.</w:t>
      </w:r>
      <w:r>
        <w:rPr>
          <w:rFonts w:ascii="Times New Roman" w:hAnsi="Times New Roman" w:cs="Times New Roman"/>
          <w:sz w:val="20"/>
          <w:szCs w:val="20"/>
        </w:rPr>
        <w:t xml:space="preserve"> Observed versus predicted next-day SET50 levels for the post-hoc integrated arm, 2022-2025. Each point is a seed-averaged out-of-sample forecast; the dashed identity line indicates exact level agreement. RMSE and MAE evaluate level error, whereas balanced accuracy evaluates direction.</w:t>
      </w:r>
    </w:p>
    <w:p>
      <w:pPr>
        <w:keepNext/>
        <w:pageBreakBefore/>
        <w:spacing w:before="60" w:after="40"/>
        <w:jc w:val="center"/>
      </w:pPr>
      <w:r>
        <w:drawing>
          <wp:inline xmlns:a="http://schemas.openxmlformats.org/drawingml/2006/main" xmlns:pic="http://schemas.openxmlformats.org/drawingml/2006/picture">
            <wp:extent cx="5897880" cy="5560355"/>
            <wp:docPr id="1399279419" name="Figure 9" title="Figure 9" descr="Actual and predicted next-day SET50 level series for the five architectures in the 2025 fold."/>
            <wp:cNvGraphicFramePr>
              <a:graphicFrameLocks noChangeAspect="1"/>
            </wp:cNvGraphicFramePr>
            <a:graphic>
              <a:graphicData uri="http://schemas.openxmlformats.org/drawingml/2006/picture">
                <pic:pic>
                  <pic:nvPicPr>
                    <pic:cNvPr id="0" name="actual_vs_predicted_oos_2025_zoom.png"/>
                    <pic:cNvPicPr/>
                  </pic:nvPicPr>
                  <pic:blipFill>
                    <a:blip r:embed="rId23"/>
                    <a:stretch>
                      <a:fillRect/>
                    </a:stretch>
                  </pic:blipFill>
                  <pic:spPr>
                    <a:xfrm>
                      <a:off x="0" y="0"/>
                      <a:ext cx="5897880" cy="5560355"/>
                    </a:xfrm>
                    <a:prstGeom prst="rect"/>
                  </pic:spPr>
                </pic:pic>
              </a:graphicData>
            </a:graphic>
          </wp:inline>
        </w:drawing>
      </w:r>
    </w:p>
    <w:p>
      <w:pPr>
        <w:pStyle w:val="Caption"/>
        <w:keepLines/>
        <w:spacing w:before="60" w:after="120" w:line="240" w:lineRule="auto"/>
        <w:jc w:val="center"/>
        <w:rPr>
          <w:rFonts w:ascii="Times New Roman" w:eastAsia="Times New Roman" w:hAnsi="Times New Roman" w:cs="Times New Roman"/>
          <w:sz w:val="24"/>
          <w:szCs w:val="24"/>
        </w:rPr>
      </w:pPr>
      <w:r>
        <w:rPr>
          <w:rFonts w:ascii="Times New Roman" w:hAnsi="Times New Roman" w:cs="Times New Roman"/>
          <w:sz w:val="20"/>
          <w:szCs w:val="20"/>
          <w:b/>
          <w:bCs/>
        </w:rPr>
        <w:t>Figure 9.</w:t>
      </w:r>
      <w:r>
        <w:rPr>
          <w:rFonts w:ascii="Times New Roman" w:hAnsi="Times New Roman" w:cs="Times New Roman"/>
          <w:sz w:val="20"/>
          <w:szCs w:val="20"/>
        </w:rPr>
        <w:t xml:space="preserve"> Seed-averaged out-of-sample next-day SET50 forecasts in the 2025 fold. Black lines show realized next-day closes and colored lines show model forecasts; annotations report the metrics calculated only on the displayed fold. The visual diagnoses level tracking and turning-point behavior, while balanced accuracy remains the primary directional endpoint.</w:t>
      </w:r>
    </w:p>
    <w:p>
      <w:pPr>
        <w:keepLines/>
        <w:spacing w:line="360" w:lineRule="auto"/>
        <w:jc w:val="both"/>
        <w:rPr>
          <w:rFonts w:ascii="Times New Roman" w:hAnsi="Times New Roman" w:cs="Times New Roman"/>
          <w:color w:val="000000"/>
          <w:sz w:val="24"/>
          <w:szCs w:val="24"/>
        </w:rPr>
      </w:pPr>
      <w:r>
        <w:rPr>
          <w:rFonts w:ascii="Times New Roman" w:hAnsi="Times New Roman"/>
          <w:sz w:val="24"/>
        </w:rPr>
        <w:t>In the 2025 fold, LSTM-CNN achieved the best balanced accuracy (55.15%) and direction accuracy (54.27%) but an RMSE of 30.41, whereas LSTM retained the lowest RMSE (21.57) with balanced accuracy of 53.20%. LSTM-Attention reached 53.82% balanced accuracy; CNN was near chance at 51.07%; and LSTM-CNN-Attention fell to 53.07% while its RMSE rose to 36.12. The realized Up share was 48.72%, yet the models predicted Up on 74.79-86.32% of dates; corresponding Down recall was only 16.67-28.33%. The broad level paths can therefore appear visually convincing even when local reversals and small negative moves are missed.</w:t>
      </w:r>
    </w:p>
    <w:p>
      <w:pPr>
        <w:keepLines/>
        <w:spacing w:line="360" w:lineRule="auto"/>
        <w:jc w:val="both"/>
        <w:rPr>
          <w:rFonts w:ascii="Times New Roman" w:hAnsi="Times New Roman" w:cs="Times New Roman"/>
          <w:color w:val="000000"/>
          <w:sz w:val="24"/>
          <w:szCs w:val="24"/>
        </w:rPr>
      </w:pPr>
      <w:r>
        <w:rPr>
          <w:rFonts w:ascii="Times New Roman" w:hAnsi="Times New Roman"/>
          <w:sz w:val="24"/>
        </w:rPr>
        <w:t xml:space="preserve">Taken model by model, LSTM was strongest at level calibration but remained directionally asymmetric; CNN captured broad level co-movement but smoothed or plateaued around turning points and provided little net sign discrimination; LSTM-CNN gained 2025 directional sensitivity but produced more dispersed levels; LSTM-Attention offered a compromise with smaller level error than the convolutional hybrids but remained Up-skewed; and LSTM-CNN-Attention had the best four-year primary metric while showing the largest 2025 error and weakest Down recall. This pattern is consistent with added convolution and attention capacity trading level calibration for sensitivity to selected temporal patterns, but the audit cannot identify that mechanism causally. CNN's positive Regime-SHAP cell is compatible with feature compression helping a local-filter architecture, whereas LIME's low fidelity prevents a stable feature-level explanation from being claimed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{"citationID":"98da7f63a7","properties":{"unsorted":false,"formattedCitation":"(Lundberg &amp; Lee, 2017; Ribeiro et al., 2016; Yeo et al., 2025)","plainCitation":"(Lundberg &amp; Lee, 2017; Ribeiro et al., 2016;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(Lundberg &amp; Lee, 2017; Ribeiro et al., 2016; Yeo et al., 2025)</w:t>
      </w:r>
      <w:r w:rsidR="00A84458">
        <w:rPr>
          <w:rFonts w:ascii="Times New Roman" w:hAnsi="Times New Roman" w:cs="Times New Roman"/>
          <w:sz w:val="24"/>
          <w:szCs w:val="24"/>
        </w:rPr>
        <w:fldChar w:fldCharType="end"/>
      </w:r>
    </w:p>
    <w:p w14:paraId="0E01A98F" w14:textId="3A90CA79" w:rsidR="00674EE8" w:rsidRPr="00911B2B" w:rsidRDefault="00674EE8"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4.5 Partial-2026 Robustness</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138-row partial-2026 stress test provided weak and objective-dependent evidence (Table 5A). Direct LSTM had the highest balanced accuracy at 54.42% and MCC 0.088, but its direction </w:t>
      </w:r>
      <w:r w:rsidRPr="000829A5">
        <w:rPr>
          <w:rFonts w:ascii="Times New Roman" w:hAnsi="Times New Roman" w:cs="Times New Roman"/>
          <w:sz w:val="24"/>
          <w:szCs w:val="24"/>
        </w:rPr>
        <w:lastRenderedPageBreak/>
        <w:t>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{"citationID":"00ec0147ec","properties":{"unsorted":false,"formattedCitation":"(Brodersen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(Brodersen et al., 2010)</w:t>
      </w:r>
      <w:r w:rsidR="00A84458">
        <w:rPr>
          <w:rFonts w:ascii="Times New Roman" w:hAnsi="Times New Roman" w:cs="Times New Roman"/>
          <w:sz w:val="24"/>
          <w:szCs w:val="24"/>
        </w:rPr>
        <w:fldChar w:fldCharType="end"/>
      </w:r>
    </w:p>
    <w:p w14:paraId="41DB6121" w14:textId="77777777" w:rsidR="004A3C24" w:rsidRPr="004A3C24" w:rsidRDefault="004A3C24" w:rsidP="009960B6">
      <w:pPr>
        <w:pStyle w:val="Caption"/>
        <w:keepNext/>
        <w:keepLines/>
        <w:spacing w:after="120" w:before="60" w:line="240" w:lineRule="auto"/>
        <w:rPr>
          <w:rFonts w:ascii="Times New Roman" w:hAnsi="Times New Roman" w:cs="Times New Roman"/>
          <w:iCs/>
        </w:rPr>
      </w:pPr>
      <w:r>
        <w:rPr>
          <w:rFonts w:ascii="Times New Roman" w:hAnsi="Times New Roman" w:cs="Times New Roman"/>
          <w:sz w:val="20"/>
          <w:szCs w:val="20"/>
          <w:b/>
          <w:bCs/>
        </w:rPr>
        <w:t>Table 5A.</w:t>
      </w:r>
      <w:r>
        <w:rPr>
          <w:rFonts w:ascii="Times New Roman" w:hAnsi="Times New Roman" w:cs="Times New Roman"/>
          <w:sz w:val="20"/>
          <w:szCs w:val="20"/>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Caption"/>
        <w:spacing w:before="40" w:after="120" w:line="240" w:lineRule="auto"/>
        <w:rPr>
          <w:rFonts w:ascii="Times New Roman" w:hAnsi="Times New Roman" w:cs="Times New Roman"/>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1EFBC17" w14:textId="0C3DD46B"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w:t>
      </w:r>
      <w:proofErr w:type="spellStart"/>
      <w:r w:rsidRPr="0034462D">
        <w:rPr>
          <w:rFonts w:ascii="Times New Roman" w:hAnsi="Times New Roman" w:cs="Times New Roman"/>
          <w:bCs/>
          <w:color w:val="000000"/>
          <w:sz w:val="24"/>
          <w:szCs w:val="24"/>
        </w:rPr>
        <w:t>backtest</w:t>
      </w:r>
      <w:proofErr w:type="spellEnd"/>
      <w:r w:rsidRPr="0034462D">
        <w:rPr>
          <w:rFonts w:ascii="Times New Roman" w:hAnsi="Times New Roman" w:cs="Times New Roman"/>
          <w:bCs/>
          <w:color w:val="000000"/>
          <w:sz w:val="24"/>
          <w:szCs w:val="24"/>
        </w:rPr>
        <w:t xml:space="preserve"> selection and multiplicity; it supports retaining that result as a diagnostic rather than a profitability claim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(Arnott et al., 2019; Bailey &amp; López de Prado, 2014; Olorunnimbe &amp; Viktor, 2023)</w:t>
      </w:r>
      <w:r>
        <w:rPr>
          <w:rFonts w:ascii="Times New Roman" w:hAnsi="Times New Roman" w:cs="Times New Roman"/>
          <w:b/>
          <w:sz w:val="24"/>
          <w:szCs w:val="24"/>
        </w:rPr>
        <w:fldChar w:fldCharType="end"/>
      </w:r>
    </w:p>
    <w:p w14:paraId="1DF141AC" w14:textId="2C00B68F" w:rsidR="00511544" w:rsidRPr="00911B2B" w:rsidRDefault="00511544"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4.6 SET100 Transfer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xml:space="preserve">, </w:t>
      </w:r>
      <w:proofErr w:type="spellStart"/>
      <w:r w:rsidRPr="00916F49">
        <w:rPr>
          <w:rFonts w:ascii="Times New Roman" w:hAnsi="Times New Roman" w:cs="Times New Roman"/>
          <w:sz w:val="24"/>
          <w:szCs w:val="24"/>
        </w:rPr>
        <w:t>Optuna</w:t>
      </w:r>
      <w:proofErr w:type="spellEnd"/>
      <w:r w:rsidRPr="00916F49">
        <w:rPr>
          <w:rFonts w:ascii="Times New Roman" w:hAnsi="Times New Roman" w:cs="Times New Roman"/>
          <w:sz w:val="24"/>
          <w:szCs w:val="24"/>
        </w:rPr>
        <w:t xml:space="preserve">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{"citationID":"c3a01422ca","properties":{"unsorted":false,"formattedCitation":"(Bergmeir et al., 2018; Olorunnimbe &amp; Viktor, 2023; Sezer et al., 2020)","plainCitation":"(Bergmeir et al., 2018; Olorunnimbe &amp; Viktor, 2023; Sezer et al., 2020)","noteIndex":0},"citationItems":[{"id":24,"uris":["http://zotero.org/users/local/DPQnJvcs/items/HFFD8978"],"itemData":{"id":24,"type":"article-journal","container-title":"Computational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(Bergmeir et al., 2018; Olorunnimbe &amp; Viktor, 2023; Sezer et al., 2020)</w:t>
      </w:r>
      <w:r w:rsidR="00A84458">
        <w:rPr>
          <w:rFonts w:ascii="Times New Roman" w:hAnsi="Times New Roman" w:cs="Times New Roman"/>
          <w:sz w:val="24"/>
          <w:szCs w:val="24"/>
        </w:rPr>
        <w:fldChar w:fldCharType="end"/>
      </w:r>
    </w:p>
    <w:p w14:paraId="5ED820CA" w14:textId="77777777" w:rsidR="004A3C24" w:rsidRPr="004A3C24" w:rsidRDefault="004A3C24" w:rsidP="009960B6">
      <w:pPr>
        <w:pStyle w:val="Caption"/>
        <w:keepNext/>
        <w:keepLines/>
        <w:spacing w:before="60" w:after="120" w:line="240" w:lineRule="auto"/>
        <w:rPr>
          <w:rFonts w:ascii="Times New Roman" w:hAnsi="Times New Roman" w:cs="Times New Roman"/>
          <w:iCs/>
          <w:sz w:val="24"/>
          <w:szCs w:val="24"/>
        </w:rPr>
      </w:pPr>
      <w:r>
        <w:rPr>
          <w:rFonts w:ascii="Times New Roman" w:hAnsi="Times New Roman" w:cs="Times New Roman"/>
          <w:sz w:val="20"/>
          <w:szCs w:val="20"/>
          <w:b/>
          <w:bCs/>
        </w:rPr>
        <w:t>Table 5B.</w:t>
      </w:r>
      <w:r>
        <w:rPr>
          <w:rFonts w:ascii="Times New Roman" w:hAnsi="Times New Roman" w:cs="Times New Roman"/>
          <w:sz w:val="20"/>
          <w:szCs w:val="20"/>
        </w:rPr>
        <w:t xml:space="preserve"> Frozen SET100 same-exchange numerical transfer. SET100 uses the same 122 numerical features, architecture-specific windows, seeds, epochs and 2022-2025 outer years as the matched SET50 comparator, without SET100 retuning.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SET50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SET100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pStyle w:val="Caption"/>
        <w:spacing w:before="40" w:line="240" w:lineRule="auto" w:after="120"/>
        <w:rPr>
          <w:rFonts w:ascii="Times New Roman" w:hAnsi="Times New Roman"/>
          <w:b/>
          <w:bCs/>
          <w:sz w:val="24"/>
          <w:szCs w:val="24"/>
          <w:cs/>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sz w:val="20"/>
          <w:szCs w:val="20"/>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{"citationID":"5b67e3e26b","properties":{"unsorted":false,"formattedCitation":"(The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0"/>
          <w:szCs w:val="20"/>
        </w:rPr>
        <w:t>(The Stock Exchange of Thailand, n.d.-a, n.d.-b)</w:t>
      </w:r>
      <w:r w:rsidR="00A84458">
        <w:rPr>
          <w:rFonts w:ascii="Times New Roman" w:hAnsi="Times New Roman" w:cs="Times New Roman"/>
          <w:sz w:val="24"/>
          <w:szCs w:val="24"/>
        </w:rPr>
        <w:fldChar w:fldCharType="end"/>
      </w:r>
    </w:p>
    <w:p w14:paraId="3468F74C" w14:textId="1A5F7C5E" w:rsidR="0034462D"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(Bergmeir et al., 2018; Olorunnimbe &amp; Viktor, 2023; Sezer et al., 2020; The Stock Exchange of Thailand, n.d.-a, n.d.-b)</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uniformly negative point estimates are consistent with feature-window mismatch rather than a different macro regime, because the outer years are identical. This stricter frozen design differs from dataset-specific studies that </w:t>
      </w:r>
      <w:proofErr w:type="gramStart"/>
      <w:r w:rsidRPr="0034462D">
        <w:rPr>
          <w:rFonts w:ascii="Times New Roman" w:hAnsi="Times New Roman" w:cs="Times New Roman"/>
          <w:bCs/>
          <w:color w:val="000000"/>
          <w:sz w:val="24"/>
          <w:szCs w:val="24"/>
        </w:rPr>
        <w:t>retune</w:t>
      </w:r>
      <w:proofErr w:type="gramEnd"/>
      <w:r w:rsidRPr="0034462D">
        <w:rPr>
          <w:rFonts w:ascii="Times New Roman" w:hAnsi="Times New Roman" w:cs="Times New Roman"/>
          <w:bCs/>
          <w:color w:val="000000"/>
          <w:sz w:val="24"/>
          <w:szCs w:val="24"/>
        </w:rPr>
        <w:t xml:space="preserv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368444A3" w14:textId="17E7D87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sz w:val="24"/>
        </w:rPr>
        <w:t>Figure 10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Figure 10" title="Figure 10" descr="Heatmap of architecture-wise audit effects and intrinsic Leader sentiment g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pStyle w:val="Caption"/>
        <w:keepLines/>
        <w:spacing w:before="60" w:after="120" w:line="240" w:lineRule="auto"/>
        <w:jc w:val="center"/>
        <w:rPr>
          <w:rFonts w:ascii="Times New Roman" w:hAnsi="Times New Roman" w:cs="Times New Roman"/>
          <w:bCs/>
          <w:sz w:val="24"/>
          <w:szCs w:val="24"/>
        </w:rPr>
      </w:pPr>
      <w:r>
        <w:rPr>
          <w:rFonts w:ascii="Times New Roman" w:hAnsi="Times New Roman" w:cs="Times New Roman"/>
          <w:sz w:val="20"/>
          <w:szCs w:val="20"/>
          <w:b/>
          <w:bCs/>
        </w:rPr>
        <w:t>Figure 10.</w:t>
      </w:r>
      <w:r>
        <w:rPr>
          <w:rFonts w:ascii="Times New Roman" w:hAnsi="Times New Roman" w:cs="Times New Roman"/>
          <w:sz w:val="20"/>
          <w:szCs w:val="20"/>
        </w:rPr>
        <w:t xml:space="preserve"> Architecture-wise point-estimate summary across completed audit pillars. Heatmap cells report paired balanced-accuracy changes in percentage points for VMD, Observed-News versus Market-Only, Regime-SHAP versus Regime-All and SET100 minus matched SET50; green denotes positive and red denotes negative point estimates. The lower panel reports the Leader's intrinsic sentiment-accuracy gains over compute-matched controls as a separate endpoint. Confidence intervals and Holm-adjusted p-values are reported in Tables 2, 3A, 4 and 5B.</w:t>
      </w:r>
    </w:p>
    <w:p w14:paraId="390DD41E" w14:textId="77777777" w:rsidR="004B02B2" w:rsidRPr="004B02B2" w:rsidRDefault="004B02B2" w:rsidP="004B02B2">
      <w:pPr>
        <w:pStyle w:val="Heading1"/>
        <w:keepNext/>
        <w:keepLines/>
        <w:spacing w:before="240" w:line="240" w:lineRule="auto" w:after="120"/>
        <w:rPr>
          <w:rFonts w:ascii="Times New Roman" w:hAnsi="Times New Roman" w:cs="Times New Roman"/>
          <w:b/>
          <w:color w:val="000000"/>
          <w:sz w:val="24"/>
          <w:szCs w:val="24"/>
        </w:rPr>
        <w:jc w:val="left"/>
      </w:pPr>
      <w:r>
        <w:rPr>
          <w:rFonts w:ascii="Times New Roman" w:hAnsi="Times New Roman" w:cs="Times New Roman"/>
          <w:sz w:val="24"/>
          <w:szCs w:val="24"/>
          <w:b/>
          <w:bCs/>
        </w:rPr>
        <w:t>5. Discussion</w:t>
      </w:r>
    </w:p>
    <w:p w14:paraId="0A326580" w14:textId="4FE23FD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Taken together, the results indicate that reliability depended more on the temporal contract and the fit between representation and architecture than on cumulative model complexity. VMD, predicted news and regime-SHAP produced effects with different signs across the five architectures, while the frozen SET100 transfer weakened every model. This architecture- and setting-sensitivity is consistent with financial deep-learning reviews that identify data representation, validation design and market context as major sources of apparent performance variation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{"citationID":"51dff9e4","properties":{"unsorted":false,"formattedCitation":"(Olorunnimbe \u0026 Viktor, 2023; Sezer et al., 2020)","plainCitation":"(Olorunnimbe \u0026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4B02B2">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Pr="004B02B2">
        <w:rPr>
          <w:rFonts w:ascii="Times New Roman" w:hAnsi="Times New Roman" w:cs="Times New Roman"/>
          <w:color w:val="000000"/>
          <w:sz w:val="24"/>
          <w:szCs w:val="24"/>
        </w:rPr>
        <w:t xml:space="preserve"> The paper therefore does not infer a universal hierarchy from isolated winning cells; it treats those cells as hypotheses that must survive matched budgets, falsification and temporal transfer.</w:t>
      </w:r>
    </w:p>
    <w:p w14:paraId="6E1D60ED" w14:textId="776441EF"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lastRenderedPageBreak/>
        <w:t xml:space="preserve">Across the component ablations, a common compression-capacity trade-off provides the most coherent explanation. VMD removes high-frequency variation, daily sentiment compresses multiple articles into a scalar and regime-SHAP restricts the input set within smaller conditional samples. Each operation can improve signal-to-noise alignment for one architecture while removing weak complementary information required by another. Consequently, benefits reported by continuous-price VMD systems and richer news-interaction systems do not directly contradict the mixed next-day directional effects observed here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{"citationID":"686a4392","properties":{"unsorted":false,"formattedCitation":"(T. Liu et al., 2022; Y. Liu et al., 2024; W.-J. Liu et al., 2024; M. Wang et al., 2024)","plainCitation":"(T. Liu et al., 2022; Y. Liu et al., 2024; W.-J. Liu et al., 2024; M. Wang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4B02B2">
        <w:rPr>
          <w:rFonts w:ascii="Times New Roman" w:hAnsi="Times New Roman" w:cs="Times New Roman"/>
          <w:sz w:val="24"/>
        </w:rPr>
        <w:t>(T. Liu et al., 2022; Y. Liu et al., 2024; W.-J. Liu et al., 2024; M. Wang et al., 2024)</w:t>
      </w:r>
      <w:r>
        <w:rPr>
          <w:rFonts w:ascii="Times New Roman" w:hAnsi="Times New Roman" w:cs="Times New Roman"/>
          <w:b/>
          <w:sz w:val="24"/>
          <w:szCs w:val="24"/>
        </w:rPr>
        <w:fldChar w:fldCharType="end"/>
      </w:r>
      <w:r w:rsidRPr="004B02B2">
        <w:rPr>
          <w:rFonts w:ascii="Times New Roman" w:hAnsi="Times New Roman" w:cs="Times New Roman"/>
          <w:color w:val="000000"/>
          <w:sz w:val="24"/>
          <w:szCs w:val="24"/>
        </w:rPr>
        <w:t xml:space="preserve"> The positive LSTM-CNN VMD cell and CNN regime-SHAP cell should therefore be interpreted as architecture-specific interactions, not evidence that either enhancement is generally beneficial.</w:t>
      </w:r>
    </w:p>
    <w:p>
      <w:pPr>
        <w:keepLines/>
        <w:spacing w:line="360" w:lineRule="auto"/>
        <w:jc w:val="both"/>
        <w:rPr>
          <w:rFonts w:ascii="Times New Roman" w:hAnsi="Times New Roman" w:cs="Times New Roman"/>
          <w:color w:val="000000"/>
          <w:sz w:val="24"/>
          <w:szCs w:val="24"/>
        </w:rPr>
      </w:pPr>
      <w:r>
        <w:rPr>
          <w:rFonts w:ascii="Times New Roman" w:hAnsi="Times New Roman"/>
          <w:sz w:val="24"/>
        </w:rPr>
        <w:t xml:space="preserve">The prediction-level diagnostics further clarify why high visual agreement should not be equated with a useful direction classifier. Across 2022-2025, observed-predicted level correlations ranged from 0.927 to 0.983, yet balanced accuracy spanned only 51.49-53.64%. Because the next-day index level inherits substantial persistence from the current level, a model can track the level closely while placing the predicted change on the wrong side of zero; LSTM's low RMSE and modest balanced accuracy illustrate this distinction. Conversely, hybrid models improved sign classification in selected folds while sacrificing calibration and Down-class recall. This endpoint mismatch is consistent with the distinction between continuous-price forecasting and direction classification in financial deep learning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{"citationID":"0efddb2078","properties":{"unsorted":false,"formattedCitation":"(Fischer &amp; Krauss, 2018; Hoseinzade &amp; Haratizadeh, 2019; Sezer et al., 2020)","plainCitation":"(Fischer &amp; Krauss, 2018; Hoseinzade &amp; Haratizadeh, 2019; Sezer et al., 2020)","noteIndex":0},"citationItems":[{"id":4,"uris":["http://zotero.org/users/local/DPQnJvcs/items/AGMKWFCU"],"itemData":{"id":4,"type":"article-journal","container-title":"European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(Fischer &amp; Krauss, 2018; Hoseinzade &amp; Haratizadeh, 2019; Sezer et al., 2020)</w:t>
      </w:r>
      <w:r w:rsidR="00A84458">
        <w:rPr>
          <w:rFonts w:ascii="Times New Roman" w:hAnsi="Times New Roman" w:cs="Times New Roman"/>
          <w:sz w:val="24"/>
          <w:szCs w:val="24"/>
        </w:rPr>
        <w:fldChar w:fldCharType="end"/>
      </w:r>
      <w:r>
        <w:rPr>
          <w:rFonts w:ascii="Times New Roman" w:hAnsi="Times New Roman"/>
          <w:sz w:val="24"/>
        </w:rPr>
        <w:t xml:space="preserve"> The SHAP-LIME panel adds a second caution: a positive selector ablation for one architecture does not establish that its individual attributions are locally faithful or transportable.</w:t>
      </w:r>
    </w:p>
    <w:p w14:paraId="5BAA0922" w14:textId="74C0900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intrinsic LLM experiment addresses a related but distinct level of reliability. Bull/Bear role separation improved sentiment accuracy relative to equal-call and near-cost controls, supporting the possibility that structured argument diversity contributes information beyond repeated sampling alone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{"citationID":"ac0331fd","properties":{"unsorted":false,"formattedCitation":"(Du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Pr>
          <w:rFonts w:ascii="Times New Roman" w:eastAsia="Times New Roman" w:hAnsi="Times New Roman"/>
          <w:b/>
          <w:sz w:val="24"/>
          <w:szCs w:val="24"/>
          <w:cs/>
        </w:rPr>
        <w:fldChar w:fldCharType="separate"/>
      </w:r>
      <w:r w:rsidRPr="004B02B2">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4B02B2">
        <w:rPr>
          <w:rFonts w:ascii="Times New Roman" w:hAnsi="Times New Roman" w:cs="Times New Roman"/>
          <w:color w:val="000000"/>
          <w:sz w:val="24"/>
          <w:szCs w:val="24"/>
        </w:rPr>
        <w:t xml:space="preserve"> </w:t>
      </w:r>
      <w:r w:rsidR="0011168E">
        <w:rPr>
          <w:rFonts w:ascii="Times New Roman" w:hAnsi="Times New Roman" w:cs="Times New Roman"/>
          <w:color w:val="000000"/>
          <w:sz w:val="24"/>
          <w:szCs w:val="24"/>
        </w:rPr>
        <w:t>An authoritative Leader-derived downstream forecasting arm was not available on the locked common cohort.</w:t>
      </w:r>
      <w:r w:rsidRPr="004B02B2">
        <w:rPr>
          <w:rFonts w:ascii="Times New Roman" w:hAnsi="Times New Roman" w:cs="Times New Roman"/>
          <w:color w:val="000000"/>
          <w:sz w:val="24"/>
          <w:szCs w:val="24"/>
        </w:rPr>
        <w:t xml:space="preserve"> The defensible inference is therefore limited to intrinsic sentiment classification: better role-structured reasoning does not, by itself, demonstrate incremental next-day market predictability. Keeping those endpoints separate prevents an upstream benchmark gain from being misrepresented as a trading or forecasting gain.</w:t>
      </w:r>
    </w:p>
    <w:p w14:paraId="0D7D2528" w14:textId="3E9A807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inferential results further distinguish absence of conclusive evidence from evidence of no effect. Four outer years impose a minimum exact two-sided sign-flip p-value of 0.125, whereas Holm adjustment protects the registered family against selective emphasis. </w:t>
      </w:r>
      <w:proofErr w:type="gramStart"/>
      <w:r w:rsidRPr="004B02B2">
        <w:rPr>
          <w:rFonts w:ascii="Times New Roman" w:hAnsi="Times New Roman" w:cs="Times New Roman"/>
          <w:color w:val="000000"/>
          <w:sz w:val="24"/>
          <w:szCs w:val="24"/>
        </w:rPr>
        <w:t>Balanced accuracy,</w:t>
      </w:r>
      <w:proofErr w:type="gramEnd"/>
      <w:r w:rsidRPr="004B02B2">
        <w:rPr>
          <w:rFonts w:ascii="Times New Roman" w:hAnsi="Times New Roman" w:cs="Times New Roman"/>
          <w:color w:val="000000"/>
          <w:sz w:val="24"/>
          <w:szCs w:val="24"/>
        </w:rPr>
        <w:t xml:space="preserve"> shuffled and lagged controls, the partial-2026 stress test and frozen same-exchange transfer expose failure modes that raw accuracy or a single holdout would miss. This interpretation follows established cautions concerning class-sensitive evaluation, temporal cross-validation and </w:t>
      </w:r>
      <w:proofErr w:type="spellStart"/>
      <w:r w:rsidRPr="004B02B2">
        <w:rPr>
          <w:rFonts w:ascii="Times New Roman" w:hAnsi="Times New Roman" w:cs="Times New Roman"/>
          <w:color w:val="000000"/>
          <w:sz w:val="24"/>
          <w:szCs w:val="24"/>
        </w:rPr>
        <w:t>backtest</w:t>
      </w:r>
      <w:proofErr w:type="spellEnd"/>
      <w:r w:rsidRPr="004B02B2">
        <w:rPr>
          <w:rFonts w:ascii="Times New Roman" w:hAnsi="Times New Roman" w:cs="Times New Roman"/>
          <w:color w:val="000000"/>
          <w:sz w:val="24"/>
          <w:szCs w:val="24"/>
        </w:rPr>
        <w:t xml:space="preserve"> selection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{"citationID":"afa64926","properties":{"unsorted":false,"formattedCitation":"(Brodersen et al., 2010; Bergmeir et al., 2018; Arnott et al., 2019; Bailey \u0026 López de Prado, 2014)","plainCitation":"(Brodersen et al., 2010; Bergmeir et al., 2018; Arnott et al., 2019; Bailey \u0026 López de Prado, 2014)","noteIndex":0},"citationItems":[{"id":23,"uris":["http://zotero.org/users/local/DPQnJvcs/items/MEQTKLIC"],"itemData":{"id":23,"type":"paper-conference","container-title":"2010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Pr>
          <w:rFonts w:ascii="Times New Roman" w:eastAsia="Times New Roman" w:hAnsi="Times New Roman" w:cs="Times New Roman"/>
          <w:b/>
          <w:sz w:val="24"/>
          <w:szCs w:val="24"/>
        </w:rPr>
        <w:fldChar w:fldCharType="separate"/>
      </w:r>
      <w:r w:rsidRPr="004B02B2">
        <w:rPr>
          <w:rFonts w:ascii="Times New Roman" w:hAnsi="Times New Roman" w:cs="Times New Roman"/>
          <w:sz w:val="24"/>
        </w:rPr>
        <w:t>(Brodersen et al., 2010; Bergmeir et al., 2018; Arnott et al., 2019; Bailey &amp; López de Prado, 2014)</w:t>
      </w:r>
      <w:r>
        <w:rPr>
          <w:rFonts w:ascii="Times New Roman" w:eastAsia="Times New Roman" w:hAnsi="Times New Roman" w:cs="Times New Roman"/>
          <w:b/>
          <w:sz w:val="24"/>
          <w:szCs w:val="24"/>
        </w:rPr>
        <w:fldChar w:fldCharType="end"/>
      </w:r>
      <w:r w:rsidRPr="004B02B2">
        <w:rPr>
          <w:rFonts w:ascii="Times New Roman" w:hAnsi="Times New Roman" w:cs="Times New Roman"/>
          <w:color w:val="000000"/>
          <w:sz w:val="24"/>
          <w:szCs w:val="24"/>
        </w:rPr>
        <w:t xml:space="preserve"> The practical implication is that the framework is most useful as a reliability audit: it identifies which apparent gains remain plausible, which are architecture contingent and which require genuinely prospective confirmation before deployment claims are warranted.</w:t>
      </w:r>
    </w:p>
    <w:p w14:paraId="5C7901C7" w14:textId="517841B2" w:rsidR="00916F49" w:rsidRPr="004B02B2" w:rsidRDefault="004B02B2" w:rsidP="004B02B2">
      <w:pPr>
        <w:pStyle w:val="Heading1"/>
        <w:keepNext/>
        <w:keepLines/>
        <w:spacing w:before="240" w:line="240" w:lineRule="auto" w:after="120"/>
        <w:rPr>
          <w:rFonts w:ascii="Times New Roman" w:hAnsi="Times New Roman" w:cs="Times New Roman"/>
          <w:b/>
          <w:color w:val="000000"/>
          <w:sz w:val="24"/>
          <w:szCs w:val="24"/>
        </w:rPr>
        <w:jc w:val="left"/>
      </w:pPr>
      <w:r>
        <w:rPr>
          <w:rFonts w:ascii="Times New Roman" w:hAnsi="Times New Roman" w:cs="Times New Roman"/>
          <w:sz w:val="24"/>
          <w:szCs w:val="24"/>
          <w:b/>
          <w:bCs/>
        </w:rPr>
        <w:t>6.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pPr>
        <w:pStyle w:val="Heading2"/>
        <w:spacing w:before="180" w:after="60" w:line="240" w:lineRule="auto"/>
        <w:jc w:val="left"/>
        <w:keepNext/>
      </w:pPr>
      <w:r>
        <w:rPr>
          <w:rFonts w:ascii="Times New Roman" w:hAnsi="Times New Roman" w:cs="Times New Roman"/>
          <w:sz w:val="24"/>
          <w:szCs w:val="24"/>
          <w:b/>
          <w:bCs/>
        </w:rPr>
        <w:t>Limitations</w:t>
      </w:r>
    </w:p>
    <w:p w14:paraId="2697D7FF" w14:textId="7DA36568" w:rsidR="00916F49" w:rsidRPr="00916F49" w:rsidRDefault="00916F49" w:rsidP="009960B6">
      <w:pPr>
        <w:pStyle w:val="Normal"/>
        <w:spacing w:line="360" w:lineRule="auto" w:after="120"/>
        <w:jc w:val="both"/>
        <w:rPr>
          <w:rFonts w:ascii="Times New Roman" w:hAnsi="Times New Roman" w:cs="Times New Roman"/>
          <w:sz w:val="24"/>
          <w:szCs w:val="24"/>
        </w:rPr>
      </w:pPr>
      <w:r>
        <w:rPr>
          <w:rFonts w:ascii="Times New Roman" w:hAnsi="Times New Roman" w:cs="Times New Roman"/>
          <w:sz w:val="24"/>
          <w:szCs w:val="24"/>
        </w:rPr>
        <w:t>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pPr>
        <w:pStyle w:val="Heading2"/>
        <w:spacing w:before="180" w:after="60" w:line="240" w:lineRule="auto"/>
        <w:jc w:val="left"/>
        <w:keepNext/>
      </w:pPr>
      <w:r>
        <w:rPr>
          <w:rFonts w:ascii="Times New Roman" w:hAnsi="Times New Roman" w:cs="Times New Roman"/>
          <w:sz w:val="24"/>
          <w:szCs w:val="24"/>
          <w:b/>
          <w:bCs/>
        </w:rPr>
        <w:t>Future Work</w:t>
      </w:r>
    </w:p>
    <w:p w14:paraId="77CA9B5B" w14:textId="3BF5EB0D" w:rsidR="00916F49" w:rsidRPr="00916F49" w:rsidRDefault="00916F49" w:rsidP="009960B6">
      <w:pPr>
        <w:pStyle w:val="Normal"/>
        <w:spacing w:line="360" w:lineRule="auto" w:after="120"/>
        <w:jc w:val="both"/>
        <w:rPr>
          <w:rFonts w:ascii="Times New Roman" w:hAnsi="Times New Roman" w:cs="Times New Roman"/>
          <w:sz w:val="24"/>
          <w:szCs w:val="24"/>
        </w:rPr>
      </w:pPr>
      <w:r>
        <w:rPr>
          <w:rFonts w:ascii="Times New Roman" w:hAnsi="Times New Roman" w:cs="Times New Roman"/>
          <w:sz w:val="24"/>
          <w:szCs w:val="24"/>
        </w:rPr>
        <w:t>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pStyle w:val="Heading1"/>
        <w:spacing w:line="240" w:lineRule="auto" w:before="240" w:after="120"/>
        <w:rPr>
          <w:rFonts w:ascii="Times New Roman" w:hAnsi="Times New Roman" w:cs="Times New Roman"/>
          <w:b/>
          <w:sz w:val="24"/>
          <w:szCs w:val="24"/>
        </w:rPr>
        <w:jc w:val="left"/>
        <w:keepNext/>
      </w:pPr>
      <w:r>
        <w:rPr>
          <w:rFonts w:ascii="Times New Roman" w:hAnsi="Times New Roman" w:cs="Times New Roman"/>
          <w:sz w:val="24"/>
          <w:szCs w:val="24"/>
          <w:b/>
          <w:bCs/>
        </w:rPr>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pStyle w:val="Heading1"/>
        <w:spacing w:line="240" w:lineRule="auto" w:before="240" w:after="120"/>
        <w:rPr>
          <w:rFonts w:ascii="Times New Roman" w:hAnsi="Times New Roman" w:cs="Times New Roman"/>
          <w:b/>
          <w:sz w:val="24"/>
          <w:szCs w:val="24"/>
        </w:rPr>
        <w:jc w:val="left"/>
        <w:keepNext/>
      </w:pPr>
      <w:r>
        <w:rPr>
          <w:rFonts w:ascii="Times New Roman" w:hAnsi="Times New Roman" w:cs="Times New Roman"/>
          <w:sz w:val="24"/>
          <w:szCs w:val="24"/>
          <w:b/>
          <w:bCs/>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w:t>
      </w:r>
      <w:proofErr w:type="spellStart"/>
      <w:r w:rsidRPr="00916F49">
        <w:rPr>
          <w:rFonts w:ascii="Times New Roman" w:hAnsi="Times New Roman" w:cs="Times New Roman"/>
          <w:sz w:val="24"/>
          <w:szCs w:val="24"/>
        </w:rPr>
        <w:t>StockTBSA</w:t>
      </w:r>
      <w:proofErr w:type="spellEnd"/>
      <w:r w:rsidRPr="00916F49">
        <w:rPr>
          <w:rFonts w:ascii="Times New Roman" w:hAnsi="Times New Roman" w:cs="Times New Roman"/>
          <w:sz w:val="24"/>
          <w:szCs w:val="24"/>
        </w:rPr>
        <w:t xml:space="preserve">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pStyle w:val="Heading1"/>
        <w:keepNext/>
        <w:keepLines/>
        <w:spacing w:before="240" w:line="240" w:lineRule="auto" w:after="120"/>
        <w:rPr>
          <w:rFonts w:ascii="Times New Roman" w:hAnsi="Times New Roman" w:cs="Times New Roman"/>
          <w:b/>
          <w:sz w:val="24"/>
          <w:szCs w:val="24"/>
        </w:rPr>
        <w:jc w:val="left"/>
      </w:pPr>
      <w:r>
        <w:rPr>
          <w:rFonts w:ascii="Times New Roman" w:hAnsi="Times New Roman" w:cs="Times New Roman"/>
          <w:sz w:val="24"/>
          <w:szCs w:val="24"/>
          <w:b/>
          <w:bCs/>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8F5E" w14:textId="77777777" w:rsidR="00FB6C1A" w:rsidRDefault="00FB6C1A" w:rsidP="0021264C">
      <w:pPr>
        <w:spacing w:after="0" w:line="240" w:lineRule="auto"/>
      </w:pPr>
      <w:r>
        <w:separator/>
      </w:r>
    </w:p>
  </w:endnote>
  <w:endnote w:type="continuationSeparator" w:id="0">
    <w:p w14:paraId="0E952225" w14:textId="77777777" w:rsidR="00FB6C1A" w:rsidRDefault="00FB6C1A"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58B0" w14:textId="77777777" w:rsidR="00FB6C1A" w:rsidRDefault="00FB6C1A" w:rsidP="0021264C">
      <w:pPr>
        <w:spacing w:after="0" w:line="240" w:lineRule="auto"/>
      </w:pPr>
      <w:r>
        <w:separator/>
      </w:r>
    </w:p>
  </w:footnote>
  <w:footnote w:type="continuationSeparator" w:id="0">
    <w:p w14:paraId="3F16DAB9" w14:textId="77777777" w:rsidR="00FB6C1A" w:rsidRDefault="00FB6C1A"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68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545B"/>
    <w:rsid w:val="00207E38"/>
    <w:rsid w:val="0021264C"/>
    <w:rsid w:val="00215AA6"/>
    <w:rsid w:val="0021698D"/>
    <w:rsid w:val="00217891"/>
    <w:rsid w:val="002210B5"/>
    <w:rsid w:val="002214DA"/>
    <w:rsid w:val="00222348"/>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CFE"/>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1794"/>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2B2"/>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76CC5"/>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6E6"/>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4095"/>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222"/>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A58"/>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27F"/>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C7F13"/>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6C1A"/>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keepNext/>
      <w:keepLines/>
      <w:spacing w:before="240" w:after="120" w:line="240" w:lineRule="auto"/>
      <w:outlineLvl w:val="0"/>
    </w:pPr>
    <w:rPr>
      <w:kern w:val="36"/>
      <w:rFonts w:ascii="Times New Roman" w:hAnsi="Times New Roman" w:cs="Times New Roman"/>
      <w:b/>
      <w:bCs/>
      <w:color w:val="000000"/>
      <w:sz w:val="24"/>
      <w:szCs w:val="24"/>
    </w:rPr>
  </w:style>
  <w:style w:type="paragraph" w:styleId="Heading2">
    <w:name w:val="heading 2"/>
    <w:basedOn w:val="Normal"/>
    <w:next w:val="Normal"/>
    <w:link w:val="Heading2Char"/>
    <w:uiPriority w:val="9"/>
    <w:semiHidden/>
    <w:unhideWhenUsed/>
    <w:qFormat/>
    <w:rsid w:val="002D424E"/>
    <w:pPr>
      <w:keepNext/>
      <w:keepLines/>
      <w:spacing w:before="180" w:after="60" w:line="240" w:lineRule="auto"/>
      <w:outlineLvl w:val="1"/>
    </w:pPr>
    <w:rPr>
      <w:rFonts w:ascii="Times New Roman" w:hAnsi="Times New Roman" w:cs="Times New Roman"/>
      <w:b/>
      <w:bCs/>
      <w:color w:val="000000"/>
      <w:sz w:val="24"/>
      <w:szCs w:val="24"/>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 w:type="paragraph" w:styleId="Caption" w:customStyle="1">
    <w:name w:val="Caption"/>
    <w:basedOn w:val="Normal"/>
    <w:next w:val="Normal"/>
    <w:qFormat/>
    <w:pPr>
      <w:keepLines/>
      <w:spacing w:before="60" w:after="120" w:line="240" w:lineRule="auto"/>
    </w:pPr>
    <w:rPr>
      <w:rFonts w:ascii="Times New Roman"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32</Pages>
  <Words>21215</Words>
  <Characters>120931</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Multimodal and Regime-Aware Deep Learning for Next-Day SET Index Direction Forecasting</dc:title>
  <dc:subject/>
  <dc:creator>Pensiri Akkajit</dc:creator>
  <cp:keywords/>
  <dc:description/>
  <cp:lastModifiedBy>Tanawat RUNGWALLAPA</cp:lastModifiedBy>
  <cp:revision>3</cp:revision>
  <cp:lastPrinted>2026-08-13T14:35:00Z</cp:lastPrinted>
  <dcterms:created xsi:type="dcterms:W3CDTF">2026-08-17T14:19:00Z</dcterms:created>
  <dcterms:modified xsi:type="dcterms:W3CDTF">2026-08-18T11:57:00Z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