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6D9DBD96" w:rsidR="00536EFB" w:rsidRPr="003A2BC4" w:rsidRDefault="00077E87" w:rsidP="009960B6">
      <w:pPr>
        <w:keepNext/>
        <w:spacing w:after="240" w:line="360" w:lineRule="auto"/>
        <w:jc w:val="center"/>
        <w:rPr>
          <w:rFonts w:ascii="Times New Roman" w:hAnsi="Times New Roman" w:cs="Times New Roman"/>
          <w:b/>
          <w:bCs/>
          <w:sz w:val="24"/>
          <w:szCs w:val="24"/>
          <w:shd w:val="clear" w:color="auto" w:fill="FFFFFF"/>
        </w:rPr>
      </w:pPr>
      <w:r w:rsidRPr="0001396C">
        <w:rPr>
          <w:rFonts w:ascii="Times New Roman" w:hAnsi="Times New Roman" w:cs="Times New Roman"/>
          <w:b/>
          <w:bCs/>
          <w:sz w:val="24"/>
          <w:szCs w:val="24"/>
          <w:highlight w:val="yellow"/>
          <w:shd w:val="clear" w:color="auto" w:fill="FFFFFF"/>
        </w:rPr>
        <w:t>Multimodal and Regime-Aware Deep</w:t>
      </w:r>
      <w:r w:rsidR="001273DD">
        <w:rPr>
          <w:rFonts w:ascii="Times New Roman" w:hAnsi="Times New Roman" w:cs="Times New Roman"/>
          <w:b/>
          <w:bCs/>
          <w:sz w:val="24"/>
          <w:szCs w:val="24"/>
          <w:highlight w:val="yellow"/>
          <w:shd w:val="clear" w:color="auto" w:fill="FFFFFF"/>
        </w:rPr>
        <w:t xml:space="preserve"> </w:t>
      </w:r>
      <w:r w:rsidRPr="0001396C">
        <w:rPr>
          <w:rFonts w:ascii="Times New Roman" w:hAnsi="Times New Roman" w:cs="Times New Roman"/>
          <w:b/>
          <w:bCs/>
          <w:sz w:val="24"/>
          <w:szCs w:val="24"/>
          <w:highlight w:val="yellow"/>
          <w:shd w:val="clear" w:color="auto" w:fill="FFFFFF"/>
        </w:rPr>
        <w:t>Learning</w:t>
      </w:r>
      <w:r w:rsidR="00370E5E" w:rsidRPr="0001396C">
        <w:rPr>
          <w:rFonts w:ascii="Times New Roman" w:hAnsi="Times New Roman" w:cs="Times New Roman"/>
          <w:b/>
          <w:bCs/>
          <w:sz w:val="24"/>
          <w:szCs w:val="24"/>
          <w:highlight w:val="yellow"/>
          <w:shd w:val="clear" w:color="auto" w:fill="FFFFFF"/>
        </w:rPr>
        <w:t xml:space="preserve"> for</w:t>
      </w:r>
      <w:r w:rsidR="00D0143A" w:rsidRPr="0001396C">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Next</w:t>
      </w:r>
      <w:r w:rsidR="001273DD">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 xml:space="preserve">Day </w:t>
      </w:r>
      <w:r w:rsidR="00A84458" w:rsidRPr="0001396C">
        <w:rPr>
          <w:rFonts w:ascii="Times New Roman" w:hAnsi="Times New Roman" w:cs="Times New Roman"/>
          <w:b/>
          <w:bCs/>
          <w:sz w:val="24"/>
          <w:szCs w:val="24"/>
          <w:highlight w:val="yellow"/>
          <w:shd w:val="clear" w:color="auto" w:fill="FFFFFF"/>
        </w:rPr>
        <w:br/>
      </w:r>
      <w:r w:rsidR="00370E5E" w:rsidRPr="0001396C">
        <w:rPr>
          <w:rFonts w:ascii="Times New Roman" w:hAnsi="Times New Roman" w:cs="Times New Roman"/>
          <w:b/>
          <w:bCs/>
          <w:sz w:val="24"/>
          <w:szCs w:val="24"/>
          <w:highlight w:val="yellow"/>
          <w:shd w:val="clear" w:color="auto" w:fill="FFFFFF"/>
        </w:rPr>
        <w:t>SET Index Direction Forecasting</w:t>
      </w:r>
      <w:r w:rsidR="00D0143A">
        <w:rPr>
          <w:rFonts w:ascii="Times New Roman" w:hAnsi="Times New Roman" w:cs="Times New Roman"/>
          <w:b/>
          <w:bCs/>
          <w:sz w:val="24"/>
          <w:szCs w:val="24"/>
          <w:shd w:val="clear" w:color="auto" w:fill="FFFFFF"/>
        </w:rPr>
        <w:t xml:space="preserve"> </w:t>
      </w:r>
    </w:p>
    <w:p w14:paraId="01E58B98" w14:textId="46370A8B" w:rsidR="00FC479C" w:rsidRPr="00466E3D" w:rsidRDefault="00912DEC" w:rsidP="009960B6">
      <w:pPr>
        <w:keepNext/>
        <w:tabs>
          <w:tab w:val="center" w:pos="4680"/>
          <w:tab w:val="left" w:pos="7088"/>
        </w:tabs>
        <w:spacing w:line="360" w:lineRule="auto"/>
        <w:jc w:val="center"/>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9960B6">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9960B6">
      <w:pPr>
        <w:keepNext/>
        <w:spacing w:after="0" w:line="240" w:lineRule="auto"/>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9960B6">
      <w:pPr>
        <w:keepNext/>
        <w:spacing w:after="0" w:line="240" w:lineRule="auto"/>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9960B6">
      <w:pPr>
        <w:keepNext/>
        <w:spacing w:after="0" w:line="240" w:lineRule="auto"/>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960B6">
      <w:pPr>
        <w:spacing w:after="24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sidRPr="0001396C">
        <w:rPr>
          <w:rFonts w:ascii="Times New Roman" w:eastAsia="Times New Roman" w:hAnsi="Times New Roman" w:cs="Times New Roman"/>
          <w:sz w:val="24"/>
          <w:szCs w:val="24"/>
          <w:highlight w:val="yellow"/>
        </w:rPr>
        <w:t>tanawat.run@ku.th</w:t>
      </w:r>
    </w:p>
    <w:p w14:paraId="3492B367" w14:textId="77777777" w:rsidR="00AB33B6" w:rsidRPr="00466E3D" w:rsidRDefault="001F1F8A" w:rsidP="009960B6">
      <w:pPr>
        <w:keepNext/>
        <w:pBdr>
          <w:top w:val="nil"/>
          <w:left w:val="nil"/>
          <w:bottom w:val="nil"/>
          <w:right w:val="nil"/>
          <w:between w:val="nil"/>
        </w:pBdr>
        <w:spacing w:before="120" w:after="80" w:line="36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3B49CEAA" w14:textId="32D3BDDE" w:rsidR="00DF162D" w:rsidRPr="00A27524" w:rsidRDefault="005E03E1" w:rsidP="009960B6">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9960B6">
      <w:pPr>
        <w:pBdr>
          <w:top w:val="nil"/>
          <w:left w:val="nil"/>
          <w:bottom w:val="nil"/>
          <w:right w:val="nil"/>
          <w:between w:val="nil"/>
        </w:pBdr>
        <w:spacing w:after="240" w:line="36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9960B6">
      <w:pPr>
        <w:keepNext/>
        <w:keepLines/>
        <w:pBdr>
          <w:top w:val="nil"/>
          <w:left w:val="nil"/>
          <w:bottom w:val="nil"/>
          <w:right w:val="nil"/>
          <w:between w:val="nil"/>
        </w:pBdr>
        <w:spacing w:before="240" w:line="36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624CA09F" w14:textId="631A5D66" w:rsidR="003361A4" w:rsidRDefault="003361A4" w:rsidP="009960B6">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9960B6">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9960B6">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60846A0F" w14:textId="77777777" w:rsidR="00B21E8A" w:rsidRPr="00B21E8A" w:rsidRDefault="00B96D27" w:rsidP="009960B6">
      <w:pPr>
        <w:keepNext/>
        <w:keepLines/>
        <w:spacing w:before="180" w:after="8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765C3BC1" w14:textId="25B8BEF6" w:rsidR="00E97CD1" w:rsidRDefault="00B96D27" w:rsidP="009960B6">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02273295" w14:textId="26F04D13" w:rsidR="00187B55" w:rsidRDefault="00F11ACE"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05CA26A4" w14:textId="26C56A14" w:rsidR="00C17ECC" w:rsidRDefault="00C17ECC" w:rsidP="009960B6">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7FC6880B" w14:textId="0D7BCDFB" w:rsidR="00F756DC" w:rsidRDefault="00F756DC" w:rsidP="009960B6">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262B8639" w14:textId="170858B2" w:rsidR="00524254" w:rsidRDefault="00143AD0"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 xml:space="preserve">(Arnott et al., 2019; Olorunnimbe &amp; </w:t>
      </w:r>
      <w:r w:rsidR="00B061D5" w:rsidRPr="00B061D5">
        <w:rPr>
          <w:rFonts w:ascii="Times New Roman" w:hAnsi="Times New Roman" w:cs="Times New Roman"/>
          <w:sz w:val="24"/>
        </w:rPr>
        <w:lastRenderedPageBreak/>
        <w:t>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7F4572BA" w14:textId="3223A5E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690ACF16" w14:textId="14466D7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9960B6">
      <w:pPr>
        <w:keepNext/>
        <w:spacing w:before="120" w:after="6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792A804A" w:rsidR="00916F49" w:rsidRPr="00916F49" w:rsidRDefault="00916F49" w:rsidP="009960B6">
      <w:pPr>
        <w:keepLines/>
        <w:spacing w:before="60" w:after="180" w:line="240" w:lineRule="auto"/>
        <w:jc w:val="center"/>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w:t>
      </w:r>
      <w:r w:rsidR="00880654">
        <w:rPr>
          <w:rFonts w:ascii="Times New Roman" w:hAnsi="Times New Roman"/>
          <w:bCs/>
          <w:sz w:val="24"/>
          <w:szCs w:val="24"/>
        </w:rPr>
        <w:t>out-of-sample Local-NLP forecasting and intrinsic Bull/Bear/Leader evaluation</w:t>
      </w:r>
      <w:r w:rsidRPr="00916F49">
        <w:rPr>
          <w:rFonts w:ascii="Times New Roman" w:hAnsi="Times New Roman"/>
          <w:bCs/>
          <w:sz w:val="24"/>
          <w:szCs w:val="24"/>
        </w:rPr>
        <w:t>,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142E7104"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3.2 News data and out-of-sample sentiment construction</w:t>
      </w:r>
    </w:p>
    <w:p w14:paraId="2E6211C8" w14:textId="0EAE43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66D9767A" w14:textId="77777777" w:rsidR="009960B6" w:rsidRPr="009960B6" w:rsidRDefault="009960B6" w:rsidP="009960B6">
      <w:pPr>
        <w:spacing w:line="360" w:lineRule="auto"/>
        <w:rPr>
          <w:cs/>
        </w:rPr>
      </w:pPr>
      <w:r w:rsidRPr="009960B6">
        <w:t>For each article-ticker pair, the scalar sentiment score and its session-level aggregation are defined in Eq. (</w:t>
      </w:r>
      <w:r w:rsidRPr="009960B6">
        <w:rPr>
          <w:rFonts w:cs="Angsana New"/>
          <w:cs/>
        </w:rPr>
        <w:t xml:space="preserve">1). </w:t>
      </w:r>
      <w:r w:rsidRPr="009960B6">
        <w:t>Here, N_t is the set of pairs assigned to session t, n_t is its size, and c denotes the positive, neutral, or negative class. Article count, ticker-mention count, and news availability follow directly from N_t.</w:t>
      </w:r>
    </w:p>
    <w:p w14:paraId="28D99ECE" w14:textId="690FA08E"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21"/>
          <w:cs/>
        </w:rPr>
      </w:pPr>
      <w:r w:rsidRPr="009960B6">
        <w:rPr>
          <w:rFonts w:ascii="Times New Roman" w:hAnsi="Times New Roman" w:cs="Times New Roman"/>
          <w:sz w:val="21"/>
          <w:cs/>
        </w:rPr>
        <w:lastRenderedPageBreak/>
        <w:tab/>
      </w:r>
      <m:oMath>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μ</m:t>
            </m:r>
          </m:e>
          <m:sub>
            <m:r>
              <w:rPr>
                <w:rFonts w:ascii="Cambria Math" w:hAnsi="Cambria Math" w:cs="Times New Roman"/>
                <w:sz w:val="21"/>
              </w:rPr>
              <m:t>s,t</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sub>
              <m:sup/>
              <m:e/>
            </m:nary>
          </m:den>
        </m:f>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q</m:t>
            </m:r>
          </m:e>
          <m:sub>
            <m:r>
              <w:rPr>
                <w:rFonts w:ascii="Cambria Math" w:hAnsi="Cambria Math" w:cs="Times New Roman"/>
                <w:sz w:val="21"/>
              </w:rPr>
              <m:t>t,c</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i</m:t>
                        </m:r>
                      </m:sub>
                    </m:sSub>
                    <m:r>
                      <w:rPr>
                        <w:rFonts w:ascii="Cambria Math" w:hAnsi="Cambria Math" w:cs="Times New Roman"/>
                        <w:sz w:val="21"/>
                      </w:rPr>
                      <m:t>=c</m:t>
                    </m:r>
                  </m:e>
                </m:d>
              </m:sub>
              <m:sup/>
              <m:e/>
            </m:nary>
          </m:den>
        </m:f>
      </m:oMath>
      <w:r w:rsidRPr="009960B6">
        <w:rPr>
          <w:rFonts w:ascii="Times New Roman" w:hAnsi="Times New Roman" w:cs="Times New Roman"/>
          <w:sz w:val="21"/>
        </w:rPr>
        <w:tab/>
        <w:t>(</w:t>
      </w:r>
      <w:r w:rsidRPr="009960B6">
        <w:rPr>
          <w:rFonts w:ascii="Times New Roman" w:hAnsi="Times New Roman" w:cs="Times New Roman"/>
          <w:sz w:val="21"/>
          <w:cs/>
        </w:rPr>
        <w:t>1)</w:t>
      </w:r>
    </w:p>
    <w:p w14:paraId="119CA8E3" w14:textId="2070F7A8" w:rsidR="004A3C24" w:rsidRPr="0000017E" w:rsidRDefault="0000017E" w:rsidP="009960B6">
      <w:pPr>
        <w:keepNext/>
        <w:spacing w:before="120" w:after="6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00017E">
        <w:rPr>
          <w:rFonts w:ascii="Times New Roman" w:hAnsi="Times New Roman" w:cs="Times New Roman"/>
          <w:b/>
          <w:bCs/>
          <w:sz w:val="24"/>
          <w:szCs w:val="24"/>
        </w:rPr>
        <w:t>Figure 2.</w:t>
      </w:r>
      <w:r w:rsidRPr="0000017E">
        <w:rPr>
          <w:rFonts w:ascii="Times New Roman" w:hAnsi="Times New Roman" w:cs="Times New Roman"/>
          <w:bCs/>
          <w:sz w:val="24"/>
          <w:szCs w:val="24"/>
        </w:rPr>
        <w:t xml:space="preserve"> Point-in-time financial-news and sentiment construction. Dated StockTBSA</w:t>
      </w:r>
      <w:r w:rsidRPr="004A3C24">
        <w:rPr>
          <w:rFonts w:ascii="Times New Roman" w:hAnsi="Times New Roman" w:cs="Times New Roman"/>
          <w:bCs/>
          <w:sz w:val="24"/>
          <w:szCs w:val="24"/>
        </w:rPr>
        <w:t xml:space="preserve">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3.3 Point-in-time contract, temporal splits and frozen windows</w:t>
      </w:r>
    </w:p>
    <w:p w14:paraId="03C0466B" w14:textId="749555B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 feature date t, market variables use only information available through the close at t. </w:t>
      </w:r>
      <w:r w:rsidR="009960B6">
        <w:rPr>
          <w:rFonts w:ascii="Times New Roman" w:hAnsi="Times New Roman"/>
          <w:bCs/>
          <w:sz w:val="24"/>
          <w:szCs w:val="24"/>
        </w:rPr>
        <w:t>The point-in-time regression target and the realized and predicted directions are defined in Eq. (2).</w:t>
      </w:r>
      <w:r w:rsidRPr="00916F49">
        <w:rPr>
          <w:rFonts w:ascii="Times New Roman" w:hAnsi="Times New Roman"/>
          <w:bCs/>
          <w:sz w:val="24"/>
          <w:szCs w:val="24"/>
        </w:rPr>
        <w:t xml:space="preserve">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0DD9320A" w14:textId="0BB58D29"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d</m:t>
            </m:r>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r>
          <w:rPr>
            <w:rFonts w:ascii="Cambria Math" w:hAnsi="Cambria Math" w:cs="Times New Roman"/>
            <w:sz w:val="21"/>
          </w:rPr>
          <m:t xml:space="preserve">, </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d</m:t>
                </m:r>
              </m:e>
            </m:acc>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oMath>
      <w:r w:rsidRPr="009960B6">
        <w:rPr>
          <w:rFonts w:ascii="Times New Roman" w:hAnsi="Times New Roman" w:cs="Times New Roman"/>
          <w:sz w:val="21"/>
        </w:rPr>
        <w:tab/>
        <w:t>(2)</w:t>
      </w:r>
    </w:p>
    <w:p w14:paraId="6DB0FF4E" w14:textId="1FD3726B"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5 days for LSTM, 20 for CNN, 20 for LSTM-CNN, 10 for LSTM-Attention and 20 for LSTM-</w:t>
      </w:r>
      <w:r w:rsidRPr="00916F49">
        <w:rPr>
          <w:rFonts w:ascii="Times New Roman" w:hAnsi="Times New Roman"/>
          <w:bCs/>
          <w:sz w:val="24"/>
          <w:szCs w:val="24"/>
        </w:rPr>
        <w:lastRenderedPageBreak/>
        <w:t>CNN-Attention. Outer folds trained through 2021, 2022, 2023 and 2024 and tested 2022, 2023, 2024 and 2025 using seeds 42, 123, 456, 789 and 2025. All dates use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03B87EC2"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2A9384C0"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3.</w:t>
      </w:r>
      <w:r w:rsidRPr="004A3C24">
        <w:rPr>
          <w:rFonts w:ascii="Times New Roman" w:hAnsi="Times New Roman" w:cs="Times New Roman"/>
          <w:bCs/>
          <w:sz w:val="24"/>
          <w:szCs w:val="24"/>
        </w:rPr>
        <w:t xml:space="preserve"> Point-in-time target contract and </w:t>
      </w:r>
      <w:r w:rsidR="000B41E6" w:rsidRPr="004A3C24">
        <w:rPr>
          <w:rFonts w:ascii="Times New Roman" w:hAnsi="Times New Roman" w:cs="Times New Roman"/>
          <w:bCs/>
          <w:sz w:val="24"/>
          <w:szCs w:val="24"/>
        </w:rPr>
        <w:t>expanding window</w:t>
      </w:r>
      <w:r w:rsidRPr="004A3C24">
        <w:rPr>
          <w:rFonts w:ascii="Times New Roman" w:hAnsi="Times New Roman" w:cs="Times New Roman"/>
          <w:bCs/>
          <w:sz w:val="24"/>
          <w:szCs w:val="24"/>
        </w:rPr>
        <w:t xml:space="preserve"> evaluation. Features known by the close of day t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3C24" w:rsidRDefault="004A3C24" w:rsidP="009960B6">
      <w:pPr>
        <w:keepNext/>
        <w:keepLines/>
        <w:spacing w:before="180" w:after="80" w:line="240" w:lineRule="auto"/>
        <w:rPr>
          <w:rFonts w:ascii="Times New Roman" w:hAnsi="Times New Roman" w:cs="Times New Roman"/>
          <w:bCs/>
          <w:sz w:val="24"/>
          <w:szCs w:val="24"/>
        </w:rPr>
      </w:pPr>
      <w:r w:rsidRPr="004A3C24">
        <w:rPr>
          <w:rFonts w:ascii="Times New Roman" w:hAnsi="Times New Roman" w:cs="Times New Roman"/>
          <w:b/>
          <w:bCs/>
          <w:sz w:val="24"/>
          <w:szCs w:val="24"/>
        </w:rPr>
        <w:t>Table 1.</w:t>
      </w:r>
      <w:r w:rsidRPr="004A3C24">
        <w:rPr>
          <w:rFonts w:ascii="Times New Roman" w:hAnsi="Times New Roman" w:cs="Times New Roman"/>
          <w:bCs/>
          <w:sz w:val="24"/>
          <w:szCs w:val="24"/>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232B1693" w14:textId="77777777" w:rsidTr="000959B0">
        <w:trPr>
          <w:cantSplit/>
          <w:tblHeader/>
        </w:trPr>
        <w:tc>
          <w:tcPr>
            <w:tcW w:w="1966" w:type="dxa"/>
            <w:shd w:val="clear" w:color="auto" w:fill="E6E6E6"/>
            <w:vAlign w:val="center"/>
          </w:tcPr>
          <w:p w14:paraId="4FB46891" w14:textId="2B68CA31"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571C5206" w14:textId="6E2187F3"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748397BA" w14:textId="1769606D"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7760BBD2" w14:textId="40A505D9"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55124DDD" w14:textId="15DE1DEA"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3A420AC0" w14:textId="052E69CF"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12A33E12" w14:textId="609DEED5"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1B90F59C" w14:textId="25E049E8"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10709257" w14:textId="77777777" w:rsidTr="000959B0">
        <w:trPr>
          <w:cantSplit/>
        </w:trPr>
        <w:tc>
          <w:tcPr>
            <w:tcW w:w="1966" w:type="dxa"/>
            <w:vAlign w:val="center"/>
          </w:tcPr>
          <w:p w14:paraId="470DC205" w14:textId="28800BAB"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75D911A1" w14:textId="534C766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23864932" w14:textId="37678B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1B2D8CE" w14:textId="1A5D13B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5344846" w14:textId="7FCB2182"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1C5A5EE" w14:textId="2ED16EF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467B8915" w14:textId="339BB601"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C46BA95" w14:textId="77A212E3"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AF0C31D" w14:textId="77777777" w:rsidTr="000959B0">
        <w:trPr>
          <w:cantSplit/>
        </w:trPr>
        <w:tc>
          <w:tcPr>
            <w:tcW w:w="1966" w:type="dxa"/>
            <w:vAlign w:val="center"/>
          </w:tcPr>
          <w:p w14:paraId="49AACD86" w14:textId="1FBB7618"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389B772E" w14:textId="75AE324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F37EFF6" w14:textId="36CC03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FFD7872" w14:textId="4BBD447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1A02A394" w14:textId="36F8B43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24A2966" w14:textId="7E268F2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22231695" w14:textId="284E979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7261497" w14:textId="6A1A868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3B341CA" w14:textId="77777777" w:rsidTr="000959B0">
        <w:trPr>
          <w:cantSplit/>
        </w:trPr>
        <w:tc>
          <w:tcPr>
            <w:tcW w:w="1966" w:type="dxa"/>
            <w:vAlign w:val="center"/>
          </w:tcPr>
          <w:p w14:paraId="117A1CB5" w14:textId="16A88B05"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4AC182F" w14:textId="5AE9F05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928810B" w14:textId="5BB63C4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11EB3ECB" w14:textId="7933679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8D4A347" w14:textId="441A69CB"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608890BD" w14:textId="44596B7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72259A78" w14:textId="357D4C9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7A3D871" w14:textId="22F0F1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6245F9B5" w14:textId="77777777" w:rsidTr="000959B0">
        <w:trPr>
          <w:cantSplit/>
        </w:trPr>
        <w:tc>
          <w:tcPr>
            <w:tcW w:w="1966" w:type="dxa"/>
            <w:vAlign w:val="center"/>
          </w:tcPr>
          <w:p w14:paraId="1EEFBAF3" w14:textId="106742F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6DE3CA93" w14:textId="6480C59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56DF627C" w14:textId="3B28EC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2D21D44" w14:textId="2C0F52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1B99AF5" w14:textId="62E650C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87AA05E" w14:textId="38B622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366F731" w14:textId="3E5005A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025B964" w14:textId="1EF490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E17C41" w14:textId="77777777" w:rsidTr="000959B0">
        <w:trPr>
          <w:cantSplit/>
        </w:trPr>
        <w:tc>
          <w:tcPr>
            <w:tcW w:w="1966" w:type="dxa"/>
            <w:vAlign w:val="center"/>
          </w:tcPr>
          <w:p w14:paraId="3189806D" w14:textId="2755CCD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0310B01D" w14:textId="21A017C5"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2410C32" w14:textId="15BC94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47DB4D5" w14:textId="7EA7DA3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58F119D" w14:textId="086C755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3CA3A3C1" w14:textId="43DD2A0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CCDF648" w14:textId="16A2D9B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46E19D3" w14:textId="0087F72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2DDC31B" w14:textId="3A72DACC"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5A34A665" w14:textId="5D889B4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Full-TA control contains 116 variables constructed from daily and previously completed weekly/monthly OHLCV information: price and volume lags; 1-, 3-, 5-, 10-, 20- and 60-day returns; moving averages; volatility, momentum, rate-of-change, candlestick, cross-timeframe and </w:t>
      </w:r>
      <w:r w:rsidRPr="00916F49">
        <w:rPr>
          <w:rFonts w:ascii="Times New Roman" w:hAnsi="Times New Roman"/>
          <w:bCs/>
          <w:sz w:val="24"/>
          <w:szCs w:val="24"/>
        </w:rPr>
        <w:lastRenderedPageBreak/>
        <w:t>volume-ratio features; direction lags; and Stochastic, RSI, MACD, Williams %R, CCI, ADX and directional indicators.</w:t>
      </w:r>
    </w:p>
    <w:p w14:paraId="3CCA36EA" w14:textId="5390812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23757C77" w14:textId="77777777" w:rsidR="009960B6" w:rsidRPr="009960B6" w:rsidRDefault="009960B6" w:rsidP="009960B6">
      <w:pPr>
        <w:spacing w:line="360" w:lineRule="auto"/>
      </w:pPr>
      <w:r w:rsidRPr="009960B6">
        <w:t>Equations (3a)-(3c) formalize the trailing decomposition window, highest-frequency noise-mode rule, denoised close, and removed-mode energy ratio. The quantities u_(k,t) and omega_(k,t) denote mode k estimated at date t and its final centre frequency, respectively.</w:t>
      </w:r>
    </w:p>
    <w:p w14:paraId="26ADA9EC" w14:textId="61242C9E"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Sup>
          <m:sSubSupPr>
            <m:ctrlPr>
              <w:rPr>
                <w:rFonts w:ascii="Cambria Math" w:hAnsi="Cambria Math" w:cs="Times New Roman"/>
                <w:i/>
              </w:rPr>
            </m:ctrlPr>
          </m:sSub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e>
            </m:d>
          </m:e>
          <m:sub>
            <m:r>
              <w:rPr>
                <w:rFonts w:ascii="Cambria Math" w:hAnsi="Cambria Math" w:cs="Times New Roman"/>
              </w:rPr>
              <m:t>k=1</m:t>
            </m:r>
          </m:sub>
          <m:sup>
            <m:r>
              <w:rPr>
                <w:rFonts w:ascii="Cambria Math" w:hAnsi="Cambria Math" w:cs="Times New Roman"/>
              </w:rPr>
              <m:t>5</m:t>
            </m:r>
          </m:sup>
        </m:sSubSup>
        <m:r>
          <w:rPr>
            <w:rFonts w:ascii="Cambria Math" w:hAnsi="Cambria Math" w:cs="Times New Roman"/>
          </w:rPr>
          <m:t>=VMD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t-59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ctrlPr>
              <w:rPr>
                <w:rFonts w:ascii="Cambria Math" w:hAnsi="Cambria Math" w:cs="Times New Roman"/>
                <w:i/>
              </w:rPr>
            </m:ctrlPr>
          </m:fName>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r>
                      <w:rPr>
                        <w:rFonts w:ascii="Cambria Math" w:hAnsi="Cambria Math" w:cs="Times New Roman"/>
                      </w:rPr>
                      <m:t>k</m:t>
                    </m:r>
                    <m:ctrlPr>
                      <w:rPr>
                        <w:rFonts w:ascii="Cambria Math" w:hAnsi="Cambria Math" w:cs="Times New Roman"/>
                      </w:rPr>
                    </m:ctrlPr>
                  </m:lim>
                </m:limLow>
              </m:fName>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ctrlPr>
                  <w:rPr>
                    <w:rFonts w:ascii="Cambria Math" w:hAnsi="Cambria Math" w:cs="Times New Roman"/>
                    <w:i/>
                  </w:rPr>
                </m:ctrlPr>
              </m:e>
            </m:func>
          </m:e>
        </m:func>
      </m:oMath>
      <w:r w:rsidRPr="009960B6">
        <w:rPr>
          <w:rFonts w:ascii="Times New Roman" w:hAnsi="Times New Roman" w:cs="Times New Roman"/>
        </w:rPr>
        <w:tab/>
        <w:t>(3a)</w:t>
      </w:r>
    </w:p>
    <w:p w14:paraId="1A09A25F" w14:textId="3A29181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acc>
              <m:accPr>
                <m:chr m:val="̃"/>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m:t>
            </m:r>
          </m:sub>
        </m:sSub>
        <m:r>
          <w:rPr>
            <w:rFonts w:ascii="Cambria Math" w:hAnsi="Cambria Math" w:cs="Times New Roman"/>
            <w:sz w:val="21"/>
          </w:rPr>
          <m:t>=</m:t>
        </m:r>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k</m:t>
                </m:r>
                <m:r>
                  <w:rPr>
                    <w:rFonts w:ascii="Cambria Math" w:hAnsi="Cambria Math" w:cs="Times New Roman" w:hint="eastAsia"/>
                    <w:sz w:val="21"/>
                  </w:rPr>
                  <m:t>≠</m:t>
                </m:r>
                <m:sSubSup>
                  <m:sSubSupPr>
                    <m:ctrlPr>
                      <w:rPr>
                        <w:rFonts w:ascii="Cambria Math" w:hAnsi="Cambria Math" w:cs="Times New Roman"/>
                        <w:i/>
                        <w:sz w:val="21"/>
                      </w:rPr>
                    </m:ctrlPr>
                  </m:sSubSupPr>
                  <m:e>
                    <m:r>
                      <w:rPr>
                        <w:rFonts w:ascii="Cambria Math" w:hAnsi="Cambria Math" w:cs="Times New Roman"/>
                        <w:sz w:val="21"/>
                      </w:rPr>
                      <m:t>k</m:t>
                    </m:r>
                  </m:e>
                  <m:sub>
                    <m:r>
                      <w:rPr>
                        <w:rFonts w:ascii="Cambria Math" w:hAnsi="Cambria Math" w:cs="Times New Roman"/>
                        <w:sz w:val="21"/>
                      </w:rPr>
                      <m:t>t</m:t>
                    </m:r>
                  </m:sub>
                  <m:sup>
                    <m:r>
                      <w:rPr>
                        <w:rFonts w:ascii="Cambria Math" w:hAnsi="Cambria Math" w:cs="Times New Roman"/>
                        <w:sz w:val="21"/>
                      </w:rPr>
                      <m:t>*</m:t>
                    </m:r>
                  </m:sup>
                </m:sSubSup>
              </m:e>
            </m:d>
            <m:sSub>
              <m:sSubPr>
                <m:ctrlPr>
                  <w:rPr>
                    <w:rFonts w:ascii="Cambria Math" w:hAnsi="Cambria Math" w:cs="Times New Roman"/>
                    <w:i/>
                    <w:sz w:val="21"/>
                  </w:rPr>
                </m:ctrlPr>
              </m:sSubPr>
              <m:e>
                <m:r>
                  <w:rPr>
                    <w:rFonts w:ascii="Cambria Math" w:hAnsi="Cambria Math" w:cs="Times New Roman"/>
                    <w:sz w:val="21"/>
                  </w:rPr>
                  <m:t>u</m:t>
                </m:r>
              </m:e>
              <m:sub>
                <m:d>
                  <m:dPr>
                    <m:ctrlPr>
                      <w:rPr>
                        <w:rFonts w:ascii="Cambria Math" w:hAnsi="Cambria Math" w:cs="Times New Roman"/>
                        <w:i/>
                        <w:sz w:val="21"/>
                      </w:rPr>
                    </m:ctrlPr>
                  </m:dPr>
                  <m:e>
                    <m:r>
                      <w:rPr>
                        <w:rFonts w:ascii="Cambria Math" w:hAnsi="Cambria Math" w:cs="Times New Roman"/>
                        <w:sz w:val="21"/>
                      </w:rPr>
                      <m:t>k,t</m:t>
                    </m:r>
                  </m:e>
                </m:d>
                <m:d>
                  <m:dPr>
                    <m:ctrlPr>
                      <w:rPr>
                        <w:rFonts w:ascii="Cambria Math" w:hAnsi="Cambria Math" w:cs="Times New Roman"/>
                        <w:i/>
                        <w:sz w:val="21"/>
                      </w:rPr>
                    </m:ctrlPr>
                  </m:dPr>
                  <m:e>
                    <m:r>
                      <w:rPr>
                        <w:rFonts w:ascii="Cambria Math" w:hAnsi="Cambria Math" w:cs="Times New Roman"/>
                        <w:sz w:val="21"/>
                      </w:rPr>
                      <m:t>60</m:t>
                    </m:r>
                  </m:e>
                </m:d>
              </m:sub>
            </m:sSub>
          </m:sub>
          <m:sup/>
          <m:e/>
        </m:nary>
      </m:oMath>
      <w:r w:rsidRPr="009960B6">
        <w:rPr>
          <w:rFonts w:ascii="Times New Roman" w:hAnsi="Times New Roman" w:cs="Times New Roman"/>
          <w:sz w:val="21"/>
        </w:rPr>
        <w:tab/>
        <w:t>(3b)</w:t>
      </w:r>
    </w:p>
    <w:p w14:paraId="190C1A7C" w14:textId="27D349D1"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ρ</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u</m:t>
                    </m:r>
                  </m:e>
                  <m:sub>
                    <m:sSubSup>
                      <m:sSubSupPr>
                        <m:ctrlPr>
                          <w:rPr>
                            <w:rFonts w:ascii="Cambria Math" w:hAnsi="Cambria Math" w:cs="Times New Roman"/>
                            <w:i/>
                          </w:rPr>
                        </m:ctrlPr>
                      </m:sSubSupPr>
                      <m:e>
                        <m:r>
                          <w:rPr>
                            <w:rFonts w:ascii="Cambria Math" w:hAnsi="Cambria Math" w:cs="Times New Roman" w:hint="eastAsia"/>
                          </w:rPr>
                          <m:t>k</m:t>
                        </m:r>
                      </m:e>
                      <m:sub>
                        <m:r>
                          <w:rPr>
                            <w:rFonts w:ascii="Cambria Math" w:hAnsi="Cambria Math" w:cs="Times New Roman" w:hint="eastAsia"/>
                          </w:rPr>
                          <m:t>t</m:t>
                        </m:r>
                      </m:sub>
                      <m:sup>
                        <m:r>
                          <w:rPr>
                            <w:rFonts w:ascii="Cambria Math" w:hAnsi="Cambria Math" w:cs="Cambria Math"/>
                          </w:rPr>
                          <m:t>*</m:t>
                        </m:r>
                      </m:sup>
                    </m:sSubSup>
                    <m:r>
                      <w:rPr>
                        <w:rFonts w:ascii="Cambria Math" w:hAnsi="Cambria Math" w:cs="Times New Roman" w:hint="eastAsia"/>
                      </w:rPr>
                      <m:t>,t</m:t>
                    </m:r>
                  </m:sub>
                  <m:sup>
                    <m:r>
                      <w:rPr>
                        <w:rFonts w:ascii="Cambria Math" w:hAnsi="Cambria Math" w:cs="Times New Roman" w:hint="eastAsia"/>
                      </w:rPr>
                      <m:t>2</m:t>
                    </m:r>
                    <m:d>
                      <m:dPr>
                        <m:ctrlPr>
                          <w:rPr>
                            <w:rFonts w:ascii="Cambria Math" w:hAnsi="Cambria Math" w:cs="Times New Roman"/>
                            <w:i/>
                          </w:rPr>
                        </m:ctrlPr>
                      </m:dPr>
                      <m:e>
                        <m:r>
                          <w:rPr>
                            <w:rFonts w:ascii="Cambria Math" w:hAnsi="Cambria Math" w:cs="Times New Roman" w:hint="eastAsia"/>
                          </w:rPr>
                          <m:t>τ</m:t>
                        </m:r>
                      </m:e>
                    </m:d>
                  </m:sup>
                </m:sSubSup>
              </m:e>
            </m:nary>
          </m:num>
          <m:den>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C</m:t>
                    </m:r>
                  </m:e>
                  <m:sub>
                    <m:r>
                      <w:rPr>
                        <w:rFonts w:ascii="Cambria Math" w:hAnsi="Cambria Math" w:cs="Times New Roman" w:hint="eastAsia"/>
                      </w:rPr>
                      <m:t>t</m:t>
                    </m:r>
                    <m:r>
                      <w:rPr>
                        <w:rFonts w:ascii="Cambria Math" w:hAnsi="Cambria Math" w:cs="Cambria Math"/>
                      </w:rPr>
                      <m:t>-</m:t>
                    </m:r>
                    <m:r>
                      <w:rPr>
                        <w:rFonts w:ascii="Cambria Math" w:hAnsi="Cambria Math" w:cs="Times New Roman" w:hint="eastAsia"/>
                      </w:rPr>
                      <m:t>60+τ</m:t>
                    </m:r>
                  </m:sub>
                  <m:sup>
                    <m:r>
                      <w:rPr>
                        <w:rFonts w:ascii="Cambria Math" w:hAnsi="Cambria Math" w:cs="Times New Roman" w:hint="eastAsia"/>
                      </w:rPr>
                      <m:t>2</m:t>
                    </m:r>
                  </m:sup>
                </m:sSubSup>
              </m:e>
            </m:nary>
          </m:den>
        </m:f>
      </m:oMath>
      <w:r w:rsidRPr="009960B6">
        <w:rPr>
          <w:rFonts w:ascii="Times New Roman" w:hAnsi="Times New Roman" w:cs="Times New Roman" w:hint="eastAsia"/>
        </w:rPr>
        <w:tab/>
        <w:t>(3c)</w:t>
      </w:r>
    </w:p>
    <w:p w14:paraId="015EA3AD" w14:textId="4FEED9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3.5 Neural architectures and training</w:t>
      </w:r>
    </w:p>
    <w:p w14:paraId="6D1B5E2D" w14:textId="25D68496"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49EE2873" w14:textId="77777777" w:rsidR="009960B6" w:rsidRPr="009960B6" w:rsidRDefault="009960B6" w:rsidP="009960B6">
      <w:pPr>
        <w:spacing w:line="360" w:lineRule="auto"/>
      </w:pPr>
      <w:r w:rsidRPr="009960B6">
        <w:t>All five architectures minimize the mean squared error objective in Eq. (4), where n is the number of supervised training sequences.</w:t>
      </w:r>
    </w:p>
    <w:p w14:paraId="4170E9C3" w14:textId="0C9E54B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L</m:t>
            </m:r>
          </m:e>
          <m:sub>
            <m:r>
              <w:rPr>
                <w:rFonts w:ascii="Cambria Math" w:hAnsi="Cambria Math" w:cs="Times New Roman"/>
                <w:sz w:val="21"/>
              </w:rPr>
              <m:t>MSE</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n</m:t>
            </m:r>
          </m:den>
        </m:f>
        <m:nary>
          <m:naryPr>
            <m:chr m:val="∑"/>
            <m:ctrlPr>
              <w:rPr>
                <w:rFonts w:ascii="Cambria Math" w:hAnsi="Cambria Math" w:cs="Times New Roman"/>
                <w:i/>
                <w:sz w:val="21"/>
              </w:rPr>
            </m:ctrlPr>
          </m:naryPr>
          <m:sub>
            <m:r>
              <w:rPr>
                <w:rFonts w:ascii="Cambria Math" w:hAnsi="Cambria Math" w:cs="Times New Roman"/>
                <w:sz w:val="21"/>
              </w:rPr>
              <m:t>t=1</m:t>
            </m:r>
          </m:sub>
          <m:sup>
            <m:r>
              <w:rPr>
                <w:rFonts w:ascii="Cambria Math" w:hAnsi="Cambria Math" w:cs="Times New Roman"/>
                <w:sz w:val="21"/>
              </w:rPr>
              <m:t>n</m:t>
            </m:r>
            <m:sSup>
              <m:sSupPr>
                <m:ctrlPr>
                  <w:rPr>
                    <w:rFonts w:ascii="Cambria Math" w:hAnsi="Cambria Math" w:cs="Times New Roman"/>
                    <w:i/>
                    <w:sz w:val="21"/>
                  </w:rPr>
                </m:ctrlPr>
              </m:sSupPr>
              <m:e>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y</m:t>
                            </m:r>
                          </m:e>
                        </m:acc>
                      </m:e>
                      <m:sub>
                        <m:r>
                          <w:rPr>
                            <w:rFonts w:ascii="Cambria Math" w:hAnsi="Cambria Math" w:cs="Times New Roman"/>
                            <w:sz w:val="21"/>
                          </w:rPr>
                          <m:t>t</m:t>
                        </m:r>
                      </m:sub>
                    </m:sSub>
                  </m:e>
                </m:d>
              </m:e>
              <m:sup>
                <m:r>
                  <w:rPr>
                    <w:rFonts w:ascii="Cambria Math" w:hAnsi="Cambria Math" w:cs="Times New Roman"/>
                    <w:sz w:val="21"/>
                  </w:rPr>
                  <m:t>2</m:t>
                </m:r>
              </m:sup>
            </m:sSup>
          </m:sup>
          <m:e/>
        </m:nary>
      </m:oMath>
      <w:r w:rsidRPr="009960B6">
        <w:rPr>
          <w:rFonts w:ascii="Times New Roman" w:hAnsi="Times New Roman" w:cs="Times New Roman"/>
          <w:sz w:val="21"/>
        </w:rPr>
        <w:tab/>
        <w:t>(4)</w:t>
      </w:r>
    </w:p>
    <w:p w14:paraId="00FE2F70" w14:textId="44D1D8A4"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All fits used Adam, mean squared error, 20 epochs, batch size 32 and shuffle = false. Random states were reset for every cell, deterministic TensorFlow operations were enabled, the Keras session was cleared between fits and min-max scaling was fitted only on the supervised training </w:t>
      </w:r>
      <w:r w:rsidRPr="00916F49">
        <w:rPr>
          <w:rFonts w:ascii="Times New Roman" w:hAnsi="Times New Roman"/>
          <w:bCs/>
          <w:sz w:val="24"/>
          <w:szCs w:val="24"/>
        </w:rPr>
        <w:lastRenderedPageBreak/>
        <w:t>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63230709"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29AB1E7A" wp14:editId="0E5AAC8F">
            <wp:extent cx="5384800" cy="3522345"/>
            <wp:effectExtent l="0" t="0" r="6350" b="1905"/>
            <wp:docPr id="222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4.</w:t>
      </w:r>
      <w:r w:rsidRPr="004A3C24">
        <w:rPr>
          <w:rFonts w:ascii="Times New Roman" w:hAnsi="Times New Roman" w:cs="Times New Roman"/>
          <w:bCs/>
          <w:sz w:val="24"/>
          <w:szCs w:val="24"/>
        </w:rPr>
        <w:t xml:space="preserve"> Numerical inputs, causal VMD and registered architectures.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4D533293" w14:textId="627F272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3D7F66D8"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w:t>
      </w:r>
      <w:r w:rsidRPr="00916F49">
        <w:rPr>
          <w:rFonts w:ascii="Times New Roman" w:hAnsi="Times New Roman"/>
          <w:bCs/>
          <w:sz w:val="24"/>
          <w:szCs w:val="24"/>
        </w:rPr>
        <w:lastRenderedPageBreak/>
        <w:t>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3D7F2618" w:rsidR="00916F49" w:rsidRPr="00916F49" w:rsidRDefault="00880654" w:rsidP="009960B6">
      <w:pPr>
        <w:spacing w:line="360" w:lineRule="auto"/>
        <w:jc w:val="both"/>
        <w:rPr>
          <w:rFonts w:ascii="Times New Roman" w:hAnsi="Times New Roman"/>
          <w:bCs/>
          <w:sz w:val="24"/>
          <w:szCs w:val="24"/>
        </w:rPr>
      </w:pPr>
      <w:r>
        <w:rPr>
          <w:rFonts w:ascii="Times New Roman" w:hAnsi="Times New Roman"/>
          <w:bCs/>
          <w:sz w:val="24"/>
          <w:szCs w:val="24"/>
        </w:rPr>
        <w:t>The audited downstream forecasting route uses expanding out-of-sample Local-NLP daily features together with the registered Market-Only, News-Only, shuffled-news, lagged-news and random-feature controls. The Bull/Bear/Leader system is evaluated separately on the locked 2023 intrinsic sentiment cohort, and its sentiment accuracy is not interpreted as evidence of downstream forecasting value. Figure 5 summarizes these two distinct audit components.</w:t>
      </w:r>
    </w:p>
    <w:p w14:paraId="115DC18F" w14:textId="6D302617" w:rsidR="004A3C24" w:rsidRPr="004A3C24" w:rsidRDefault="00BE5FE7" w:rsidP="00BE5FE7">
      <w:pPr>
        <w:keepNext/>
        <w:spacing w:before="120" w:after="60" w:line="240" w:lineRule="auto"/>
        <w:jc w:val="center"/>
        <w:rPr>
          <w:rFonts w:ascii="Times New Roman" w:hAnsi="Times New Roman" w:cs="Times New Roman"/>
          <w:b/>
          <w:bCs/>
          <w:sz w:val="24"/>
          <w:szCs w:val="24"/>
          <w:highlight w:val="yellow"/>
        </w:rPr>
      </w:pPr>
      <w:r>
        <w:rPr>
          <w:rFonts w:ascii="Times New Roman" w:hAnsi="Times New Roman" w:cs="Times New Roman"/>
          <w:b/>
          <w:bCs/>
          <w:noProof/>
          <w:sz w:val="24"/>
          <w:szCs w:val="24"/>
        </w:rPr>
        <w:drawing>
          <wp:inline distT="0" distB="0" distL="0" distR="0" wp14:anchorId="6B3228E1" wp14:editId="497A09A4">
            <wp:extent cx="5400000" cy="2621538"/>
            <wp:effectExtent l="0" t="0" r="0" b="7620"/>
            <wp:docPr id="43808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621538"/>
                    </a:xfrm>
                    <a:prstGeom prst="rect">
                      <a:avLst/>
                    </a:prstGeom>
                  </pic:spPr>
                </pic:pic>
              </a:graphicData>
            </a:graphic>
          </wp:inline>
        </w:drawing>
      </w:r>
    </w:p>
    <w:p w14:paraId="1E48F48C" w14:textId="6D2CA1A5" w:rsidR="004A3C24"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cs="Times New Roman"/>
          <w:b/>
          <w:bCs/>
          <w:sz w:val="24"/>
          <w:szCs w:val="24"/>
        </w:rPr>
        <w:t>Figure 5. Separate multimodal forecasting and role-structured sentiment audits. The forecasting experiment compares Market-Only with point-in-time Local-NLP predicted news and its falsification controls. The locked 2023 Bull/Bear/Leader benchmark is evaluated only against compute-matched sentiment controls and is not used as a downstream forecasting arm.</w:t>
      </w:r>
    </w:p>
    <w:p w14:paraId="2C445A47" w14:textId="5EF5FF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3.7 Causal market regimes and SHAP selection</w:t>
      </w:r>
    </w:p>
    <w:p w14:paraId="738C4AA0" w14:textId="77777777" w:rsidR="009960B6" w:rsidRPr="009960B6" w:rsidRDefault="009960B6" w:rsidP="009960B6">
      <w:pPr>
        <w:spacing w:line="360" w:lineRule="auto"/>
      </w:pPr>
      <w:r w:rsidRPr="009960B6">
        <w:t>Daily regimes are assigned without future information using the causal trend score in Eq. (5a). H contains the six return horizons in Eq. (5b); sigma_(t,v(h)) is trailing volatility, with v(h)=20 sessions for h up to 20 and 60 sessions for h=60. ADX_(14,t) scales trend strength and EWMA_3 smooths the composite score.</w:t>
      </w:r>
    </w:p>
    <w:p w14:paraId="13DC64FF" w14:textId="0C856060"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z</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=EWM</m:t>
        </m:r>
        <m:sSub>
          <m:sSubPr>
            <m:ctrlPr>
              <w:rPr>
                <w:rFonts w:ascii="Cambria Math" w:hAnsi="Cambria Math" w:cs="Times New Roman"/>
                <w:i/>
              </w:rPr>
            </m:ctrlPr>
          </m:sSubPr>
          <m:e>
            <m:r>
              <w:rPr>
                <w:rFonts w:ascii="Cambria Math" w:hAnsi="Cambria Math" w:cs="Times New Roman" w:hint="eastAsia"/>
              </w:rPr>
              <m:t>A</m:t>
            </m:r>
            <m:ctrlPr>
              <w:rPr>
                <w:rFonts w:ascii="Cambria Math" w:hAnsi="Cambria Math" w:cs="Times New Roman" w:hint="eastAsia"/>
                <w:i/>
              </w:rPr>
            </m:ctrlPr>
          </m:e>
          <m:sub>
            <m:r>
              <w:rPr>
                <w:rFonts w:ascii="Cambria Math" w:hAnsi="Cambria Math" w:cs="Times New Roman" w:hint="eastAsia"/>
              </w:rPr>
              <m:t>3</m:t>
            </m:r>
            <m:d>
              <m:dPr>
                <m:begChr m:val="["/>
                <m:endChr m:val="]"/>
                <m:ctrlPr>
                  <w:rPr>
                    <w:rFonts w:ascii="Cambria Math" w:hAnsi="Cambria Math" w:cs="Times New Roman"/>
                    <w:i/>
                  </w:rPr>
                </m:ctrlPr>
              </m:d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hint="eastAsia"/>
                          </w:rPr>
                          <m:t>AD</m:t>
                        </m:r>
                        <m:sSub>
                          <m:sSubPr>
                            <m:ctrlPr>
                              <w:rPr>
                                <w:rFonts w:ascii="Cambria Math" w:hAnsi="Cambria Math" w:cs="Times New Roman"/>
                                <w:i/>
                              </w:rPr>
                            </m:ctrlPr>
                          </m:sSubPr>
                          <m:e>
                            <m:r>
                              <w:rPr>
                                <w:rFonts w:ascii="Cambria Math" w:hAnsi="Cambria Math" w:cs="Times New Roman" w:hint="eastAsia"/>
                              </w:rPr>
                              <m:t>X</m:t>
                            </m:r>
                            <m:ctrlPr>
                              <w:rPr>
                                <w:rFonts w:ascii="Cambria Math" w:hAnsi="Cambria Math" w:cs="Times New Roman" w:hint="eastAsia"/>
                                <w:i/>
                              </w:rPr>
                            </m:ctrlPr>
                          </m:e>
                          <m:sub>
                            <m:r>
                              <w:rPr>
                                <w:rFonts w:ascii="Cambria Math" w:hAnsi="Cambria Math" w:cs="Times New Roman" w:hint="eastAsia"/>
                              </w:rPr>
                              <m:t>14,t</m:t>
                            </m:r>
                          </m:sub>
                        </m:sSub>
                      </m:num>
                      <m:den>
                        <m:r>
                          <w:rPr>
                            <w:rFonts w:ascii="Cambria Math" w:hAnsi="Cambria Math" w:cs="Times New Roman" w:hint="eastAsia"/>
                          </w:rPr>
                          <m:t>100</m:t>
                        </m:r>
                      </m:den>
                    </m:f>
                  </m:e>
                </m:d>
                <m:nary>
                  <m:naryPr>
                    <m:chr m:val="∑"/>
                    <m:supHide m:val="1"/>
                    <m:ctrlPr>
                      <w:rPr>
                        <w:rFonts w:ascii="Cambria Math" w:hAnsi="Cambria Math" w:cs="Times New Roman"/>
                        <w:i/>
                      </w:rPr>
                    </m:ctrlPr>
                  </m:naryPr>
                  <m:sub>
                    <m:r>
                      <w:rPr>
                        <w:rFonts w:ascii="Cambria Math" w:hAnsi="Cambria Math" w:cs="Cambria Math"/>
                      </w:rPr>
                      <m:t>h</m:t>
                    </m:r>
                    <m:r>
                      <w:rPr>
                        <w:rFonts w:ascii="Cambria Math" w:hAnsi="Cambria Math" w:cs="Times New Roman" w:hint="eastAsia"/>
                      </w:rPr>
                      <m:t>∈</m:t>
                    </m:r>
                    <m:r>
                      <w:rPr>
                        <w:rFonts w:ascii="Cambria Math" w:hAnsi="Cambria Math" w:cs="Times New Roman" w:hint="eastAsia"/>
                      </w:rPr>
                      <m:t>H</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hint="eastAsia"/>
                              </w:rPr>
                              <m:t>w</m:t>
                            </m:r>
                          </m:e>
                          <m:sub>
                            <m:r>
                              <w:rPr>
                                <w:rFonts w:ascii="Cambria Math" w:hAnsi="Cambria Math" w:cs="Cambria Math"/>
                              </w:rPr>
                              <m:t>h</m:t>
                            </m:r>
                          </m:sub>
                        </m:sSub>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t,</m:t>
                            </m:r>
                            <m:r>
                              <w:rPr>
                                <w:rFonts w:ascii="Cambria Math" w:hAnsi="Cambria Math" w:cs="Cambria Math"/>
                              </w:rPr>
                              <m:t>h</m:t>
                            </m:r>
                          </m:sub>
                        </m:sSub>
                      </m:num>
                      <m:den>
                        <m:sSub>
                          <m:sSubPr>
                            <m:ctrlPr>
                              <w:rPr>
                                <w:rFonts w:ascii="Cambria Math" w:hAnsi="Cambria Math" w:cs="Times New Roman"/>
                                <w:i/>
                              </w:rPr>
                            </m:ctrlPr>
                          </m:sSubPr>
                          <m:e>
                            <m:r>
                              <w:rPr>
                                <w:rFonts w:ascii="Cambria Math" w:hAnsi="Cambria Math" w:cs="Times New Roman" w:hint="eastAsia"/>
                              </w:rPr>
                              <m:t>σ</m:t>
                            </m:r>
                          </m:e>
                          <m:sub>
                            <m:r>
                              <w:rPr>
                                <w:rFonts w:ascii="Cambria Math" w:hAnsi="Cambria Math" w:cs="Times New Roman" w:hint="eastAsia"/>
                              </w:rPr>
                              <m:t>t,v</m:t>
                            </m:r>
                            <m:d>
                              <m:dPr>
                                <m:ctrlPr>
                                  <w:rPr>
                                    <w:rFonts w:ascii="Cambria Math" w:hAnsi="Cambria Math" w:cs="Times New Roman"/>
                                    <w:i/>
                                  </w:rPr>
                                </m:ctrlPr>
                              </m:dPr>
                              <m:e>
                                <m:r>
                                  <w:rPr>
                                    <w:rFonts w:ascii="Cambria Math" w:hAnsi="Cambria Math" w:cs="Cambria Math"/>
                                  </w:rPr>
                                  <m:t>h</m:t>
                                </m:r>
                              </m:e>
                            </m:d>
                          </m:sub>
                        </m:sSub>
                        <m:r>
                          <w:rPr>
                            <w:rFonts w:ascii="Cambria Math" w:hAnsi="Cambria Math" w:cs="Times New Roman" w:hint="eastAsia"/>
                          </w:rPr>
                          <m:t>sqrt</m:t>
                        </m:r>
                        <m:d>
                          <m:dPr>
                            <m:ctrlPr>
                              <w:rPr>
                                <w:rFonts w:ascii="Cambria Math" w:hAnsi="Cambria Math" w:cs="Times New Roman"/>
                                <w:i/>
                              </w:rPr>
                            </m:ctrlPr>
                          </m:dPr>
                          <m:e>
                            <m:r>
                              <w:rPr>
                                <w:rFonts w:ascii="Cambria Math" w:hAnsi="Cambria Math" w:cs="Cambria Math"/>
                              </w:rPr>
                              <m:t>h</m:t>
                            </m:r>
                          </m:e>
                        </m:d>
                      </m:den>
                    </m:f>
                  </m:e>
                </m:nary>
              </m:e>
            </m:d>
          </m:sub>
        </m:sSub>
      </m:oMath>
      <w:r w:rsidRPr="009960B6">
        <w:rPr>
          <w:rFonts w:ascii="Times New Roman" w:hAnsi="Times New Roman" w:cs="Times New Roman" w:hint="eastAsia"/>
        </w:rPr>
        <w:tab/>
        <w:t>(5a)</w:t>
      </w:r>
    </w:p>
    <w:p w14:paraId="01C5CB18" w14:textId="6CFDD669"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1,3,5,10,20,60</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0.05,0.10,0.15,0.20,0.25,0.25</m:t>
            </m:r>
          </m:e>
        </m:d>
      </m:oMath>
      <w:r w:rsidRPr="009960B6">
        <w:rPr>
          <w:rFonts w:ascii="Times New Roman" w:hAnsi="Times New Roman" w:cs="Times New Roman"/>
        </w:rPr>
        <w:tab/>
        <w:t>(5b)</w:t>
      </w:r>
    </w:p>
    <w:p w14:paraId="50CD31E5" w14:textId="437F329F" w:rsidR="009960B6" w:rsidRPr="009960B6" w:rsidRDefault="009960B6" w:rsidP="009960B6">
      <w:pPr>
        <w:spacing w:line="360" w:lineRule="auto"/>
      </w:pPr>
      <w:r w:rsidRPr="009960B6">
        <w:lastRenderedPageBreak/>
        <w:t>For outer fold f, the symmetric deadband lambda_f in Eq. (5c) is the 35th percentile of absolute training-fold scores only. Date t is Bull when z_t exceeds lambda_f, Bear when z_t is below -lambda_f, and Sideway otherwise. The state at t routes the prediction for t+1; targets and future columns are never used in regime construction.</w:t>
      </w:r>
    </w:p>
    <w:p w14:paraId="0D5E431A" w14:textId="4788E08A"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hint="eastAsia"/>
          <w:sz w:val="21"/>
        </w:rPr>
        <w:tab/>
      </w:r>
      <m:oMath>
        <m:sSub>
          <m:sSubPr>
            <m:ctrlPr>
              <w:rPr>
                <w:rFonts w:ascii="Cambria Math" w:hAnsi="Cambria Math" w:cs="Times New Roman"/>
                <w:i/>
                <w:sz w:val="21"/>
              </w:rPr>
            </m:ctrlPr>
          </m:sSubPr>
          <m:e>
            <m:r>
              <w:rPr>
                <w:rFonts w:ascii="Cambria Math" w:hAnsi="Cambria Math" w:cs="Times New Roman" w:hint="eastAsia"/>
                <w:sz w:val="21"/>
              </w:rPr>
              <m:t>λ</m:t>
            </m:r>
            <m:ctrlPr>
              <w:rPr>
                <w:rFonts w:ascii="Cambria Math" w:hAnsi="Cambria Math" w:cs="Times New Roman" w:hint="eastAsia"/>
                <w:i/>
                <w:sz w:val="21"/>
              </w:rPr>
            </m:ctrlPr>
          </m:e>
          <m:sub>
            <m:r>
              <w:rPr>
                <w:rFonts w:ascii="Cambria Math" w:hAnsi="Cambria Math" w:cs="Times New Roman" w:hint="eastAsia"/>
                <w:sz w:val="21"/>
              </w:rPr>
              <m:t>f</m:t>
            </m:r>
          </m:sub>
        </m:sSub>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Q</m:t>
            </m:r>
          </m:e>
          <m:sub>
            <m:d>
              <m:dPr>
                <m:ctrlPr>
                  <w:rPr>
                    <w:rFonts w:ascii="Cambria Math" w:hAnsi="Cambria Math" w:cs="Times New Roman"/>
                    <w:i/>
                    <w:sz w:val="21"/>
                  </w:rPr>
                </m:ctrlPr>
              </m:dPr>
              <m:e>
                <m:r>
                  <w:rPr>
                    <w:rFonts w:ascii="Cambria Math" w:hAnsi="Cambria Math" w:cs="Times New Roman" w:hint="eastAsia"/>
                    <w:sz w:val="21"/>
                  </w:rPr>
                  <m:t>0.35</m:t>
                </m:r>
              </m:e>
            </m:d>
            <m:d>
              <m:dPr>
                <m:ctrlPr>
                  <w:rPr>
                    <w:rFonts w:ascii="Cambria Math" w:hAnsi="Cambria Math" w:cs="Times New Roman"/>
                    <w:i/>
                    <w:sz w:val="21"/>
                  </w:rPr>
                </m:ctrlPr>
              </m:dPr>
              <m:e>
                <m:d>
                  <m:dPr>
                    <m:begChr m:val="{"/>
                    <m:endChr m:val="}"/>
                    <m:ctrlPr>
                      <w:rPr>
                        <w:rFonts w:ascii="Cambria Math" w:hAnsi="Cambria Math" w:cs="Times New Roman"/>
                        <w:i/>
                        <w:sz w:val="21"/>
                      </w:rPr>
                    </m:ctrlPr>
                  </m:dPr>
                  <m:e>
                    <m:d>
                      <m:dPr>
                        <m:begChr m:val="|"/>
                        <m:endChr m:val="|"/>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hint="eastAsia"/>
                                <w:sz w:val="21"/>
                              </w:rPr>
                              <m:t>z</m:t>
                            </m:r>
                          </m:e>
                          <m:sub>
                            <m:r>
                              <w:rPr>
                                <w:rFonts w:ascii="Cambria Math" w:hAnsi="Cambria Math" w:cs="Times New Roman" w:hint="eastAsia"/>
                                <w:sz w:val="21"/>
                              </w:rPr>
                              <m:t>t</m:t>
                            </m:r>
                          </m:sub>
                        </m:sSub>
                      </m:e>
                    </m:d>
                    <m:r>
                      <w:rPr>
                        <w:rFonts w:ascii="Cambria Math" w:hAnsi="Cambria Math" w:cs="Times New Roman" w:hint="eastAsia"/>
                        <w:sz w:val="21"/>
                      </w:rPr>
                      <m:t>:t</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T</m:t>
                        </m:r>
                      </m:e>
                      <m:sub>
                        <m:r>
                          <w:rPr>
                            <w:rFonts w:ascii="Cambria Math" w:hAnsi="Cambria Math" w:cs="Times New Roman" w:hint="eastAsia"/>
                            <w:sz w:val="21"/>
                          </w:rPr>
                          <m:t>f</m:t>
                        </m:r>
                      </m:sub>
                    </m:sSub>
                  </m:e>
                </m:d>
              </m:e>
            </m:d>
          </m:sub>
        </m:sSub>
      </m:oMath>
      <w:r w:rsidRPr="009960B6">
        <w:rPr>
          <w:rFonts w:ascii="Times New Roman" w:hAnsi="Times New Roman" w:cs="Times New Roman" w:hint="eastAsia"/>
          <w:sz w:val="21"/>
        </w:rPr>
        <w:tab/>
        <w:t>(5c)</w:t>
      </w:r>
    </w:p>
    <w:p w14:paraId="5A045FF5" w14:textId="34A086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2C4C5AE0" w14:textId="77777777" w:rsidR="009960B6" w:rsidRPr="009960B6" w:rsidRDefault="009960B6" w:rsidP="009960B6">
      <w:pPr>
        <w:spacing w:line="360" w:lineRule="auto"/>
      </w:pPr>
      <w:r w:rsidRPr="009960B6">
        <w:t>Within regime r, feature j is ranked by the mean absolute SHAP value in Eq. (6), computed only from the training ranking set T_r. The selected set S_r(k) contains the k highest-ranked features.</w:t>
      </w:r>
    </w:p>
    <w:p w14:paraId="40D5DD75" w14:textId="72F8AE1C"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e>
            </m:d>
            <m:nary>
              <m:naryPr>
                <m:chr m:val="∑"/>
                <m:supHide m:val="1"/>
                <m:ctrlPr>
                  <w:rPr>
                    <w:rFonts w:ascii="Cambria Math" w:hAnsi="Cambria Math" w:cs="Times New Roman"/>
                    <w:i/>
                  </w:rPr>
                </m:ctrlPr>
              </m:naryPr>
              <m:sub>
                <m:r>
                  <w:rPr>
                    <w:rFonts w:ascii="Cambria Math" w:hAnsi="Cambria Math" w:cs="Times New Roman"/>
                  </w:rPr>
                  <m:t>i</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i,j</m:t>
                        </m:r>
                      </m:sub>
                    </m:sSub>
                  </m:e>
                </m:d>
              </m:sub>
              <m:sup/>
              <m:e/>
            </m:nary>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d>
              <m:dPr>
                <m:ctrlPr>
                  <w:rPr>
                    <w:rFonts w:ascii="Cambria Math" w:hAnsi="Cambria Math" w:cs="Times New Roman"/>
                    <w:i/>
                  </w:rPr>
                </m:ctrlPr>
              </m:dPr>
              <m:e>
                <m:r>
                  <w:rPr>
                    <w:rFonts w:ascii="Cambria Math" w:hAnsi="Cambria Math" w:cs="Times New Roman"/>
                  </w:rPr>
                  <m:t>k</m:t>
                </m:r>
              </m:e>
            </m:d>
          </m:sub>
        </m:sSub>
        <m:r>
          <w:rPr>
            <w:rFonts w:ascii="Cambria Math" w:hAnsi="Cambria Math" w:cs="Times New Roman"/>
          </w:rPr>
          <m:t>=Top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e>
            </m:d>
          </m:sub>
        </m:sSub>
      </m:oMath>
      <w:r w:rsidRPr="009960B6">
        <w:rPr>
          <w:rFonts w:ascii="Times New Roman" w:hAnsi="Times New Roman" w:cs="Times New Roman"/>
        </w:rPr>
        <w:tab/>
        <w:t>(6)</w:t>
      </w:r>
    </w:p>
    <w:p w14:paraId="7647B77D" w14:textId="3F26715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1CE8E9DF" w14:textId="6EDDE5D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101BAC7B" w14:textId="77777777" w:rsidR="009960B6" w:rsidRPr="009960B6" w:rsidRDefault="009960B6" w:rsidP="009960B6">
      <w:pPr>
        <w:spacing w:line="360" w:lineRule="auto"/>
      </w:pPr>
      <w:r w:rsidRPr="009960B6">
        <w:t>Balanced accuracy is defined in Eq. (7), giving equal weight to sensitivity and specificity.</w:t>
      </w:r>
    </w:p>
    <w:p w14:paraId="3F1DC001" w14:textId="3D2B97D9"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r>
          <w:rPr>
            <w:rFonts w:ascii="Cambria Math" w:hAnsi="Cambria Math" w:cs="Times New Roman"/>
            <w:sz w:val="21"/>
          </w:rPr>
          <m:t>BAcc=</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2</m:t>
            </m:r>
            <m:d>
              <m:dPr>
                <m:ctrlPr>
                  <w:rPr>
                    <w:rFonts w:ascii="Cambria Math" w:hAnsi="Cambria Math" w:cs="Times New Roman"/>
                    <w:i/>
                    <w:sz w:val="21"/>
                  </w:rPr>
                </m:ctrlPr>
              </m:dPr>
              <m:e>
                <m:f>
                  <m:fPr>
                    <m:ctrlPr>
                      <w:rPr>
                        <w:rFonts w:ascii="Cambria Math" w:hAnsi="Cambria Math" w:cs="Times New Roman"/>
                        <w:i/>
                        <w:sz w:val="21"/>
                      </w:rPr>
                    </m:ctrlPr>
                  </m:fPr>
                  <m:num>
                    <m:r>
                      <w:rPr>
                        <w:rFonts w:ascii="Cambria Math" w:hAnsi="Cambria Math" w:cs="Times New Roman"/>
                        <w:sz w:val="21"/>
                      </w:rPr>
                      <m:t>TP</m:t>
                    </m:r>
                  </m:num>
                  <m:den>
                    <m:r>
                      <w:rPr>
                        <w:rFonts w:ascii="Cambria Math" w:hAnsi="Cambria Math" w:cs="Times New Roman"/>
                        <w:sz w:val="21"/>
                      </w:rPr>
                      <m:t>TP+FN</m:t>
                    </m:r>
                  </m:den>
                </m:f>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TN</m:t>
                    </m:r>
                  </m:num>
                  <m:den>
                    <m:r>
                      <w:rPr>
                        <w:rFonts w:ascii="Cambria Math" w:hAnsi="Cambria Math" w:cs="Times New Roman"/>
                        <w:sz w:val="21"/>
                      </w:rPr>
                      <m:t>TN+FP</m:t>
                    </m:r>
                  </m:den>
                </m:f>
              </m:e>
            </m:d>
          </m:den>
        </m:f>
      </m:oMath>
      <w:r w:rsidRPr="009960B6">
        <w:rPr>
          <w:rFonts w:ascii="Times New Roman" w:hAnsi="Times New Roman" w:cs="Times New Roman"/>
          <w:sz w:val="21"/>
        </w:rPr>
        <w:tab/>
        <w:t>(7)</w:t>
      </w:r>
    </w:p>
    <w:p w14:paraId="04B02F8E" w14:textId="2DD0D23A"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w:t>
      </w:r>
      <w:r w:rsidRPr="00916F49">
        <w:rPr>
          <w:rFonts w:ascii="Times New Roman" w:hAnsi="Times New Roman"/>
          <w:bCs/>
          <w:sz w:val="24"/>
          <w:szCs w:val="24"/>
        </w:rPr>
        <w:lastRenderedPageBreak/>
        <w:t xml:space="preserve">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19897F00" w14:textId="77777777" w:rsidR="009960B6" w:rsidRPr="009960B6" w:rsidRDefault="009960B6" w:rsidP="009960B6">
      <w:pPr>
        <w:spacing w:line="360" w:lineRule="auto"/>
        <w:rPr>
          <w:cs/>
        </w:rPr>
      </w:pPr>
      <w:bookmarkStart w:id="0" w:name="_Hlk127275562"/>
      <w:r w:rsidRPr="009960B6">
        <w:t>For paired arms A and B, Eq. (</w:t>
      </w:r>
      <w:r w:rsidRPr="009960B6">
        <w:rPr>
          <w:rFonts w:cs="Angsana New"/>
          <w:cs/>
        </w:rPr>
        <w:t>8</w:t>
      </w:r>
      <w:r w:rsidRPr="009960B6">
        <w:t>a) first averages the five seed-level balanced-accuracy differences within each architecture m and outer year y, and then averages the four year effects. Equations (</w:t>
      </w:r>
      <w:r w:rsidRPr="009960B6">
        <w:rPr>
          <w:rFonts w:cs="Angsana New"/>
          <w:cs/>
        </w:rPr>
        <w:t>8</w:t>
      </w:r>
      <w:r w:rsidRPr="009960B6">
        <w:t>b)-(</w:t>
      </w:r>
      <w:r w:rsidRPr="009960B6">
        <w:rPr>
          <w:rFonts w:cs="Angsana New"/>
          <w:cs/>
        </w:rPr>
        <w:t>8</w:t>
      </w:r>
      <w:r w:rsidRPr="009960B6">
        <w:t xml:space="preserve">c) define the </w:t>
      </w:r>
      <w:r w:rsidRPr="009960B6">
        <w:rPr>
          <w:rFonts w:cs="Angsana New"/>
          <w:cs/>
        </w:rPr>
        <w:t xml:space="preserve">16 </w:t>
      </w:r>
      <w:r w:rsidRPr="009960B6">
        <w:t>sign-flipped test statistics and their exact two-sided probability.</w:t>
      </w:r>
    </w:p>
    <w:p w14:paraId="58B3E7B6" w14:textId="56C1EDED"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5</m:t>
            </m:r>
          </m:den>
        </m:f>
        <m:nary>
          <m:naryPr>
            <m:chr m:val="∑"/>
            <m:ctrlPr>
              <w:rPr>
                <w:rFonts w:ascii="Cambria Math" w:hAnsi="Cambria Math" w:cs="Times New Roman"/>
                <w:i/>
                <w:sz w:val="19"/>
              </w:rPr>
            </m:ctrlPr>
          </m:naryPr>
          <m:sub>
            <m:r>
              <w:rPr>
                <w:rFonts w:ascii="Cambria Math" w:hAnsi="Cambria Math" w:cs="Times New Roman" w:hint="eastAsia"/>
                <w:sz w:val="19"/>
              </w:rPr>
              <m:t>s=</m:t>
            </m:r>
            <m:r>
              <w:rPr>
                <w:rFonts w:ascii="Cambria Math" w:hAnsi="Cambria Math" w:cs="Times New Roman" w:hint="eastAsia"/>
                <w:sz w:val="19"/>
                <w:cs/>
              </w:rPr>
              <m:t>1</m:t>
            </m:r>
          </m:sub>
          <m:sup>
            <m:r>
              <w:rPr>
                <w:rFonts w:ascii="Cambria Math" w:hAnsi="Cambria Math" w:cs="Times New Roman" w:hint="eastAsia"/>
                <w:sz w:val="19"/>
                <w:cs/>
              </w:rPr>
              <m:t>5</m:t>
            </m:r>
            <m:d>
              <m:dPr>
                <m:ctrlPr>
                  <w:rPr>
                    <w:rFonts w:ascii="Cambria Math" w:hAnsi="Cambria Math" w:cs="Times New Roman"/>
                    <w:i/>
                    <w:sz w:val="19"/>
                  </w:rPr>
                </m:ctrlPr>
              </m:dPr>
              <m:e>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A</m:t>
                    </m:r>
                  </m:sup>
                </m:sSubSup>
                <m:r>
                  <w:rPr>
                    <w:rFonts w:ascii="Cambria Math" w:hAnsi="Cambria Math" w:cs="Cambria Math"/>
                    <w:sz w:val="19"/>
                  </w:rPr>
                  <m:t>-</m:t>
                </m:r>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B</m:t>
                    </m:r>
                  </m:sup>
                </m:sSubSup>
              </m:e>
            </m:d>
          </m:sup>
          <m:e/>
        </m:nary>
        <m:r>
          <w:rPr>
            <w:rFonts w:ascii="Cambria Math" w:hAnsi="Cambria Math" w:cs="Times New Roman" w:hint="eastAsia"/>
            <w:sz w:val="19"/>
          </w:rPr>
          <m:t>, 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2022</m:t>
            </m:r>
          </m:sub>
          <m:sup>
            <m:r>
              <w:rPr>
                <w:rFonts w:ascii="Cambria Math" w:hAnsi="Cambria Math" w:cs="Times New Roman" w:hint="eastAsia"/>
                <w:sz w:val="19"/>
                <w:cs/>
              </w:rPr>
              <m:t>2025</m:t>
            </m:r>
          </m:sup>
          <m:e>
            <m:sSub>
              <m:sSubPr>
                <m:ctrlPr>
                  <w:rPr>
                    <w:rFonts w:ascii="Cambria Math" w:hAnsi="Cambria Math" w:cs="Times New Roman"/>
                    <w:i/>
                    <w:sz w:val="19"/>
                  </w:rPr>
                </m:ctrlPr>
              </m:sSubPr>
              <m:e>
                <m:r>
                  <w:rPr>
                    <w:rFonts w:ascii="Cambria Math" w:hAnsi="Cambria Math" w:cs="Times New Roman" w:hint="eastAsia"/>
                    <w:sz w:val="19"/>
                  </w:rPr>
                  <m:t>Δ</m:t>
                </m:r>
              </m:e>
              <m:sub>
                <m:r>
                  <w:rPr>
                    <w:rFonts w:ascii="Cambria Math" w:hAnsi="Cambria Math" w:cs="Times New Roman" w:hint="eastAsia"/>
                    <w:sz w:val="19"/>
                  </w:rPr>
                  <m:t>m,y</m:t>
                </m:r>
              </m:sub>
            </m:sSub>
          </m:e>
        </m:nary>
      </m:oMath>
      <w:r w:rsidRPr="009960B6">
        <w:rPr>
          <w:rFonts w:ascii="Times New Roman" w:hAnsi="Times New Roman" w:cs="Times New Roman" w:hint="eastAsia"/>
          <w:sz w:val="19"/>
        </w:rPr>
        <w:tab/>
        <w:t>(</w:t>
      </w:r>
      <w:r w:rsidRPr="009960B6">
        <w:rPr>
          <w:rFonts w:ascii="Times New Roman" w:hAnsi="Times New Roman" w:cs="Times New Roman" w:hint="eastAsia"/>
          <w:sz w:val="19"/>
          <w:cs/>
        </w:rPr>
        <w:t>8</w:t>
      </w:r>
      <w:r w:rsidRPr="009960B6">
        <w:rPr>
          <w:rFonts w:ascii="Times New Roman" w:hAnsi="Times New Roman" w:cs="Times New Roman" w:hint="eastAsia"/>
          <w:sz w:val="19"/>
        </w:rPr>
        <w:t>a)</w:t>
      </w:r>
    </w:p>
    <w:p w14:paraId="50089B7E" w14:textId="743BCB33"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T</m:t>
            </m:r>
            <m:ctrlPr>
              <w:rPr>
                <w:rFonts w:ascii="Cambria Math" w:hAnsi="Cambria Math" w:cs="Times New Roman" w:hint="eastAsia"/>
                <w:i/>
                <w:sz w:val="19"/>
              </w:rPr>
            </m:ctrlPr>
          </m:e>
          <m:sub>
            <m:r>
              <w:rPr>
                <w:rFonts w:ascii="Cambria Math" w:hAnsi="Cambria Math" w:cs="Times New Roman" w:hint="eastAsia"/>
                <w:sz w:val="19"/>
              </w:rPr>
              <m:t>j</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1</m:t>
            </m:r>
          </m:sub>
          <m:sup>
            <m:r>
              <w:rPr>
                <w:rFonts w:ascii="Cambria Math" w:hAnsi="Cambria Math" w:cs="Times New Roman" w:hint="eastAsia"/>
                <w:sz w:val="19"/>
                <w:cs/>
              </w:rPr>
              <m:t>4</m:t>
            </m:r>
          </m:sup>
          <m:e>
            <m:sSub>
              <m:sSubPr>
                <m:ctrlPr>
                  <w:rPr>
                    <w:rFonts w:ascii="Cambria Math" w:hAnsi="Cambria Math" w:cs="Times New Roman"/>
                    <w:i/>
                    <w:sz w:val="19"/>
                  </w:rPr>
                </m:ctrlPr>
              </m:sSubPr>
              <m:e>
                <m:r>
                  <w:rPr>
                    <w:rFonts w:ascii="Cambria Math" w:hAnsi="Cambria Math" w:cs="Times New Roman" w:hint="eastAsia"/>
                    <w:sz w:val="19"/>
                  </w:rPr>
                  <m:t>ε</m:t>
                </m:r>
              </m:e>
              <m:sub>
                <m:d>
                  <m:dPr>
                    <m:ctrlPr>
                      <w:rPr>
                        <w:rFonts w:ascii="Cambria Math" w:hAnsi="Cambria Math" w:cs="Times New Roman"/>
                        <w:i/>
                        <w:sz w:val="19"/>
                      </w:rPr>
                    </m:ctrlPr>
                  </m:dPr>
                  <m:e>
                    <m:r>
                      <w:rPr>
                        <w:rFonts w:ascii="Cambria Math" w:hAnsi="Cambria Math" w:cs="Times New Roman" w:hint="eastAsia"/>
                        <w:sz w:val="19"/>
                      </w:rPr>
                      <m:t>j,y</m:t>
                    </m:r>
                  </m:e>
                </m:d>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sub>
            </m:sSub>
          </m:e>
        </m:nary>
        <m:r>
          <w:rPr>
            <w:rFonts w:ascii="Cambria Math" w:hAnsi="Cambria Math" w:cs="Times New Roman" w:hint="eastAsia"/>
            <w:sz w:val="19"/>
          </w:rPr>
          <m:t xml:space="preserve">, </m:t>
        </m:r>
        <m:sSub>
          <m:sSubPr>
            <m:ctrlPr>
              <w:rPr>
                <w:rFonts w:ascii="Cambria Math" w:hAnsi="Cambria Math" w:cs="Times New Roman"/>
                <w:i/>
                <w:sz w:val="19"/>
              </w:rPr>
            </m:ctrlPr>
          </m:sSubPr>
          <m:e>
            <m:r>
              <w:rPr>
                <w:rFonts w:ascii="Cambria Math" w:hAnsi="Cambria Math" w:cs="Times New Roman" w:hint="eastAsia"/>
                <w:sz w:val="19"/>
              </w:rPr>
              <m:t>ε</m:t>
            </m:r>
          </m:e>
          <m:sub>
            <m:r>
              <w:rPr>
                <w:rFonts w:ascii="Cambria Math" w:hAnsi="Cambria Math" w:cs="Times New Roman" w:hint="eastAsia"/>
                <w:sz w:val="19"/>
              </w:rPr>
              <m:t>j,y</m:t>
            </m:r>
          </m:sub>
        </m:sSub>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Cambria Math"/>
                <w:sz w:val="19"/>
              </w:rPr>
              <m:t>-</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cs/>
              </w:rPr>
              <m:t>1</m:t>
            </m:r>
          </m:e>
        </m:d>
        <m:r>
          <w:rPr>
            <w:rFonts w:ascii="Cambria Math" w:hAnsi="Cambria Math" w:cs="Times New Roman" w:hint="eastAsia"/>
            <w:sz w:val="19"/>
          </w:rPr>
          <m:t>, j=</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cs/>
          </w:rPr>
          <m:t>16</m:t>
        </m:r>
      </m:oMath>
      <w:r w:rsidRPr="009960B6">
        <w:rPr>
          <w:rFonts w:ascii="Times New Roman" w:hAnsi="Times New Roman" w:cs="Times New Roman" w:hint="eastAsia"/>
          <w:sz w:val="19"/>
          <w:cs/>
        </w:rPr>
        <w:tab/>
        <w:t>(8</w:t>
      </w:r>
      <w:r w:rsidRPr="009960B6">
        <w:rPr>
          <w:rFonts w:ascii="Times New Roman" w:hAnsi="Times New Roman" w:cs="Times New Roman" w:hint="eastAsia"/>
          <w:sz w:val="19"/>
        </w:rPr>
        <w:t>b)</w:t>
      </w:r>
    </w:p>
    <w:p w14:paraId="7C554421" w14:textId="25C0CAF6"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p</m:t>
            </m:r>
            <m:ctrlPr>
              <w:rPr>
                <w:rFonts w:ascii="Cambria Math" w:hAnsi="Cambria Math" w:cs="Times New Roman" w:hint="eastAsia"/>
                <w:i/>
                <w:sz w:val="19"/>
              </w:rPr>
            </m:ctrlPr>
          </m:e>
          <m:sub>
            <m:r>
              <w:rPr>
                <w:rFonts w:ascii="Cambria Math" w:hAnsi="Cambria Math" w:cs="Times New Roman" w:hint="eastAsia"/>
                <w:sz w:val="19"/>
              </w:rPr>
              <m:t>exact</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16</m:t>
            </m:r>
          </m:den>
        </m:f>
        <m:nary>
          <m:naryPr>
            <m:chr m:val="∑"/>
            <m:ctrlPr>
              <w:rPr>
                <w:rFonts w:ascii="Cambria Math" w:hAnsi="Cambria Math" w:cs="Times New Roman"/>
                <w:i/>
                <w:sz w:val="19"/>
              </w:rPr>
            </m:ctrlPr>
          </m:naryPr>
          <m:sub>
            <m:r>
              <w:rPr>
                <w:rFonts w:ascii="Cambria Math" w:hAnsi="Cambria Math" w:cs="Times New Roman" w:hint="eastAsia"/>
                <w:sz w:val="19"/>
              </w:rPr>
              <m:t>j=</m:t>
            </m:r>
            <m:r>
              <w:rPr>
                <w:rFonts w:ascii="Cambria Math" w:hAnsi="Cambria Math" w:cs="Times New Roman" w:hint="eastAsia"/>
                <w:sz w:val="19"/>
                <w:cs/>
              </w:rPr>
              <m:t>1</m:t>
            </m:r>
          </m:sub>
          <m:sup>
            <m:r>
              <w:rPr>
                <w:rFonts w:ascii="Cambria Math" w:hAnsi="Cambria Math" w:cs="Times New Roman" w:hint="eastAsia"/>
                <w:sz w:val="19"/>
                <w:cs/>
              </w:rPr>
              <m:t>16</m:t>
            </m:r>
          </m:sup>
          <m:e>
            <m:r>
              <w:rPr>
                <w:rFonts w:ascii="Cambria Math" w:hAnsi="Cambria Math" w:cs="Times New Roman" w:hint="eastAsia"/>
                <w:sz w:val="19"/>
              </w:rPr>
              <m:t>I</m:t>
            </m:r>
            <m:d>
              <m:dPr>
                <m:ctrlPr>
                  <w:rPr>
                    <w:rFonts w:ascii="Cambria Math" w:hAnsi="Cambria Math" w:cs="Times New Roman"/>
                    <w:i/>
                    <w:sz w:val="19"/>
                  </w:rPr>
                </m:ctrlPr>
              </m:dPr>
              <m:e>
                <m:d>
                  <m:dPr>
                    <m:begChr m:val="|"/>
                    <m:endChr m:val="|"/>
                    <m:ctrlPr>
                      <w:rPr>
                        <w:rFonts w:ascii="Cambria Math" w:hAnsi="Cambria Math" w:cs="Times New Roman"/>
                        <w:i/>
                        <w:sz w:val="19"/>
                      </w:rPr>
                    </m:ctrlPr>
                  </m:dPr>
                  <m:e>
                    <m:sSub>
                      <m:sSubPr>
                        <m:ctrlPr>
                          <w:rPr>
                            <w:rFonts w:ascii="Cambria Math" w:hAnsi="Cambria Math" w:cs="Times New Roman"/>
                            <w:i/>
                            <w:sz w:val="19"/>
                          </w:rPr>
                        </m:ctrlPr>
                      </m:sSubPr>
                      <m:e>
                        <m:r>
                          <w:rPr>
                            <w:rFonts w:ascii="Cambria Math" w:hAnsi="Cambria Math" w:cs="Times New Roman" w:hint="eastAsia"/>
                            <w:sz w:val="19"/>
                          </w:rPr>
                          <m:t>T</m:t>
                        </m:r>
                      </m:e>
                      <m:sub>
                        <m:r>
                          <w:rPr>
                            <w:rFonts w:ascii="Cambria Math" w:hAnsi="Cambria Math" w:cs="Times New Roman" w:hint="eastAsia"/>
                            <w:sz w:val="19"/>
                          </w:rPr>
                          <m:t>j</m:t>
                        </m:r>
                      </m:sub>
                    </m:sSub>
                  </m:e>
                </m:d>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Times New Roman" w:hint="eastAsia"/>
                        <w:sz w:val="19"/>
                      </w:rPr>
                      <m:t>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e>
                </m:d>
              </m:e>
            </m:d>
          </m:e>
        </m:nary>
      </m:oMath>
      <w:r w:rsidRPr="009960B6">
        <w:rPr>
          <w:rFonts w:ascii="Times New Roman" w:hAnsi="Times New Roman" w:cs="Times New Roman" w:hint="eastAsia"/>
          <w:sz w:val="19"/>
        </w:rPr>
        <w:tab/>
        <w:t>(</w:t>
      </w:r>
      <w:r w:rsidRPr="009960B6">
        <w:rPr>
          <w:rFonts w:ascii="Times New Roman" w:hAnsi="Times New Roman" w:cs="Times New Roman" w:hint="eastAsia"/>
          <w:sz w:val="19"/>
          <w:cs/>
        </w:rPr>
        <w:t>8</w:t>
      </w:r>
      <w:r w:rsidRPr="009960B6">
        <w:rPr>
          <w:rFonts w:ascii="Times New Roman" w:hAnsi="Times New Roman" w:cs="Times New Roman" w:hint="eastAsia"/>
          <w:sz w:val="19"/>
        </w:rPr>
        <w:t>c)</w:t>
      </w:r>
    </w:p>
    <w:p w14:paraId="1D36D9AD" w14:textId="6334D17B" w:rsidR="0000017E" w:rsidRDefault="0000017E" w:rsidP="009960B6">
      <w:pPr>
        <w:keepNext/>
        <w:spacing w:after="0" w:line="240" w:lineRule="auto"/>
        <w:rPr>
          <w:rFonts w:ascii="Times New Roman" w:eastAsia="Times New Roman" w:hAnsi="Times New Roman" w:cs="Times New Roman"/>
          <w:b/>
          <w:sz w:val="24"/>
          <w:szCs w:val="24"/>
        </w:rPr>
      </w:pPr>
    </w:p>
    <w:p w14:paraId="1F0E9693" w14:textId="77777777" w:rsidR="009960B6" w:rsidRDefault="0000017E" w:rsidP="009960B6">
      <w:pPr>
        <w:keepNext/>
        <w:spacing w:before="120" w:after="60" w:line="240" w:lineRule="auto"/>
        <w:jc w:val="center"/>
        <w:rPr>
          <w:rFonts w:ascii="Times New Roman" w:eastAsia="Times New Roman" w:hAnsi="Times New Roman" w:cs="Times New Roman"/>
          <w:b/>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p>
    <w:p w14:paraId="2E326F14" w14:textId="64AEC027" w:rsidR="004A3C24" w:rsidRPr="004A3C24" w:rsidRDefault="004A3C24" w:rsidP="009960B6">
      <w:pPr>
        <w:keepLines/>
        <w:spacing w:before="60" w:after="180" w:line="240" w:lineRule="auto"/>
        <w:jc w:val="center"/>
        <w:rPr>
          <w:rFonts w:ascii="Times New Roman" w:eastAsia="Times New Roman" w:hAnsi="Times New Roman" w:cs="Times New Roman"/>
          <w:sz w:val="24"/>
          <w:szCs w:val="24"/>
        </w:rPr>
      </w:pPr>
      <w:r w:rsidRPr="004A3C24">
        <w:rPr>
          <w:rFonts w:ascii="Times New Roman" w:eastAsia="Times New Roman" w:hAnsi="Times New Roman" w:cs="Times New Roman"/>
          <w:b/>
          <w:sz w:val="24"/>
          <w:szCs w:val="24"/>
        </w:rPr>
        <w:t>Figure 6.</w:t>
      </w:r>
      <w:r w:rsidRPr="004A3C24">
        <w:rPr>
          <w:rFonts w:ascii="Times New Roman" w:eastAsia="Times New Roman" w:hAnsi="Times New Roman" w:cs="Times New Roman"/>
          <w:sz w:val="24"/>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5F2F21D9" w:rsidR="00F06F20" w:rsidRPr="00F06F20" w:rsidRDefault="00D0143A" w:rsidP="009960B6">
      <w:pPr>
        <w:keepNext/>
        <w:keepLines/>
        <w:spacing w:before="240" w:line="360" w:lineRule="auto"/>
        <w:rPr>
          <w:rFonts w:ascii="Times New Roman" w:hAnsi="Times New Roman" w:cs="Times New Roman"/>
          <w:b/>
          <w:bCs/>
          <w:sz w:val="24"/>
          <w:szCs w:val="24"/>
        </w:rPr>
      </w:pPr>
      <w:r w:rsidRPr="00D0143A">
        <w:rPr>
          <w:rFonts w:ascii="Times New Roman" w:eastAsia="Times New Roman" w:hAnsi="Times New Roman" w:cs="Times New Roman"/>
          <w:b/>
          <w:sz w:val="24"/>
          <w:szCs w:val="24"/>
        </w:rPr>
        <w:lastRenderedPageBreak/>
        <w:t>4. Results and Discussion</w:t>
      </w:r>
    </w:p>
    <w:p w14:paraId="071F7BC5" w14:textId="77777777" w:rsidR="00FC4CF6" w:rsidRDefault="00F06F20"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 was architecture dependent</w:t>
      </w:r>
    </w:p>
    <w:p w14:paraId="1BFD98EB" w14:textId="2F190CC2" w:rsidR="00FC4CF6" w:rsidRDefault="00FC4CF6"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A8D3EB1"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2.</w:t>
      </w:r>
      <w:r w:rsidRPr="004A3C24">
        <w:rPr>
          <w:rFonts w:ascii="Times New Roman" w:hAnsi="Times New Roman" w:cs="Times New Roman"/>
          <w:iCs/>
          <w:sz w:val="24"/>
          <w:szCs w:val="24"/>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29885145" w14:textId="77777777" w:rsidTr="000959B0">
        <w:trPr>
          <w:cantSplit/>
          <w:tblHeader/>
        </w:trPr>
        <w:tc>
          <w:tcPr>
            <w:tcW w:w="1872" w:type="dxa"/>
            <w:shd w:val="clear" w:color="auto" w:fill="E6E6E6"/>
            <w:vAlign w:val="center"/>
          </w:tcPr>
          <w:p w14:paraId="3E341810" w14:textId="23E84EE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6F8C024A" w14:textId="2226BD9F"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6940C0F9" w14:textId="434532DC"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Full-TA BAcc (%)</w:t>
            </w:r>
          </w:p>
        </w:tc>
        <w:tc>
          <w:tcPr>
            <w:tcW w:w="1123" w:type="dxa"/>
            <w:shd w:val="clear" w:color="auto" w:fill="E6E6E6"/>
            <w:vAlign w:val="center"/>
          </w:tcPr>
          <w:p w14:paraId="74380677" w14:textId="50BD014E"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+VMD BAcc (%)</w:t>
            </w:r>
          </w:p>
        </w:tc>
        <w:tc>
          <w:tcPr>
            <w:tcW w:w="2527" w:type="dxa"/>
            <w:shd w:val="clear" w:color="auto" w:fill="E6E6E6"/>
            <w:vAlign w:val="center"/>
          </w:tcPr>
          <w:p w14:paraId="245D06A8" w14:textId="7DE7EFF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1FD52596" w14:textId="45ECCBE3"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4F0FBB11" w14:textId="2856AD7D"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2528FCF5" w14:textId="77777777" w:rsidTr="000959B0">
        <w:trPr>
          <w:cantSplit/>
        </w:trPr>
        <w:tc>
          <w:tcPr>
            <w:tcW w:w="1872" w:type="dxa"/>
            <w:vAlign w:val="center"/>
          </w:tcPr>
          <w:p w14:paraId="6DA29297" w14:textId="204A6F1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0DE927C" w14:textId="6293FD7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45A65A9D" w14:textId="6270E9E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19EF2263" w14:textId="20CAD51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0606F248" w14:textId="205D520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53895E1D" w14:textId="371FE63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57EC73F2" w14:textId="5DD00E3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71146A93" w14:textId="77777777" w:rsidTr="000959B0">
        <w:trPr>
          <w:cantSplit/>
        </w:trPr>
        <w:tc>
          <w:tcPr>
            <w:tcW w:w="1872" w:type="dxa"/>
            <w:vAlign w:val="center"/>
          </w:tcPr>
          <w:p w14:paraId="307D0804" w14:textId="11BD66D0"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562" w:type="dxa"/>
            <w:vAlign w:val="center"/>
          </w:tcPr>
          <w:p w14:paraId="47A94018" w14:textId="2A1DFA7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30CACDD" w14:textId="5B1DF3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507373" w14:textId="2706162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2169E277" w14:textId="2F8CC11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7621A0FB" w14:textId="45D870E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0329AE67" w14:textId="1B70878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55A2A666" w14:textId="77777777" w:rsidTr="000959B0">
        <w:trPr>
          <w:cantSplit/>
        </w:trPr>
        <w:tc>
          <w:tcPr>
            <w:tcW w:w="1872" w:type="dxa"/>
            <w:vAlign w:val="center"/>
          </w:tcPr>
          <w:p w14:paraId="37497C58" w14:textId="470BA9D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19341EF4" w14:textId="25809E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F942817" w14:textId="524BF586"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71D2F60F" w14:textId="4716FBA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45369975" w14:textId="57C13E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5AA9E8A8" w14:textId="2B75CF9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434F55FD" w14:textId="61A9920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231220BB" w14:textId="77777777" w:rsidTr="000959B0">
        <w:trPr>
          <w:cantSplit/>
        </w:trPr>
        <w:tc>
          <w:tcPr>
            <w:tcW w:w="1872" w:type="dxa"/>
            <w:vAlign w:val="center"/>
          </w:tcPr>
          <w:p w14:paraId="5BD66893" w14:textId="4154A70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4B76C138" w14:textId="6799B5F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25DF57D0" w14:textId="0EE7154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04389192" w14:textId="52274BD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09353AB3" w14:textId="48960A5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5A19A264" w14:textId="3F16A5A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2477CD77" w14:textId="62DD1A6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16F72F8F" w14:textId="77777777" w:rsidTr="000959B0">
        <w:trPr>
          <w:cantSplit/>
        </w:trPr>
        <w:tc>
          <w:tcPr>
            <w:tcW w:w="1872" w:type="dxa"/>
            <w:vAlign w:val="center"/>
          </w:tcPr>
          <w:p w14:paraId="097E58E3" w14:textId="5749F5F8"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562" w:type="dxa"/>
            <w:vAlign w:val="center"/>
          </w:tcPr>
          <w:p w14:paraId="4F24C3B9" w14:textId="4B6E19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50756014" w14:textId="59C8339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1F3D13B" w14:textId="706F8E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41AEA8D6" w14:textId="02A7A30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649002DD" w14:textId="7425A49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03CAD26C" w14:textId="63285AB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34A2CFD0" w14:textId="09C08A7B" w:rsidR="004B07BD" w:rsidRDefault="006D6F65" w:rsidP="009960B6">
      <w:pPr>
        <w:spacing w:before="6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 did not add reliable directional information</w:t>
      </w:r>
    </w:p>
    <w:bookmarkEnd w:id="0"/>
    <w:p w14:paraId="4184168B" w14:textId="386295AC" w:rsidR="00FF27E4" w:rsidRDefault="00A76394"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 xml:space="preserve">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w:t>
      </w:r>
      <w:r w:rsidRPr="000829A5">
        <w:rPr>
          <w:rFonts w:ascii="Times New Roman" w:hAnsi="Times New Roman" w:cs="Times New Roman"/>
          <w:sz w:val="24"/>
          <w:szCs w:val="24"/>
        </w:rPr>
        <w:lastRenderedPageBreak/>
        <w:t>registered exact fold-level families, zero of 30 primary balanced-accuracy contrasts survived Holm correction</w:t>
      </w:r>
      <w:r>
        <w:rPr>
          <w:rFonts w:ascii="Times New Roman" w:hAnsi="Times New Roman"/>
          <w:b/>
          <w:bCs/>
          <w:sz w:val="24"/>
          <w:szCs w:val="24"/>
        </w:rPr>
        <w:t>.</w:t>
      </w:r>
    </w:p>
    <w:p w14:paraId="51D8093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3A.</w:t>
      </w:r>
      <w:r w:rsidRPr="004A3C24">
        <w:rPr>
          <w:rFonts w:ascii="Times New Roman" w:hAnsi="Times New Roman" w:cs="Times New Roman"/>
          <w:iCs/>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3581FC62" w14:textId="77777777" w:rsidTr="000959B0">
        <w:trPr>
          <w:cantSplit/>
          <w:tblHeader/>
        </w:trPr>
        <w:tc>
          <w:tcPr>
            <w:tcW w:w="1778" w:type="dxa"/>
            <w:shd w:val="clear" w:color="auto" w:fill="E6E6E6"/>
            <w:vAlign w:val="center"/>
          </w:tcPr>
          <w:p w14:paraId="672C6CBB" w14:textId="5E8EE45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2E5432DA" w14:textId="2ADAA5C3"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6F2FA4C4" w14:textId="2116009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Delta BAcc pp [95% CI]</w:t>
            </w:r>
          </w:p>
        </w:tc>
        <w:tc>
          <w:tcPr>
            <w:tcW w:w="842" w:type="dxa"/>
            <w:shd w:val="clear" w:color="auto" w:fill="E6E6E6"/>
            <w:vAlign w:val="center"/>
          </w:tcPr>
          <w:p w14:paraId="11D0EFAA" w14:textId="6422212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1786F4FF" w14:textId="0C5FF0FA"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2F71A2DE" w14:textId="57AC65A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5BFD0267" w14:textId="77777777" w:rsidTr="000959B0">
        <w:trPr>
          <w:cantSplit/>
        </w:trPr>
        <w:tc>
          <w:tcPr>
            <w:tcW w:w="1778" w:type="dxa"/>
            <w:vAlign w:val="center"/>
          </w:tcPr>
          <w:p w14:paraId="56BC1E5B" w14:textId="0BC5D3A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9E57256" w14:textId="3F546D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2600896" w14:textId="2509FDE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793636EF" w14:textId="0B5E7AD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FE663DD" w14:textId="429B17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491E4A3" w14:textId="52D3B1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4EE77BDA" w14:textId="77777777" w:rsidTr="000959B0">
        <w:trPr>
          <w:cantSplit/>
        </w:trPr>
        <w:tc>
          <w:tcPr>
            <w:tcW w:w="1778" w:type="dxa"/>
            <w:vAlign w:val="center"/>
          </w:tcPr>
          <w:p w14:paraId="1452044F" w14:textId="1E3FB5F4"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297C0AD7" w14:textId="0D341F7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6B8A02B" w14:textId="23A8F40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43E53EBA" w14:textId="23A750F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4CA44CBF" w14:textId="64D90C8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562119CC" w14:textId="75C3B01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80ECF92" w14:textId="77777777" w:rsidTr="000959B0">
        <w:trPr>
          <w:cantSplit/>
        </w:trPr>
        <w:tc>
          <w:tcPr>
            <w:tcW w:w="1778" w:type="dxa"/>
            <w:vAlign w:val="center"/>
          </w:tcPr>
          <w:p w14:paraId="218744BF" w14:textId="6F46B8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5D65121A" w14:textId="072E1EB3"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9744A90" w14:textId="0F5C5F9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4D5D24FE" w14:textId="65CCF8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09610456" w14:textId="0370D5F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69F00579" w14:textId="1ACD3F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EA3C7F" w14:textId="77777777" w:rsidTr="000959B0">
        <w:trPr>
          <w:cantSplit/>
        </w:trPr>
        <w:tc>
          <w:tcPr>
            <w:tcW w:w="1778" w:type="dxa"/>
            <w:vAlign w:val="center"/>
          </w:tcPr>
          <w:p w14:paraId="2B3DDAFF" w14:textId="4F00178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F0742FF" w14:textId="519430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4A23316" w14:textId="3D16564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6D8EB5F8" w14:textId="1CF8B43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E7E947" w14:textId="0C2674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59ECF7C6" w14:textId="3A4985E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0D374C0" w14:textId="77777777" w:rsidTr="000959B0">
        <w:trPr>
          <w:cantSplit/>
        </w:trPr>
        <w:tc>
          <w:tcPr>
            <w:tcW w:w="1778" w:type="dxa"/>
            <w:vAlign w:val="center"/>
          </w:tcPr>
          <w:p w14:paraId="1F1FBE9D" w14:textId="31A271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1FE044DC" w14:textId="3FF0626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9BE6BC2" w14:textId="03FCC2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938E864" w14:textId="12B4AB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373801FF" w14:textId="382EB04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7AB159EB" w14:textId="722E975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BE8BC87" w14:textId="77777777" w:rsidTr="000959B0">
        <w:trPr>
          <w:cantSplit/>
        </w:trPr>
        <w:tc>
          <w:tcPr>
            <w:tcW w:w="1778" w:type="dxa"/>
            <w:vAlign w:val="center"/>
          </w:tcPr>
          <w:p w14:paraId="4B329E46" w14:textId="00700FB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FEEC9EE" w14:textId="66179AB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36C5A759" w14:textId="3298853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57B1CCC9" w14:textId="203BE0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B0A117C" w14:textId="3419E3B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2C4DB36A" w14:textId="6040A35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F537BFA" w14:textId="77777777" w:rsidTr="000959B0">
        <w:trPr>
          <w:cantSplit/>
        </w:trPr>
        <w:tc>
          <w:tcPr>
            <w:tcW w:w="1778" w:type="dxa"/>
            <w:vAlign w:val="center"/>
          </w:tcPr>
          <w:p w14:paraId="6A956AC5" w14:textId="2AC80B1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012DFEB5" w14:textId="575F39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5C9111E3" w14:textId="7B35133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44680AC8" w14:textId="3E2E1B1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66726D60" w14:textId="09D2F8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4EDAEA18" w14:textId="7DA6A00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56F9FB5" w14:textId="77777777" w:rsidTr="000959B0">
        <w:trPr>
          <w:cantSplit/>
        </w:trPr>
        <w:tc>
          <w:tcPr>
            <w:tcW w:w="1778" w:type="dxa"/>
            <w:vAlign w:val="center"/>
          </w:tcPr>
          <w:p w14:paraId="00C7F6D2" w14:textId="7C562D7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12549754" w14:textId="111C2B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23E3E78" w14:textId="00CAB4B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38EF557A" w14:textId="7B82BF1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50AEFD3D" w14:textId="61EAD36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6435F7C8" w14:textId="08BD761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F221E24" w14:textId="77777777" w:rsidTr="000959B0">
        <w:trPr>
          <w:cantSplit/>
        </w:trPr>
        <w:tc>
          <w:tcPr>
            <w:tcW w:w="1778" w:type="dxa"/>
            <w:vAlign w:val="center"/>
          </w:tcPr>
          <w:p w14:paraId="264E9362" w14:textId="6767BEA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2F78EC05" w14:textId="120AAB6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D03585A" w14:textId="3E5F070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14615B0D" w14:textId="5E9D8B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75EEB9D7" w14:textId="5D01A10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625C6F2E" w14:textId="228AB28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73605F2" w14:textId="77777777" w:rsidTr="000959B0">
        <w:trPr>
          <w:cantSplit/>
        </w:trPr>
        <w:tc>
          <w:tcPr>
            <w:tcW w:w="1778" w:type="dxa"/>
            <w:vAlign w:val="center"/>
          </w:tcPr>
          <w:p w14:paraId="2AEB0A2B" w14:textId="3DF0A9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5F1EB37" w14:textId="54A2C0D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CD95D6A" w14:textId="02CD5DF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39E1B3CE" w14:textId="1B9B70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22BBA8E6" w14:textId="3546238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144B48D6" w14:textId="5ECE07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1FAC1C8D" w14:textId="0137B99A" w:rsidR="0038564F" w:rsidRPr="000829A5" w:rsidRDefault="0038564F"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5650F167" w:rsidR="0038564F" w:rsidRDefault="00880654" w:rsidP="009960B6">
      <w:pPr>
        <w:keepNext/>
        <w:keepLines/>
        <w:spacing w:before="180" w:after="80" w:line="360" w:lineRule="auto"/>
        <w:rPr>
          <w:rFonts w:ascii="Times New Roman" w:hAnsi="Times New Roman"/>
          <w:b/>
          <w:bCs/>
          <w:sz w:val="24"/>
          <w:szCs w:val="24"/>
        </w:rPr>
      </w:pPr>
      <w:r>
        <w:rPr>
          <w:rFonts w:ascii="Times New Roman" w:hAnsi="Times New Roman"/>
          <w:b/>
          <w:bCs/>
          <w:sz w:val="24"/>
          <w:szCs w:val="24"/>
        </w:rPr>
        <w:t>4.3 The LLM role system improved intrinsic sentiment</w:t>
      </w:r>
    </w:p>
    <w:p w14:paraId="664D19AE" w14:textId="1F109E6E" w:rsidR="004377D0" w:rsidRDefault="004B185E"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2E3A2AFF" w:rsidR="00B72DF8" w:rsidRDefault="00B72DF8"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lastRenderedPageBreak/>
        <w:t>Table 3B.</w:t>
      </w:r>
      <w:r w:rsidRPr="004A3C24">
        <w:rPr>
          <w:rFonts w:ascii="Times New Roman" w:hAnsi="Times New Roman" w:cs="Times New Roman"/>
          <w:iCs/>
          <w:sz w:val="24"/>
          <w:szCs w:val="24"/>
        </w:rPr>
        <w:t xml:space="preserve"> Locked 2023 intrinsic sentiment benchmark for single-pass, compute-matched self-consistency and Bull/Bear/Leader systems. Accuracy is the primary endpoint; uncertainty is clustered by article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0A167667" w14:textId="77777777" w:rsidTr="000959B0">
        <w:trPr>
          <w:cantSplit/>
          <w:tblHeader/>
        </w:trPr>
        <w:tc>
          <w:tcPr>
            <w:tcW w:w="2153" w:type="dxa"/>
            <w:shd w:val="clear" w:color="auto" w:fill="E6E6E6"/>
            <w:vAlign w:val="center"/>
          </w:tcPr>
          <w:p w14:paraId="571DCD12" w14:textId="70E885DA"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2D5110FE" w14:textId="2363FBC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1A05B7DE" w14:textId="4DBFA7D6"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686B8016" w14:textId="4C9697B4"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7F1DADEC" w14:textId="4846C1DC"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30A62016" w14:textId="5D87FD38"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7029AE73" w14:textId="450A478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6F1F8B32" w14:textId="77777777" w:rsidTr="000959B0">
        <w:trPr>
          <w:cantSplit/>
        </w:trPr>
        <w:tc>
          <w:tcPr>
            <w:tcW w:w="2153" w:type="dxa"/>
            <w:vAlign w:val="center"/>
          </w:tcPr>
          <w:p w14:paraId="1AC91461" w14:textId="3667CFE1"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F1F813D" w14:textId="479EB48B"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66ADDD3F" w14:textId="2E810F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370D9CCB" w14:textId="282DA47A"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2044E899" w14:textId="7A0BA71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9BE8B0" w14:textId="2C164E9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0E3A56C5" w14:textId="6ED0B4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29CB221D" w14:textId="77777777" w:rsidTr="000959B0">
        <w:trPr>
          <w:cantSplit/>
        </w:trPr>
        <w:tc>
          <w:tcPr>
            <w:tcW w:w="2153" w:type="dxa"/>
            <w:vAlign w:val="center"/>
          </w:tcPr>
          <w:p w14:paraId="282BEFE2" w14:textId="579AB984"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89E682D" w14:textId="65CBD5E4"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300F4D3B" w14:textId="57D97CF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612A3D4" w14:textId="4D9C1A9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2423DC3A" w14:textId="78B44321"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C4593E" w14:textId="36803F0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1DA04D88" w14:textId="70FDC02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1EADCA96" w14:textId="00FD6D80" w:rsidR="00B72DF8" w:rsidRDefault="00880654" w:rsidP="009960B6">
      <w:pPr>
        <w:spacing w:before="60" w:line="240" w:lineRule="auto"/>
        <w:rPr>
          <w:rFonts w:ascii="Times New Roman" w:hAnsi="Times New Roman" w:cs="Times New Roman"/>
          <w:b/>
          <w:bCs/>
          <w:sz w:val="24"/>
          <w:szCs w:val="24"/>
        </w:rPr>
      </w:pPr>
      <w:r>
        <w:rPr>
          <w:rFonts w:ascii="Times New Roman" w:hAnsi="Times New Roman" w:cs="Times New Roman"/>
          <w:i/>
          <w:iCs/>
          <w:sz w:val="24"/>
          <w:szCs w:val="24"/>
        </w:rPr>
        <w:t>Note: Table 3B reports intrinsic sentiment performance on the locked 2023 cohort. These results must not be interpreted as evidence of downstream SET50 forecasting value.</w:t>
      </w:r>
    </w:p>
    <w:p w14:paraId="12647C94" w14:textId="475636DB" w:rsidR="00743CA6" w:rsidRPr="00D97087" w:rsidRDefault="00743CA6"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 helped one architecture but did not generalize</w:t>
      </w:r>
    </w:p>
    <w:p w14:paraId="52553C49" w14:textId="77777777" w:rsidR="004A3C24" w:rsidRPr="004A3C24" w:rsidRDefault="004A3C24" w:rsidP="009960B6">
      <w:pPr>
        <w:spacing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4F9D1F7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4.</w:t>
      </w:r>
      <w:r w:rsidRPr="004A3C24">
        <w:rPr>
          <w:rFonts w:ascii="Times New Roman" w:hAnsi="Times New Roman" w:cs="Times New Roman"/>
          <w:iCs/>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6AE4F02" w14:textId="77777777" w:rsidTr="000959B0">
        <w:trPr>
          <w:cantSplit/>
          <w:tblHeader/>
        </w:trPr>
        <w:tc>
          <w:tcPr>
            <w:tcW w:w="2434" w:type="dxa"/>
            <w:shd w:val="clear" w:color="auto" w:fill="E6E6E6"/>
            <w:vAlign w:val="center"/>
          </w:tcPr>
          <w:p w14:paraId="01081E21" w14:textId="3F5660E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2F78852C" w14:textId="6FCFBF9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Delta BAcc (pp)</w:t>
            </w:r>
          </w:p>
        </w:tc>
        <w:tc>
          <w:tcPr>
            <w:tcW w:w="2621" w:type="dxa"/>
            <w:shd w:val="clear" w:color="auto" w:fill="E6E6E6"/>
            <w:vAlign w:val="center"/>
          </w:tcPr>
          <w:p w14:paraId="3D99B0C4" w14:textId="0FF565D0"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4C1F34FE" w14:textId="544F9655"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6440D813" w14:textId="0C471672"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4580DF8F" w14:textId="77777777" w:rsidTr="000959B0">
        <w:trPr>
          <w:cantSplit/>
        </w:trPr>
        <w:tc>
          <w:tcPr>
            <w:tcW w:w="2434" w:type="dxa"/>
            <w:vAlign w:val="center"/>
          </w:tcPr>
          <w:p w14:paraId="0819CE1B" w14:textId="1E34C58B"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61049522" w14:textId="698B2CD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07DA2374" w14:textId="1B4397D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568ED468" w14:textId="0B259A68"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0778D9F" w14:textId="3CA1463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87C2EB7" w14:textId="77777777" w:rsidTr="000959B0">
        <w:trPr>
          <w:cantSplit/>
        </w:trPr>
        <w:tc>
          <w:tcPr>
            <w:tcW w:w="2434" w:type="dxa"/>
            <w:vAlign w:val="center"/>
          </w:tcPr>
          <w:p w14:paraId="7C0D3FC5" w14:textId="120ED1C5"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23546C11" w14:textId="5D9231B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78C2999F" w14:textId="4C8AB17E"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5C8C539C" w14:textId="7FC81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0E70626A" w14:textId="39527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787BB53A" w14:textId="77777777" w:rsidTr="000959B0">
        <w:trPr>
          <w:cantSplit/>
        </w:trPr>
        <w:tc>
          <w:tcPr>
            <w:tcW w:w="2434" w:type="dxa"/>
            <w:vAlign w:val="center"/>
          </w:tcPr>
          <w:p w14:paraId="1F18CA6B" w14:textId="2AD7083E"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151A3D98" w14:textId="16640699"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2AB9B814" w14:textId="165DC76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31D79229" w14:textId="26B81150"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360EFFE5" w14:textId="7E7D01C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54450B45" w14:textId="77777777" w:rsidTr="000959B0">
        <w:trPr>
          <w:cantSplit/>
        </w:trPr>
        <w:tc>
          <w:tcPr>
            <w:tcW w:w="2434" w:type="dxa"/>
            <w:vAlign w:val="center"/>
          </w:tcPr>
          <w:p w14:paraId="3CE46563" w14:textId="1CBB0A3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21124F6C" w14:textId="4E839375"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567DAE83" w14:textId="28BCC12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2E9CADFC" w14:textId="6C4BB4B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BCB6095" w14:textId="2F6184E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1824301C" w14:textId="77777777" w:rsidTr="000959B0">
        <w:trPr>
          <w:cantSplit/>
        </w:trPr>
        <w:tc>
          <w:tcPr>
            <w:tcW w:w="2434" w:type="dxa"/>
            <w:vAlign w:val="center"/>
          </w:tcPr>
          <w:p w14:paraId="77CE396B" w14:textId="4B33C438"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D7DB887" w14:textId="1BFB645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1B1CFA39" w14:textId="16447EA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41B814C1" w14:textId="5CBC6101"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E0104DB" w14:textId="41E2390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7592422B" w14:textId="2AF68D72" w:rsidR="0011346A" w:rsidRPr="000829A5" w:rsidRDefault="0011346A"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22C86DE6" w14:textId="77777777" w:rsidR="00880654" w:rsidRPr="00880654" w:rsidRDefault="00880654" w:rsidP="00880654">
      <w:pPr>
        <w:spacing w:line="360" w:lineRule="auto"/>
        <w:jc w:val="both"/>
        <w:rPr>
          <w:rFonts w:ascii="Times New Roman" w:hAnsi="Times New Roman" w:cs="Times New Roman"/>
          <w:sz w:val="24"/>
          <w:szCs w:val="24"/>
        </w:rPr>
      </w:pPr>
      <w:r w:rsidRPr="00880654">
        <w:rPr>
          <w:rFonts w:ascii="Times New Roman" w:hAnsi="Times New Roman" w:cs="Times New Roman"/>
          <w:sz w:val="24"/>
          <w:szCs w:val="24"/>
        </w:rPr>
        <w:t>Separately, the post-hoc integrated 2×2 robustness analysis crossed global versus Regime-SHAP numerical inputs with absence versus presence of Local-NLP predicted news on the 2019–2025 common cohort. The highest mean balanced accuracy was 54.07% for LSTM–CNN with Regime-SHAP numerical inputs without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p>
    <w:p w14:paraId="130D21EF" w14:textId="56AF6BD3" w:rsidR="00743CA6" w:rsidRDefault="0011346A"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w:t>
      </w:r>
      <w:r w:rsidRPr="000829A5">
        <w:rPr>
          <w:rFonts w:ascii="Times New Roman" w:hAnsi="Times New Roman" w:cs="Times New Roman"/>
          <w:sz w:val="24"/>
          <w:szCs w:val="24"/>
        </w:rPr>
        <w:lastRenderedPageBreak/>
        <w:t>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911B2B" w:rsidRPr="00D0143A">
        <w:rPr>
          <w:rFonts w:ascii="Times New Roman" w:hAnsi="Times New Roman" w:cs="Times New Roman"/>
          <w:b/>
          <w:bCs/>
          <w:sz w:val="24"/>
          <w:szCs w:val="24"/>
        </w:rPr>
        <w:t>5 Partial-2026 performance exposed majority-side collapse</w:t>
      </w:r>
    </w:p>
    <w:p w14:paraId="7866F1DD" w14:textId="2358C8D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41DB6121"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5A.</w:t>
      </w:r>
      <w:r w:rsidRPr="004A3C24">
        <w:rPr>
          <w:rFonts w:ascii="Times New Roman" w:hAnsi="Times New Roman" w:cs="Times New Roman"/>
          <w:iCs/>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13605354" w14:textId="77777777" w:rsidTr="000959B0">
        <w:trPr>
          <w:cantSplit/>
          <w:tblHeader/>
        </w:trPr>
        <w:tc>
          <w:tcPr>
            <w:tcW w:w="1872" w:type="dxa"/>
            <w:shd w:val="clear" w:color="auto" w:fill="E6E6E6"/>
            <w:vAlign w:val="center"/>
          </w:tcPr>
          <w:p w14:paraId="605AC655" w14:textId="31CC2F3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1577991A" w14:textId="013BE9F0"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28393557" w14:textId="728A3BF4"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35C01B9B" w14:textId="3C2B0072"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25EFCA59" w14:textId="58BCDDB8"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BAcc (%)</w:t>
            </w:r>
          </w:p>
        </w:tc>
        <w:tc>
          <w:tcPr>
            <w:tcW w:w="1030" w:type="dxa"/>
            <w:shd w:val="clear" w:color="auto" w:fill="E6E6E6"/>
            <w:vAlign w:val="center"/>
          </w:tcPr>
          <w:p w14:paraId="7B328548" w14:textId="6092C08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5C3009E6" w14:textId="78F1997E"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39F8A861" w14:textId="679A606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21DC8DA5" w14:textId="77777777" w:rsidTr="000959B0">
        <w:trPr>
          <w:cantSplit/>
        </w:trPr>
        <w:tc>
          <w:tcPr>
            <w:tcW w:w="1872" w:type="dxa"/>
            <w:vAlign w:val="center"/>
          </w:tcPr>
          <w:p w14:paraId="716978EE" w14:textId="2871ED92"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7651443C" w14:textId="35B3C7D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26B3A2B7" w14:textId="4D05653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4761621" w14:textId="63096D2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513BCD0C" w14:textId="7BACB65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7E36361F" w14:textId="2BDC5D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00C751A1" w14:textId="400E448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79934575" w14:textId="7E67701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7C495E3F" w14:textId="77777777" w:rsidTr="000959B0">
        <w:trPr>
          <w:cantSplit/>
        </w:trPr>
        <w:tc>
          <w:tcPr>
            <w:tcW w:w="1872" w:type="dxa"/>
            <w:vAlign w:val="center"/>
          </w:tcPr>
          <w:p w14:paraId="2532C6CA" w14:textId="6144110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2800F0AD" w14:textId="0B4DF7F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471DE6A7" w14:textId="492E57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1266B49" w14:textId="11E3BAD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9EEA876" w14:textId="6883824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73C181A5" w14:textId="182AA6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61977B6B" w14:textId="374836F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0B66A80B" w14:textId="6871D44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0EA1950" w14:textId="77777777" w:rsidTr="000959B0">
        <w:trPr>
          <w:cantSplit/>
        </w:trPr>
        <w:tc>
          <w:tcPr>
            <w:tcW w:w="1872" w:type="dxa"/>
            <w:vAlign w:val="center"/>
          </w:tcPr>
          <w:p w14:paraId="25B19631" w14:textId="71E9C89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28DBA0A8" w14:textId="30C11B0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0CAF121E" w14:textId="7B37A59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356CE82" w14:textId="20D8E3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243D2141" w14:textId="3BA26E4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8316DCA" w14:textId="616DC0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7B4DBA8B" w14:textId="4A81FAB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6FFA505E" w14:textId="777BBE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3EEDFD" w14:textId="77777777" w:rsidTr="000959B0">
        <w:trPr>
          <w:cantSplit/>
        </w:trPr>
        <w:tc>
          <w:tcPr>
            <w:tcW w:w="1872" w:type="dxa"/>
            <w:vAlign w:val="center"/>
          </w:tcPr>
          <w:p w14:paraId="5FD9F2F1" w14:textId="6152CE0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74A0282" w14:textId="40B5E3F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D4F11D6" w14:textId="1CF842C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D6C2C10" w14:textId="7B263B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9E33C41" w14:textId="04C8AFE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D8B464E" w14:textId="2211E70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314FD1F" w14:textId="23D989E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773F5F7B" w14:textId="6B8D4FB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7347576" w14:textId="77777777" w:rsidTr="000959B0">
        <w:trPr>
          <w:cantSplit/>
        </w:trPr>
        <w:tc>
          <w:tcPr>
            <w:tcW w:w="1872" w:type="dxa"/>
            <w:vAlign w:val="center"/>
          </w:tcPr>
          <w:p w14:paraId="6A3CE9EF" w14:textId="273915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3DE76CA9" w14:textId="53FB85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406C61" w14:textId="734DC38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C8AAF0A" w14:textId="09537B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F69D864" w14:textId="62ADD75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A9F5249" w14:textId="422A2DE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4D24B22E" w14:textId="673074F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13D46BB3" w14:textId="490558A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3D78087B" w14:textId="77777777" w:rsidTr="000959B0">
        <w:trPr>
          <w:cantSplit/>
        </w:trPr>
        <w:tc>
          <w:tcPr>
            <w:tcW w:w="1872" w:type="dxa"/>
            <w:vAlign w:val="center"/>
          </w:tcPr>
          <w:p w14:paraId="128B1BFE" w14:textId="6D275F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7DBD96DE" w14:textId="1A889BD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D51BA4E" w14:textId="05CFE3E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736545AF" w14:textId="1367938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0F2F3474" w14:textId="07935DC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20FBEC95" w14:textId="3B80D2C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7BAFCA92" w14:textId="5822634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21FB36F5" w14:textId="3A47458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19E52125" w14:textId="77777777" w:rsidTr="000959B0">
        <w:trPr>
          <w:cantSplit/>
        </w:trPr>
        <w:tc>
          <w:tcPr>
            <w:tcW w:w="1872" w:type="dxa"/>
            <w:vAlign w:val="center"/>
          </w:tcPr>
          <w:p w14:paraId="40EA285B" w14:textId="5B422DD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lastRenderedPageBreak/>
              <w:t>LSTM-Attention</w:t>
            </w:r>
          </w:p>
        </w:tc>
        <w:tc>
          <w:tcPr>
            <w:tcW w:w="1123" w:type="dxa"/>
            <w:vAlign w:val="center"/>
          </w:tcPr>
          <w:p w14:paraId="721B0472" w14:textId="14E68C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11867E01" w14:textId="6BB6033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F9CB81D" w14:textId="40A689D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6A5022E0" w14:textId="500382F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1F56CC69" w14:textId="31C4AA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5FEC943C" w14:textId="60D3AFD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11FFB590" w14:textId="340DCF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486425D1" w14:textId="77777777" w:rsidTr="000959B0">
        <w:trPr>
          <w:cantSplit/>
        </w:trPr>
        <w:tc>
          <w:tcPr>
            <w:tcW w:w="1872" w:type="dxa"/>
            <w:vAlign w:val="center"/>
          </w:tcPr>
          <w:p w14:paraId="06353507" w14:textId="10ECBF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424003F1" w14:textId="657ABC3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CE40972" w14:textId="3094088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4B2C89" w14:textId="3A1764B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F8609B" w14:textId="2E7F227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149EF62C" w14:textId="5E58DC6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156C3FC" w14:textId="120B703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68A977C1" w14:textId="5BDC0AC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6E105CF5" w14:textId="77777777" w:rsidTr="000959B0">
        <w:trPr>
          <w:cantSplit/>
        </w:trPr>
        <w:tc>
          <w:tcPr>
            <w:tcW w:w="1872" w:type="dxa"/>
            <w:vAlign w:val="center"/>
          </w:tcPr>
          <w:p w14:paraId="450BA2AF" w14:textId="23963B4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6A6CF2A8" w14:textId="556BE09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0A60420" w14:textId="2694C32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F92B73" w14:textId="340E5F2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1049CF1" w14:textId="2665C57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9058BEF" w14:textId="2955660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4D64D7A" w14:textId="4C3922A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0C6732B1" w14:textId="46F2DB9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202B2236" w14:textId="77777777" w:rsidTr="000959B0">
        <w:trPr>
          <w:cantSplit/>
        </w:trPr>
        <w:tc>
          <w:tcPr>
            <w:tcW w:w="1872" w:type="dxa"/>
            <w:vAlign w:val="center"/>
          </w:tcPr>
          <w:p w14:paraId="04CB06BD" w14:textId="6DDE62C0"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7BCE2B24" w14:textId="077F637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F5A03E8" w14:textId="3D17FF6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54B0A0" w14:textId="5CAD380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B08BFB1" w14:textId="7C4C48A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9AED3C6" w14:textId="158CFBA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2FF311D" w14:textId="5C9EF13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230C0BBD" w14:textId="589974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6AA2855" w14:textId="13F1E498" w:rsidR="00511544" w:rsidRPr="000829A5" w:rsidRDefault="00511544"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 was uniformly weaker</w:t>
      </w:r>
    </w:p>
    <w:p w14:paraId="146D0AE3" w14:textId="6CE0E7B9"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2583C6CB" w14:textId="6D84E8E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5ED820CA"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lastRenderedPageBreak/>
        <w:t>Table 5B.</w:t>
      </w:r>
      <w:r w:rsidRPr="004A3C24">
        <w:rPr>
          <w:rFonts w:ascii="Times New Roman" w:hAnsi="Times New Roman" w:cs="Times New Roman"/>
          <w:iCs/>
          <w:sz w:val="24"/>
          <w:szCs w:val="24"/>
        </w:rPr>
        <w:t xml:space="preserve"> Frozen SET100 same-exchange numerical transfer. SET100 uses the same 122 numerical features, architecture-specific windows, seeds, epochs and 2022-2025 outer years as the matched SET50 comparator, without SET100 retuning.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79C14961" w14:textId="77777777" w:rsidTr="000959B0">
        <w:trPr>
          <w:cantSplit/>
          <w:tblHeader/>
        </w:trPr>
        <w:tc>
          <w:tcPr>
            <w:tcW w:w="2153" w:type="dxa"/>
            <w:shd w:val="clear" w:color="auto" w:fill="E6E6E6"/>
            <w:vAlign w:val="center"/>
          </w:tcPr>
          <w:p w14:paraId="12C08EDD" w14:textId="771F9C9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00356717" w14:textId="12C63055"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1BC096AE" w14:textId="5838F5A2"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SET50 BAcc (%)</w:t>
            </w:r>
          </w:p>
        </w:tc>
        <w:tc>
          <w:tcPr>
            <w:tcW w:w="1404" w:type="dxa"/>
            <w:shd w:val="clear" w:color="auto" w:fill="E6E6E6"/>
            <w:vAlign w:val="center"/>
          </w:tcPr>
          <w:p w14:paraId="466142F7" w14:textId="1C343001"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SET100 BAcc (%)</w:t>
            </w:r>
          </w:p>
        </w:tc>
        <w:tc>
          <w:tcPr>
            <w:tcW w:w="2714" w:type="dxa"/>
            <w:shd w:val="clear" w:color="auto" w:fill="E6E6E6"/>
            <w:vAlign w:val="center"/>
          </w:tcPr>
          <w:p w14:paraId="1C52D6F9" w14:textId="19225C4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310DCEBF" w14:textId="563AAEF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0677E32A" w14:textId="77777777" w:rsidTr="000959B0">
        <w:trPr>
          <w:cantSplit/>
        </w:trPr>
        <w:tc>
          <w:tcPr>
            <w:tcW w:w="2153" w:type="dxa"/>
            <w:vAlign w:val="center"/>
          </w:tcPr>
          <w:p w14:paraId="0728FFD5" w14:textId="245702CA"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4AEB4FF1" w14:textId="3912B6A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4066A7EB" w14:textId="1DF70D0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44B445" w14:textId="29BA80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FC48300" w14:textId="72CE943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00E258DE" w14:textId="7A19C01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225E198" w14:textId="77777777" w:rsidTr="000959B0">
        <w:trPr>
          <w:cantSplit/>
        </w:trPr>
        <w:tc>
          <w:tcPr>
            <w:tcW w:w="2153" w:type="dxa"/>
            <w:vAlign w:val="center"/>
          </w:tcPr>
          <w:p w14:paraId="405283AC" w14:textId="48EC6F0E"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38923269" w14:textId="316D476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BA4C753" w14:textId="4859E42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5B7FAB8B" w14:textId="3B93B2C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4BE4DF05" w14:textId="2C3E054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264C8F65" w14:textId="625D939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1E9427DE" w14:textId="77777777" w:rsidTr="000959B0">
        <w:trPr>
          <w:cantSplit/>
        </w:trPr>
        <w:tc>
          <w:tcPr>
            <w:tcW w:w="2153" w:type="dxa"/>
            <w:vAlign w:val="center"/>
          </w:tcPr>
          <w:p w14:paraId="624C5E22" w14:textId="3AF2F78B"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655" w:type="dxa"/>
            <w:vAlign w:val="center"/>
          </w:tcPr>
          <w:p w14:paraId="26C416FE" w14:textId="160F6F7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4BB2E38B" w14:textId="69348F4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28D01A19" w14:textId="206AAA6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5285F950" w14:textId="37192AE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8BA4FCB" w14:textId="5B8FE4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5099765E" w14:textId="77777777" w:rsidTr="000959B0">
        <w:trPr>
          <w:cantSplit/>
        </w:trPr>
        <w:tc>
          <w:tcPr>
            <w:tcW w:w="2153" w:type="dxa"/>
            <w:vAlign w:val="center"/>
          </w:tcPr>
          <w:p w14:paraId="34CA32B6" w14:textId="3A310FF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4C083966" w14:textId="073DBE5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28ECA41" w14:textId="66BABF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6AF21566" w14:textId="25442EE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642BD892" w14:textId="43C952A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01205640" w14:textId="1D74A39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DD74930" w14:textId="77777777" w:rsidTr="000959B0">
        <w:trPr>
          <w:cantSplit/>
        </w:trPr>
        <w:tc>
          <w:tcPr>
            <w:tcW w:w="2153" w:type="dxa"/>
            <w:vAlign w:val="center"/>
          </w:tcPr>
          <w:p w14:paraId="2A5ED8EE" w14:textId="1EB59ACC"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13B4ED2B" w14:textId="380059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1EFB41C5" w14:textId="00634D7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2816F06B" w14:textId="7CA06AE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13120826" w14:textId="31313BF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35CF5406" w14:textId="48D64F1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67DF22DB" w14:textId="54FBE6F5" w:rsidR="00124AA7" w:rsidRPr="00761F3D" w:rsidRDefault="003A1CB3" w:rsidP="009960B6">
      <w:pPr>
        <w:spacing w:before="60" w:line="240" w:lineRule="auto"/>
        <w:rPr>
          <w:rFonts w:ascii="Times New Roman" w:hAnsi="Times New Roman"/>
          <w:b/>
          <w:bCs/>
          <w:sz w:val="24"/>
          <w:szCs w:val="24"/>
          <w:cs/>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368444A3" w14:textId="16F8F21D" w:rsidR="004A3C24" w:rsidRPr="00F768ED" w:rsidRDefault="00880654" w:rsidP="009960B6">
      <w:pPr>
        <w:spacing w:line="360" w:lineRule="auto"/>
        <w:jc w:val="both"/>
        <w:rPr>
          <w:rFonts w:ascii="Times New Roman" w:hAnsi="Times New Roman"/>
          <w:bCs/>
          <w:sz w:val="24"/>
          <w:szCs w:val="24"/>
          <w:cs/>
        </w:rPr>
      </w:pPr>
      <w:r>
        <w:rPr>
          <w:rFonts w:ascii="Times New Roman" w:hAnsi="Times New Roman" w:cs="Times New Roman"/>
          <w:bCs/>
          <w:sz w:val="24"/>
          <w:szCs w:val="24"/>
        </w:rPr>
        <w:t>Figure 7 summarizes architecture-wise point estimates across the completed audit pillars, while corresponding uncertainty and multiplicity-adjusted results remain in Tables 2, 3A, 4 and 5B.</w:t>
      </w:r>
    </w:p>
    <w:p w14:paraId="42EBB62E" w14:textId="77777777" w:rsidR="00F768ED" w:rsidRDefault="00F768ED" w:rsidP="009960B6">
      <w:pPr>
        <w:keepNext/>
        <w:spacing w:after="0" w:line="240" w:lineRule="auto"/>
        <w:jc w:val="center"/>
        <w:rPr>
          <w:rFonts w:ascii="Times New Roman" w:hAnsi="Times New Roman" w:cs="Times New Roman"/>
          <w:b/>
          <w:bCs/>
          <w:sz w:val="24"/>
          <w:szCs w:val="24"/>
          <w:highlight w:val="yellow"/>
        </w:rPr>
      </w:pPr>
    </w:p>
    <w:p w14:paraId="5001CE7E" w14:textId="60579BC4" w:rsidR="003A1CB3" w:rsidRPr="004A3C24" w:rsidRDefault="00880654" w:rsidP="00880654">
      <w:pPr>
        <w:keepNext/>
        <w:spacing w:before="120" w:after="6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FA2A5" wp14:editId="25CDB827">
            <wp:extent cx="5472000" cy="3536338"/>
            <wp:effectExtent l="0" t="0" r="0" b="6985"/>
            <wp:docPr id="1300017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70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2000" cy="3536338"/>
                    </a:xfrm>
                    <a:prstGeom prst="rect">
                      <a:avLst/>
                    </a:prstGeom>
                  </pic:spPr>
                </pic:pic>
              </a:graphicData>
            </a:graphic>
          </wp:inline>
        </w:drawing>
      </w:r>
    </w:p>
    <w:p w14:paraId="1E5EC56B" w14:textId="762C61BB" w:rsidR="0085069D"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cs="Times New Roman"/>
          <w:b/>
          <w:bCs/>
          <w:sz w:val="24"/>
          <w:szCs w:val="24"/>
        </w:rPr>
        <w:t>Figure 7. Architecture-wise point-estimate summary across completed audit pillars. Heatmap cells report paired balanced-accuracy changes in percentage points for VMD, Observed-News versus Market-Only, Regime-SHAP versus Regime-All and SET100 minus matched SET50; green denotes positive and red denotes negative point estimates. The lower panel reports the Leader's intrinsic sentiment-accuracy gains over compute-matched controls as a separate endpoint. Confidence intervals and Holm-adjusted p-values are reported in Tables 2, 3A, 4 and 5B.</w:t>
      </w:r>
    </w:p>
    <w:p w14:paraId="5C7901C7" w14:textId="65A7D4DD" w:rsidR="00916F49" w:rsidRPr="00916F49" w:rsidRDefault="00D0143A"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lastRenderedPageBreak/>
        <w:t>5. Conclusion</w:t>
      </w:r>
    </w:p>
    <w:p w14:paraId="7C095222" w14:textId="31669931" w:rsidR="00916F49" w:rsidRPr="00916F49" w:rsidRDefault="00916F49" w:rsidP="009960B6">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DA36568"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lastRenderedPageBreak/>
        <w:t>Acknowledgements</w:t>
      </w:r>
    </w:p>
    <w:p w14:paraId="0C66AB58"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t>Reproducibility and data availability</w:t>
      </w:r>
    </w:p>
    <w:p w14:paraId="30D94C3C" w14:textId="5C48CF5A"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t>References</w:t>
      </w:r>
    </w:p>
    <w:p w14:paraId="4AC226DD" w14:textId="77777777" w:rsidR="001B5519" w:rsidRPr="0024759C" w:rsidRDefault="00100CEA"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126E2F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9960B6">
      <w:pPr>
        <w:keepNext/>
        <w:spacing w:after="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18"/>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75480" w14:textId="77777777" w:rsidR="00DC5F77" w:rsidRDefault="00DC5F77" w:rsidP="0021264C">
      <w:pPr>
        <w:spacing w:after="0" w:line="240" w:lineRule="auto"/>
      </w:pPr>
      <w:r>
        <w:separator/>
      </w:r>
    </w:p>
  </w:endnote>
  <w:endnote w:type="continuationSeparator" w:id="0">
    <w:p w14:paraId="59F989A4" w14:textId="77777777" w:rsidR="00DC5F77" w:rsidRDefault="00DC5F77"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6C08F" w14:textId="77777777" w:rsidR="00DC5F77" w:rsidRDefault="00DC5F77" w:rsidP="0021264C">
      <w:pPr>
        <w:spacing w:after="0" w:line="240" w:lineRule="auto"/>
      </w:pPr>
      <w:r>
        <w:separator/>
      </w:r>
    </w:p>
  </w:footnote>
  <w:footnote w:type="continuationSeparator" w:id="0">
    <w:p w14:paraId="693609A0" w14:textId="77777777" w:rsidR="00DC5F77" w:rsidRDefault="00DC5F77"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2C57"/>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11A1"/>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B76D6"/>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000"/>
    <w:rsid w:val="00867F5A"/>
    <w:rsid w:val="00871FE4"/>
    <w:rsid w:val="00872177"/>
    <w:rsid w:val="008739C6"/>
    <w:rsid w:val="00874124"/>
    <w:rsid w:val="00880488"/>
    <w:rsid w:val="00880654"/>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E5FE7"/>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5F77"/>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14400</Words>
  <Characters>82082</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2</cp:revision>
  <cp:lastPrinted>2026-08-13T14:35:00Z</cp:lastPrinted>
  <dcterms:created xsi:type="dcterms:W3CDTF">2026-08-14T06:44:00Z</dcterms:created>
  <dcterms:modified xsi:type="dcterms:W3CDTF">2026-08-14T06:44:00Z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