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54D"/>
          <w:sz w:val="44"/>
        </w:rPr>
        <w:t>Kubernetes Application Onboarding Form</w:t>
      </w:r>
    </w:p>
    <w:p>
      <w:pPr>
        <w:spacing w:after="40"/>
      </w:pPr>
      <w:r>
        <w:rPr>
          <w:b w:val="0"/>
          <w:color w:val="5B6675"/>
          <w:sz w:val="23"/>
        </w:rPr>
        <w:t>DGCL Engine (AI-Powered Disbursement Engine) — filled from the deploy/helm/dgcl-engine Helm chart, the docker/ build files and the application source</w:t>
      </w:r>
    </w:p>
    <w:p>
      <w:pPr>
        <w:spacing w:after="120"/>
      </w:pPr>
      <w:r>
        <w:rPr>
          <w:b w:val="0"/>
          <w:color w:val="5B6675"/>
          <w:sz w:val="20"/>
        </w:rPr>
        <w:t>Chart dgcl-engine v0.1.0  ·  App version 1.0.0 (Chart.yaml)  ·  Image tag v1.0.0  ·  Reviewed 2026-09-21</w:t>
      </w:r>
    </w:p>
    <w:p>
      <w:pPr>
        <w:spacing w:after="120"/>
      </w:pPr>
      <w:r>
        <w:rPr>
          <w:b/>
          <w:color w:val="5B6675"/>
          <w:sz w:val="19"/>
        </w:rPr>
        <w:t>Note on format:</w:t>
      </w:r>
      <w:r>
        <w:rPr>
          <w:b w:val="0"/>
          <w:color w:val="5B6675"/>
          <w:sz w:val="19"/>
        </w:rPr>
        <w:t xml:space="preserve"> this follows the section structure and field set of the onboarding form used for PipesHub AI (Purpose, Application Information, Container Information … Additional Comments), so it can be merged into the bank's own template. It does not reproduce the bank's logo or letterhead.</w:t>
      </w:r>
    </w:p>
    <w:p>
      <w:pPr>
        <w:spacing w:after="120"/>
      </w:pPr>
      <w:r>
        <w:rPr>
          <w:b/>
          <w:color w:val="5B6675"/>
          <w:sz w:val="19"/>
        </w:rPr>
        <w:t>Revision:</w:t>
      </w:r>
      <w:r>
        <w:rPr>
          <w:b w:val="0"/>
          <w:color w:val="5B6675"/>
          <w:sz w:val="19"/>
        </w:rPr>
        <w:t xml:space="preserve"> updated 2026-09-21 for the sign-up authentication and multi-tenancy changes (</w:t>
      </w:r>
      <w:r>
        <w:rPr>
          <w:rFonts w:ascii="Courier New" w:hAnsi="Courier New" w:eastAsia="Courier New"/>
          <w:color w:val="5B6675"/>
          <w:sz w:val="17"/>
        </w:rPr>
        <w:t>app/auth.py</w:t>
      </w:r>
      <w:r>
        <w:rPr>
          <w:b w:val="0"/>
          <w:color w:val="5B6675"/>
          <w:sz w:val="19"/>
        </w:rPr>
        <w:t xml:space="preserve">, </w:t>
      </w:r>
      <w:r>
        <w:rPr>
          <w:rFonts w:ascii="Courier New" w:hAnsi="Courier New" w:eastAsia="Courier New"/>
          <w:color w:val="5B6675"/>
          <w:sz w:val="17"/>
        </w:rPr>
        <w:t>config/tenant.py</w:t>
      </w:r>
      <w:r>
        <w:rPr>
          <w:b w:val="0"/>
          <w:color w:val="5B6675"/>
          <w:sz w:val="19"/>
        </w:rPr>
        <w:t>, the login page). Those changes, together with the recent Docker, frontend and chart changes (</w:t>
      </w:r>
      <w:r>
        <w:rPr>
          <w:rFonts w:ascii="Courier New" w:hAnsi="Courier New" w:eastAsia="Courier New"/>
          <w:color w:val="5B6675"/>
          <w:sz w:val="17"/>
        </w:rPr>
        <w:t>docker/</w:t>
      </w:r>
      <w:r>
        <w:rPr>
          <w:b w:val="0"/>
          <w:color w:val="5B6675"/>
          <w:sz w:val="19"/>
        </w:rPr>
        <w:t xml:space="preserve">, </w:t>
      </w:r>
      <w:r>
        <w:rPr>
          <w:rFonts w:ascii="Courier New" w:hAnsi="Courier New" w:eastAsia="Courier New"/>
          <w:color w:val="5B6675"/>
          <w:sz w:val="17"/>
        </w:rPr>
        <w:t>deploy/helm/</w:t>
      </w:r>
      <w:r>
        <w:rPr>
          <w:b w:val="0"/>
          <w:color w:val="5B6675"/>
          <w:sz w:val="19"/>
        </w:rPr>
        <w:t xml:space="preserve">, </w:t>
      </w:r>
      <w:r>
        <w:rPr>
          <w:rFonts w:ascii="Courier New" w:hAnsi="Courier New" w:eastAsia="Courier New"/>
          <w:color w:val="5B6675"/>
          <w:sz w:val="17"/>
        </w:rPr>
        <w:t>scripts/download_models.py</w:t>
      </w:r>
      <w:r>
        <w:rPr>
          <w:b w:val="0"/>
          <w:color w:val="5B6675"/>
          <w:sz w:val="19"/>
        </w:rPr>
        <w:t xml:space="preserve">, </w:t>
      </w:r>
      <w:r>
        <w:rPr>
          <w:rFonts w:ascii="Courier New" w:hAnsi="Courier New" w:eastAsia="Courier New"/>
          <w:color w:val="5B6675"/>
          <w:sz w:val="17"/>
        </w:rPr>
        <w:t>frontend/src/config.ts</w:t>
      </w:r>
      <w:r>
        <w:rPr>
          <w:b w:val="0"/>
          <w:color w:val="5B6675"/>
          <w:sz w:val="19"/>
        </w:rPr>
        <w:t>), are uncommitted in the working tree, so this form describes the working tree, not a tagged commit.</w:t>
      </w:r>
    </w:p>
    <w:p>
      <w:pPr>
        <w:pStyle w:val="Heading1"/>
      </w:pPr>
      <w:r>
        <w:t>Purpose</w:t>
      </w:r>
    </w:p>
    <w:p>
      <w:pPr>
        <w:spacing w:after="120"/>
      </w:pPr>
      <w:r>
        <w:rPr>
          <w:b w:val="0"/>
          <w:sz w:val="21"/>
        </w:rPr>
        <w:t>This form is completed by the Application Team before the application is onboarded to the Kubernetes platform. The DevSecOps team uses it to assess infrastructure needs, security compliance, networking, storage and operational readiness.</w:t>
      </w:r>
    </w:p>
    <w:p>
      <w:pPr>
        <w:spacing w:after="120"/>
      </w:pPr>
      <w:r>
        <w:rPr>
          <w:b w:val="0"/>
          <w:sz w:val="21"/>
        </w:rPr>
        <w:t xml:space="preserve">Every value below comes from a specific file and line in the chart or the source, from </w:t>
      </w:r>
      <w:r>
        <w:rPr>
          <w:rFonts w:ascii="Courier New" w:hAnsi="Courier New" w:eastAsia="Courier New"/>
          <w:sz w:val="19"/>
        </w:rPr>
        <w:t>helm template</w:t>
      </w:r>
      <w:r>
        <w:rPr>
          <w:b w:val="0"/>
          <w:sz w:val="21"/>
        </w:rPr>
        <w:t xml:space="preserve"> output, or from a check I ran against the code. Nothing has been installed on a cluster, and the images have not been built (see Finding 1). Each row carries one of these tags: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200"/>
        <w:gridCol w:w="8000"/>
      </w:tblGrid>
      <w:tr>
        <w:trPr>
          <w:cantSplit/>
          <w:tblHeader/>
        </w:trPr>
        <w:tc>
          <w:tcPr>
            <w:tcW w:type="dxa" w:w="2200"/>
            <w:shd w:val="clear" w:color="auto" w:fill="1F354D"/>
            <w:tcMar>
              <w:top w:w="50" w:type="dxa"/>
              <w:left w:w="90" w:type="dxa"/>
              <w:bottom w:w="50" w:type="dxa"/>
              <w:right w:w="90" w:type="dxa"/>
            </w:tcMar>
          </w:tcPr>
          <w:p>
            <w:pPr>
              <w:spacing w:after="0"/>
            </w:pPr>
            <w:r>
              <w:rPr>
                <w:b/>
                <w:color w:val="FFFFFF"/>
                <w:sz w:val="19"/>
              </w:rPr>
              <w:t>Tag</w:t>
            </w:r>
          </w:p>
        </w:tc>
        <w:tc>
          <w:tcPr>
            <w:tcW w:type="dxa" w:w="8000"/>
            <w:shd w:val="clear" w:color="auto" w:fill="1F354D"/>
            <w:tcMar>
              <w:top w:w="50" w:type="dxa"/>
              <w:left w:w="90" w:type="dxa"/>
              <w:bottom w:w="50" w:type="dxa"/>
              <w:right w:w="90" w:type="dxa"/>
            </w:tcMar>
          </w:tcPr>
          <w:p>
            <w:pPr>
              <w:spacing w:after="0"/>
            </w:pPr>
            <w:r>
              <w:rPr>
                <w:b/>
                <w:color w:val="FFFFFF"/>
                <w:sz w:val="19"/>
              </w:rPr>
              <w:t>Meaning</w:t>
            </w:r>
          </w:p>
        </w:tc>
      </w:tr>
      <w:tr>
        <w:trPr>
          <w:cantSplit/>
        </w:trPr>
        <w:tc>
          <w:tcPr>
            <w:tcW w:type="dxa" w:w="2200"/>
            <w:tcMar>
              <w:top w:w="50" w:type="dxa"/>
              <w:left w:w="90" w:type="dxa"/>
              <w:bottom w:w="50" w:type="dxa"/>
              <w:right w:w="90" w:type="dxa"/>
            </w:tcMar>
          </w:tcPr>
          <w:p>
            <w:pPr>
              <w:spacing w:after="0" w:line="252" w:lineRule="auto"/>
            </w:pPr>
            <w:r>
              <w:rPr>
                <w:b/>
                <w:color w:val="1F7A5C"/>
                <w:sz w:val="19"/>
              </w:rPr>
              <w:t>VERIFIED</w:t>
            </w:r>
          </w:p>
        </w:tc>
        <w:tc>
          <w:tcPr>
            <w:tcW w:type="dxa" w:w="8000"/>
            <w:tcMar>
              <w:top w:w="50" w:type="dxa"/>
              <w:left w:w="90" w:type="dxa"/>
              <w:bottom w:w="50" w:type="dxa"/>
              <w:right w:w="90" w:type="dxa"/>
            </w:tcMar>
          </w:tcPr>
          <w:p>
            <w:pPr>
              <w:spacing w:after="0" w:line="252" w:lineRule="auto"/>
            </w:pPr>
            <w:r>
              <w:rPr>
                <w:b w:val="0"/>
                <w:sz w:val="19"/>
              </w:rPr>
              <w:t xml:space="preserve">Read directly from the chart, Dockerfiles or source, or from </w:t>
            </w:r>
            <w:r>
              <w:rPr>
                <w:rFonts w:ascii="Courier New" w:hAnsi="Courier New" w:eastAsia="Courier New"/>
                <w:sz w:val="17"/>
              </w:rPr>
              <w:t>helm lint</w:t>
            </w:r>
            <w:r>
              <w:rPr>
                <w:b w:val="0"/>
                <w:sz w:val="19"/>
              </w:rPr>
              <w:t xml:space="preserve"> / </w:t>
            </w:r>
            <w:r>
              <w:rPr>
                <w:rFonts w:ascii="Courier New" w:hAnsi="Courier New" w:eastAsia="Courier New"/>
                <w:sz w:val="17"/>
              </w:rPr>
              <w:t>helm template</w:t>
            </w:r>
            <w:r>
              <w:rPr>
                <w:b w:val="0"/>
                <w:sz w:val="19"/>
              </w:rPr>
              <w:t xml:space="preserve"> output.</w:t>
            </w:r>
          </w:p>
        </w:tc>
      </w:tr>
      <w:tr>
        <w:trPr>
          <w:cantSplit/>
        </w:trPr>
        <w:tc>
          <w:tcPr>
            <w:tcW w:type="dxa" w:w="2200"/>
            <w:shd w:val="clear" w:color="auto" w:fill="F6F8FA"/>
            <w:tcMar>
              <w:top w:w="50" w:type="dxa"/>
              <w:left w:w="90" w:type="dxa"/>
              <w:bottom w:w="50" w:type="dxa"/>
              <w:right w:w="90" w:type="dxa"/>
            </w:tcMar>
          </w:tcPr>
          <w:p>
            <w:pPr>
              <w:spacing w:after="0" w:line="252" w:lineRule="auto"/>
            </w:pPr>
            <w:r>
              <w:rPr>
                <w:b/>
                <w:color w:val="1F7A5C"/>
                <w:sz w:val="19"/>
              </w:rPr>
              <w:t>RESOLVED</w:t>
            </w:r>
          </w:p>
        </w:tc>
        <w:tc>
          <w:tcPr>
            <w:tcW w:type="dxa" w:w="8000"/>
            <w:shd w:val="clear" w:color="auto" w:fill="F6F8FA"/>
            <w:tcMar>
              <w:top w:w="50" w:type="dxa"/>
              <w:left w:w="90" w:type="dxa"/>
              <w:bottom w:w="50" w:type="dxa"/>
              <w:right w:w="90" w:type="dxa"/>
            </w:tcMar>
          </w:tcPr>
          <w:p>
            <w:pPr>
              <w:spacing w:after="0" w:line="252" w:lineRule="auto"/>
            </w:pPr>
            <w:r>
              <w:rPr>
                <w:b w:val="0"/>
                <w:sz w:val="19"/>
              </w:rPr>
              <w:t>Raised in an earlier review and fixed in the working tree, but not yet built or tested.</w:t>
            </w:r>
          </w:p>
        </w:tc>
      </w:tr>
      <w:tr>
        <w:trPr>
          <w:cantSplit/>
        </w:trPr>
        <w:tc>
          <w:tcPr>
            <w:tcW w:type="dxa" w:w="2200"/>
            <w:tcMar>
              <w:top w:w="50" w:type="dxa"/>
              <w:left w:w="90" w:type="dxa"/>
              <w:bottom w:w="50" w:type="dxa"/>
              <w:right w:w="90" w:type="dxa"/>
            </w:tcMar>
          </w:tcPr>
          <w:p>
            <w:pPr>
              <w:spacing w:after="0" w:line="252" w:lineRule="auto"/>
            </w:pPr>
            <w:r>
              <w:rPr>
                <w:b/>
                <w:color w:val="A5690A"/>
                <w:sz w:val="19"/>
              </w:rPr>
              <w:t>NEEDS INPUT</w:t>
            </w:r>
          </w:p>
        </w:tc>
        <w:tc>
          <w:tcPr>
            <w:tcW w:type="dxa" w:w="8000"/>
            <w:tcMar>
              <w:top w:w="50" w:type="dxa"/>
              <w:left w:w="90" w:type="dxa"/>
              <w:bottom w:w="50" w:type="dxa"/>
              <w:right w:w="90" w:type="dxa"/>
            </w:tcMar>
          </w:tcPr>
          <w:p>
            <w:pPr>
              <w:spacing w:after="0" w:line="252" w:lineRule="auto"/>
            </w:pPr>
            <w:r>
              <w:rPr>
                <w:b w:val="0"/>
                <w:sz w:val="19"/>
              </w:rPr>
              <w:t>A business or ownership decision, or a measurement, that the repository cannot answer.</w:t>
            </w:r>
          </w:p>
        </w:tc>
      </w:tr>
      <w:tr>
        <w:trPr>
          <w:cantSplit/>
        </w:trPr>
        <w:tc>
          <w:tcPr>
            <w:tcW w:type="dxa" w:w="2200"/>
            <w:shd w:val="clear" w:color="auto" w:fill="F6F8FA"/>
            <w:tcMar>
              <w:top w:w="50" w:type="dxa"/>
              <w:left w:w="90" w:type="dxa"/>
              <w:bottom w:w="50" w:type="dxa"/>
              <w:right w:w="90" w:type="dxa"/>
            </w:tcMar>
          </w:tcPr>
          <w:p>
            <w:pPr>
              <w:spacing w:after="0" w:line="252" w:lineRule="auto"/>
            </w:pPr>
            <w:r>
              <w:rPr>
                <w:b/>
                <w:color w:val="B23B30"/>
                <w:sz w:val="19"/>
              </w:rPr>
              <w:t>RISK</w:t>
            </w:r>
          </w:p>
        </w:tc>
        <w:tc>
          <w:tcPr>
            <w:tcW w:type="dxa" w:w="8000"/>
            <w:shd w:val="clear" w:color="auto" w:fill="F6F8FA"/>
            <w:tcMar>
              <w:top w:w="50" w:type="dxa"/>
              <w:left w:w="90" w:type="dxa"/>
              <w:bottom w:w="50" w:type="dxa"/>
              <w:right w:w="90" w:type="dxa"/>
            </w:tcMar>
          </w:tcPr>
          <w:p>
            <w:pPr>
              <w:spacing w:after="0" w:line="252" w:lineRule="auto"/>
            </w:pPr>
            <w:r>
              <w:rPr>
                <w:b w:val="0"/>
                <w:sz w:val="19"/>
              </w:rPr>
              <w:t>Works as written, but is likely to cause trouble in a bank environment.</w:t>
            </w:r>
          </w:p>
        </w:tc>
      </w:tr>
      <w:tr>
        <w:trPr>
          <w:cantSplit/>
        </w:trPr>
        <w:tc>
          <w:tcPr>
            <w:tcW w:type="dxa" w:w="2200"/>
            <w:tcMar>
              <w:top w:w="50" w:type="dxa"/>
              <w:left w:w="90" w:type="dxa"/>
              <w:bottom w:w="50" w:type="dxa"/>
              <w:right w:w="90" w:type="dxa"/>
            </w:tcMar>
          </w:tcPr>
          <w:p>
            <w:pPr>
              <w:spacing w:after="0" w:line="252" w:lineRule="auto"/>
            </w:pPr>
            <w:r>
              <w:rPr>
                <w:b/>
                <w:color w:val="B23B30"/>
                <w:sz w:val="19"/>
              </w:rPr>
              <w:t>GAP</w:t>
            </w:r>
          </w:p>
        </w:tc>
        <w:tc>
          <w:tcPr>
            <w:tcW w:type="dxa" w:w="8000"/>
            <w:tcMar>
              <w:top w:w="50" w:type="dxa"/>
              <w:left w:w="90" w:type="dxa"/>
              <w:bottom w:w="50" w:type="dxa"/>
              <w:right w:w="90" w:type="dxa"/>
            </w:tcMar>
          </w:tcPr>
          <w:p>
            <w:pPr>
              <w:spacing w:after="0" w:line="252" w:lineRule="auto"/>
            </w:pPr>
            <w:r>
              <w:rPr>
                <w:b w:val="0"/>
                <w:sz w:val="19"/>
              </w:rPr>
              <w:t>Something the platform normally expects that the chart or application does not provide.</w:t>
            </w:r>
          </w:p>
        </w:tc>
      </w:tr>
      <w:tr>
        <w:trPr>
          <w:cantSplit/>
        </w:trPr>
        <w:tc>
          <w:tcPr>
            <w:tcW w:type="dxa" w:w="2200"/>
            <w:shd w:val="clear" w:color="auto" w:fill="F6F8FA"/>
            <w:tcMar>
              <w:top w:w="50" w:type="dxa"/>
              <w:left w:w="90" w:type="dxa"/>
              <w:bottom w:w="50" w:type="dxa"/>
              <w:right w:w="90" w:type="dxa"/>
            </w:tcMar>
          </w:tcPr>
          <w:p>
            <w:pPr>
              <w:spacing w:after="0" w:line="252" w:lineRule="auto"/>
            </w:pPr>
            <w:r>
              <w:rPr>
                <w:b/>
                <w:color w:val="B23B30"/>
                <w:sz w:val="19"/>
              </w:rPr>
              <w:t>BLOCKER / CRITICAL</w:t>
            </w:r>
          </w:p>
        </w:tc>
        <w:tc>
          <w:tcPr>
            <w:tcW w:type="dxa" w:w="8000"/>
            <w:shd w:val="clear" w:color="auto" w:fill="F6F8FA"/>
            <w:tcMar>
              <w:top w:w="50" w:type="dxa"/>
              <w:left w:w="90" w:type="dxa"/>
              <w:bottom w:w="50" w:type="dxa"/>
              <w:right w:w="90" w:type="dxa"/>
            </w:tcMar>
          </w:tcPr>
          <w:p>
            <w:pPr>
              <w:spacing w:after="0" w:line="252" w:lineRule="auto"/>
            </w:pPr>
            <w:r>
              <w:rPr>
                <w:b w:val="0"/>
                <w:sz w:val="19"/>
              </w:rPr>
              <w:t>Stops the deployment or a core feature until fixed / a security issue to close before real data is loaded.</w:t>
            </w:r>
          </w:p>
        </w:tc>
      </w:tr>
      <w:tr>
        <w:trPr>
          <w:cantSplit/>
        </w:trPr>
        <w:tc>
          <w:tcPr>
            <w:tcW w:type="dxa" w:w="2200"/>
            <w:tcMar>
              <w:top w:w="50" w:type="dxa"/>
              <w:left w:w="90" w:type="dxa"/>
              <w:bottom w:w="50" w:type="dxa"/>
              <w:right w:w="90" w:type="dxa"/>
            </w:tcMar>
          </w:tcPr>
          <w:p>
            <w:pPr>
              <w:spacing w:after="0" w:line="252" w:lineRule="auto"/>
            </w:pPr>
            <w:r>
              <w:rPr>
                <w:b/>
                <w:color w:val="1F7A5C"/>
                <w:sz w:val="19"/>
              </w:rPr>
              <w:t>READY / PARTIAL</w:t>
            </w:r>
          </w:p>
        </w:tc>
        <w:tc>
          <w:tcPr>
            <w:tcW w:type="dxa" w:w="8000"/>
            <w:tcMar>
              <w:top w:w="50" w:type="dxa"/>
              <w:left w:w="90" w:type="dxa"/>
              <w:bottom w:w="50" w:type="dxa"/>
              <w:right w:w="90" w:type="dxa"/>
            </w:tcMar>
          </w:tcPr>
          <w:p>
            <w:pPr>
              <w:spacing w:after="0" w:line="252" w:lineRule="auto"/>
            </w:pPr>
            <w:r>
              <w:rPr>
                <w:b w:val="0"/>
                <w:sz w:val="19"/>
              </w:rPr>
              <w:t>Status of a deliverable (used in the Deployment Artifacts table).</w:t>
            </w:r>
          </w:p>
        </w:tc>
      </w:tr>
    </w:tbl>
    <w:p>
      <w:pPr>
        <w:spacing w:after="40"/>
      </w:pPr>
    </w:p>
    <w:p>
      <w:pPr>
        <w:pStyle w:val="Heading1"/>
      </w:pPr>
      <w:r>
        <w:t>Executive Summary — Critical Findings</w:t>
      </w:r>
    </w:p>
    <w:p>
      <w:pPr>
        <w:spacing w:after="120"/>
      </w:pPr>
      <w:r>
        <w:rPr>
          <w:b w:val="0"/>
          <w:sz w:val="20"/>
        </w:rPr>
        <w:t>Eleven findings. Three of them (1, 2 and 4) are already fixed in the working tree and stay here so the fixes get verified, and 8 is partly fixed. The rest are configuration, sizing or policy decisions, some with a code option. Status is that of the working tree on 2026-09-21; nothing has been built or installed.</w:t>
      </w:r>
    </w:p>
    <w:p>
      <w:pPr>
        <w:keepNext/>
        <w:spacing w:before="160" w:after="40"/>
      </w:pPr>
      <w:r>
        <w:rPr>
          <w:b/>
          <w:color w:val="1F7A5C"/>
          <w:sz w:val="22"/>
        </w:rPr>
        <w:t>1. RESOLVED — The backend image build and the volume-preparation init container (fixed in the working tree, not yet built)</w:t>
      </w:r>
    </w:p>
    <w:p>
      <w:pPr>
        <w:spacing w:after="80"/>
      </w:pPr>
      <w:r>
        <w:rPr>
          <w:b w:val="0"/>
          <w:sz w:val="20"/>
        </w:rPr>
        <w:t xml:space="preserve">This was the first blocker: </w:t>
      </w:r>
      <w:r>
        <w:rPr>
          <w:rFonts w:ascii="Courier New" w:hAnsi="Courier New" w:eastAsia="Courier New"/>
          <w:sz w:val="18"/>
        </w:rPr>
        <w:t>docker/Dockerfile.backend</w:t>
      </w:r>
      <w:r>
        <w:rPr>
          <w:b w:val="0"/>
          <w:sz w:val="20"/>
        </w:rPr>
        <w:t xml:space="preserve"> and </w:t>
      </w:r>
      <w:r>
        <w:rPr>
          <w:rFonts w:ascii="Courier New" w:hAnsi="Courier New" w:eastAsia="Courier New"/>
          <w:sz w:val="18"/>
        </w:rPr>
        <w:t>Dockerfile.backend-gpu</w:t>
      </w:r>
      <w:r>
        <w:rPr>
          <w:b w:val="0"/>
          <w:sz w:val="20"/>
        </w:rPr>
        <w:t xml:space="preserve"> copied </w:t>
      </w:r>
      <w:r>
        <w:rPr>
          <w:rFonts w:ascii="Courier New" w:hAnsi="Courier New" w:eastAsia="Courier New"/>
          <w:sz w:val="18"/>
        </w:rPr>
        <w:t>scripts/download_models.py</w:t>
      </w:r>
      <w:r>
        <w:rPr>
          <w:b w:val="0"/>
          <w:sz w:val="20"/>
        </w:rPr>
        <w:t xml:space="preserve"> and </w:t>
      </w:r>
      <w:r>
        <w:rPr>
          <w:rFonts w:ascii="Courier New" w:hAnsi="Courier New" w:eastAsia="Courier New"/>
          <w:sz w:val="18"/>
        </w:rPr>
        <w:t>idp/services/docling/model_store.py</w:t>
      </w:r>
      <w:r>
        <w:rPr>
          <w:b w:val="0"/>
          <w:sz w:val="20"/>
        </w:rPr>
        <w:t xml:space="preserve">, neither of which existed, and the init container copied a </w:t>
      </w:r>
      <w:r>
        <w:rPr>
          <w:rFonts w:ascii="Courier New" w:hAnsi="Courier New" w:eastAsia="Courier New"/>
          <w:sz w:val="18"/>
        </w:rPr>
        <w:t>poc_data</w:t>
      </w:r>
      <w:r>
        <w:rPr>
          <w:b w:val="0"/>
          <w:sz w:val="20"/>
        </w:rPr>
        <w:t xml:space="preserve"> directory that </w:t>
      </w:r>
      <w:r>
        <w:rPr>
          <w:rFonts w:ascii="Courier New" w:hAnsi="Courier New" w:eastAsia="Courier New"/>
          <w:sz w:val="18"/>
        </w:rPr>
        <w:t>.dockerignore</w:t>
      </w:r>
      <w:r>
        <w:rPr>
          <w:b w:val="0"/>
          <w:sz w:val="20"/>
        </w:rPr>
        <w:t xml:space="preserve"> had kept out of the image. In the working tree both are fixed. </w:t>
      </w:r>
      <w:r>
        <w:rPr>
          <w:rFonts w:ascii="Courier New" w:hAnsi="Courier New" w:eastAsia="Courier New"/>
          <w:sz w:val="18"/>
        </w:rPr>
        <w:t>scripts/download_models.py</w:t>
      </w:r>
      <w:r>
        <w:rPr>
          <w:b w:val="0"/>
          <w:sz w:val="20"/>
        </w:rPr>
        <w:t xml:space="preserve"> now exists (it uses Docling's own model downloader), the </w:t>
      </w:r>
      <w:r>
        <w:rPr>
          <w:rFonts w:ascii="Courier New" w:hAnsi="Courier New" w:eastAsia="Courier New"/>
          <w:sz w:val="18"/>
        </w:rPr>
        <w:t>model_store.py</w:t>
      </w:r>
      <w:r>
        <w:rPr>
          <w:b w:val="0"/>
          <w:sz w:val="20"/>
        </w:rPr>
        <w:t xml:space="preserve"> copy is gone, and the download runs at build time before </w:t>
      </w:r>
      <w:r>
        <w:rPr>
          <w:rFonts w:ascii="Courier New" w:hAnsi="Courier New" w:eastAsia="Courier New"/>
          <w:sz w:val="18"/>
        </w:rPr>
        <w:t>COPY . .</w:t>
      </w:r>
      <w:r>
        <w:rPr>
          <w:b w:val="0"/>
          <w:sz w:val="20"/>
        </w:rPr>
        <w:t xml:space="preserve">. The init container is now </w:t>
      </w:r>
      <w:r>
        <w:rPr>
          <w:rFonts w:ascii="Courier New" w:hAnsi="Courier New" w:eastAsia="Courier New"/>
          <w:sz w:val="18"/>
        </w:rPr>
        <w:t>prepare-shared-storage</w:t>
      </w:r>
      <w:r>
        <w:rPr>
          <w:b w:val="0"/>
          <w:sz w:val="20"/>
        </w:rPr>
        <w:t xml:space="preserve">: it creates </w:t>
      </w:r>
      <w:r>
        <w:rPr>
          <w:rFonts w:ascii="Courier New" w:hAnsi="Courier New" w:eastAsia="Courier New"/>
          <w:sz w:val="18"/>
        </w:rPr>
        <w:t>tenants/</w:t>
      </w:r>
      <w:r>
        <w:rPr>
          <w:b w:val="0"/>
          <w:sz w:val="20"/>
        </w:rPr>
        <w:t xml:space="preserve"> on the shared volume and checks that uid 10001 can write there, failing with a clear message if not (</w:t>
      </w:r>
      <w:r>
        <w:rPr>
          <w:rFonts w:ascii="Courier New" w:hAnsi="Courier New" w:eastAsia="Courier New"/>
          <w:sz w:val="18"/>
        </w:rPr>
        <w:t>_helpers.tpl</w:t>
      </w:r>
      <w:r>
        <w:rPr>
          <w:b w:val="0"/>
          <w:sz w:val="20"/>
        </w:rPr>
        <w:t xml:space="preserve">, </w:t>
      </w:r>
      <w:r>
        <w:rPr>
          <w:rFonts w:ascii="Courier New" w:hAnsi="Courier New" w:eastAsia="Courier New"/>
          <w:sz w:val="18"/>
        </w:rPr>
        <w:t>dgcl.sharedStorageInitContainer</w:t>
      </w:r>
      <w:r>
        <w:rPr>
          <w:b w:val="0"/>
          <w:sz w:val="20"/>
        </w:rPr>
        <w:t>).</w:t>
      </w:r>
    </w:p>
    <w:p>
      <w:pPr>
        <w:spacing w:after="80"/>
      </w:pPr>
      <w:r>
        <w:rPr>
          <w:b w:val="0"/>
          <w:sz w:val="20"/>
        </w:rPr>
        <w:t xml:space="preserve">Still to do: </w:t>
      </w:r>
      <w:r>
        <w:rPr>
          <w:rFonts w:ascii="Courier New" w:hAnsi="Courier New" w:eastAsia="Courier New"/>
          <w:sz w:val="18"/>
        </w:rPr>
        <w:t>scripts/</w:t>
      </w:r>
      <w:r>
        <w:rPr>
          <w:b w:val="0"/>
          <w:sz w:val="20"/>
        </w:rPr>
        <w:t xml:space="preserve"> is untracked, so commit it or the build has nothing to copy. The build has not been run, and it needs internet access on the build machine (PyPI, npm and the Docling model download). Offline behaviour at runtime rests on </w:t>
      </w:r>
      <w:r>
        <w:rPr>
          <w:rFonts w:ascii="Courier New" w:hAnsi="Courier New" w:eastAsia="Courier New"/>
          <w:sz w:val="18"/>
        </w:rPr>
        <w:t>DOCLING_ARTIFACTS_PATH</w:t>
      </w:r>
      <w:r>
        <w:rPr>
          <w:b w:val="0"/>
          <w:sz w:val="20"/>
        </w:rPr>
        <w:t xml:space="preserve">, </w:t>
      </w:r>
      <w:r>
        <w:rPr>
          <w:rFonts w:ascii="Courier New" w:hAnsi="Courier New" w:eastAsia="Courier New"/>
          <w:sz w:val="18"/>
        </w:rPr>
        <w:t>HF_HUB_OFFLINE</w:t>
      </w:r>
      <w:r>
        <w:rPr>
          <w:b w:val="0"/>
          <w:sz w:val="20"/>
        </w:rPr>
        <w:t xml:space="preserve"> and </w:t>
      </w:r>
      <w:r>
        <w:rPr>
          <w:rFonts w:ascii="Courier New" w:hAnsi="Courier New" w:eastAsia="Courier New"/>
          <w:sz w:val="18"/>
        </w:rPr>
        <w:t>TRANSFORMERS_OFFLINE</w:t>
      </w:r>
      <w:r>
        <w:rPr>
          <w:b w:val="0"/>
          <w:sz w:val="20"/>
        </w:rPr>
        <w:t>; whether Docling and RapidOCR find every weight without internet can only be shown by running the pods with no outbound access, which belongs in UAT.</w:t>
      </w:r>
    </w:p>
    <w:p>
      <w:pPr>
        <w:keepNext/>
        <w:spacing w:before="160" w:after="40"/>
      </w:pPr>
      <w:r>
        <w:rPr>
          <w:b/>
          <w:color w:val="1F7A5C"/>
          <w:sz w:val="22"/>
        </w:rPr>
        <w:t>2. RESOLVED — In the built UI, uploads and health checks called localhost:8000 (fixed in the working tree)</w:t>
      </w:r>
    </w:p>
    <w:p>
      <w:pPr>
        <w:spacing w:after="80"/>
      </w:pPr>
      <w:r>
        <w:rPr>
          <w:rFonts w:ascii="Courier New" w:hAnsi="Courier New" w:eastAsia="Courier New"/>
          <w:sz w:val="18"/>
        </w:rPr>
        <w:t>frontend/src/api/node2.ts</w:t>
      </w:r>
      <w:r>
        <w:rPr>
          <w:b w:val="0"/>
          <w:sz w:val="20"/>
        </w:rPr>
        <w:t xml:space="preserve"> used to fall back to </w:t>
      </w:r>
      <w:r>
        <w:rPr>
          <w:rFonts w:ascii="Courier New" w:hAnsi="Courier New" w:eastAsia="Courier New"/>
          <w:sz w:val="18"/>
        </w:rPr>
        <w:t>http://localhost:8000</w:t>
      </w:r>
      <w:r>
        <w:rPr>
          <w:b w:val="0"/>
          <w:sz w:val="20"/>
        </w:rPr>
        <w:t xml:space="preserve"> when </w:t>
      </w:r>
      <w:r>
        <w:rPr>
          <w:rFonts w:ascii="Courier New" w:hAnsi="Courier New" w:eastAsia="Courier New"/>
          <w:sz w:val="18"/>
        </w:rPr>
        <w:t>VITE_API_BASE_URL</w:t>
      </w:r>
      <w:r>
        <w:rPr>
          <w:b w:val="0"/>
          <w:sz w:val="20"/>
        </w:rPr>
        <w:t xml:space="preserve"> was empty at build time. It now imports </w:t>
      </w:r>
      <w:r>
        <w:rPr>
          <w:rFonts w:ascii="Courier New" w:hAnsi="Courier New" w:eastAsia="Courier New"/>
          <w:sz w:val="18"/>
        </w:rPr>
        <w:t>API_BASE_URL</w:t>
      </w:r>
      <w:r>
        <w:rPr>
          <w:b w:val="0"/>
          <w:sz w:val="20"/>
        </w:rPr>
        <w:t xml:space="preserve"> from the new </w:t>
      </w:r>
      <w:r>
        <w:rPr>
          <w:rFonts w:ascii="Courier New" w:hAnsi="Courier New" w:eastAsia="Courier New"/>
          <w:sz w:val="18"/>
        </w:rPr>
        <w:t>frontend/src/config.ts</w:t>
      </w:r>
      <w:r>
        <w:rPr>
          <w:b w:val="0"/>
          <w:sz w:val="20"/>
        </w:rPr>
        <w:t xml:space="preserve">, which defaults to the relative path </w:t>
      </w:r>
      <w:r>
        <w:rPr>
          <w:rFonts w:ascii="Courier New" w:hAnsi="Courier New" w:eastAsia="Courier New"/>
          <w:sz w:val="18"/>
        </w:rPr>
        <w:t>/api</w:t>
      </w:r>
      <w:r>
        <w:rPr>
          <w:b w:val="0"/>
          <w:sz w:val="20"/>
        </w:rPr>
        <w:t xml:space="preserve">, and </w:t>
      </w:r>
      <w:r>
        <w:rPr>
          <w:rFonts w:ascii="Courier New" w:hAnsi="Courier New" w:eastAsia="Courier New"/>
          <w:sz w:val="18"/>
        </w:rPr>
        <w:t>apiClient.ts</w:t>
      </w:r>
      <w:r>
        <w:rPr>
          <w:b w:val="0"/>
          <w:sz w:val="20"/>
        </w:rPr>
        <w:t xml:space="preserve">, </w:t>
      </w:r>
      <w:r>
        <w:rPr>
          <w:rFonts w:ascii="Courier New" w:hAnsi="Courier New" w:eastAsia="Courier New"/>
          <w:sz w:val="18"/>
        </w:rPr>
        <w:t>cases.ts</w:t>
      </w:r>
      <w:r>
        <w:rPr>
          <w:b w:val="0"/>
          <w:sz w:val="20"/>
        </w:rPr>
        <w:t xml:space="preserve"> and </w:t>
      </w:r>
      <w:r>
        <w:rPr>
          <w:rFonts w:ascii="Courier New" w:hAnsi="Courier New" w:eastAsia="Courier New"/>
          <w:sz w:val="18"/>
        </w:rPr>
        <w:t>node2.ts</w:t>
      </w:r>
      <w:r>
        <w:rPr>
          <w:b w:val="0"/>
          <w:sz w:val="20"/>
        </w:rPr>
        <w:t xml:space="preserve"> all use it, so one image works in every environment and no build argument is needed. The API also answers </w:t>
      </w:r>
      <w:r>
        <w:rPr>
          <w:rFonts w:ascii="Courier New" w:hAnsi="Courier New" w:eastAsia="Courier New"/>
          <w:sz w:val="18"/>
        </w:rPr>
        <w:t>/api/health</w:t>
      </w:r>
      <w:r>
        <w:rPr>
          <w:b w:val="0"/>
          <w:sz w:val="20"/>
        </w:rPr>
        <w:t xml:space="preserve"> now (</w:t>
      </w:r>
      <w:r>
        <w:rPr>
          <w:rFonts w:ascii="Courier New" w:hAnsi="Courier New" w:eastAsia="Courier New"/>
          <w:sz w:val="18"/>
        </w:rPr>
        <w:t>app/main.py:113</w:t>
      </w:r>
      <w:r>
        <w:rPr>
          <w:b w:val="0"/>
          <w:sz w:val="20"/>
        </w:rPr>
        <w:t xml:space="preserve">), the path the top-bar status check calls. </w:t>
      </w:r>
      <w:r>
        <w:rPr>
          <w:rFonts w:ascii="Courier New" w:hAnsi="Courier New" w:eastAsia="Courier New"/>
          <w:sz w:val="18"/>
        </w:rPr>
        <w:t>config.ts</w:t>
      </w:r>
      <w:r>
        <w:rPr>
          <w:b w:val="0"/>
          <w:sz w:val="20"/>
        </w:rPr>
        <w:t xml:space="preserve"> is untracked and the frontend has not been rebuilt or tried in a browser; check in the browser's network tab that requests go to your own host.</w:t>
      </w:r>
    </w:p>
    <w:p>
      <w:pPr>
        <w:keepNext/>
        <w:spacing w:before="160" w:after="40"/>
      </w:pPr>
      <w:r>
        <w:rPr>
          <w:b/>
          <w:color w:val="B23B30"/>
          <w:sz w:val="22"/>
        </w:rPr>
        <w:t>3. RISK — Authentication is now local, self-service and open to anyone who can reach the app</w:t>
      </w:r>
    </w:p>
    <w:p>
      <w:pPr>
        <w:spacing w:after="80"/>
      </w:pPr>
      <w:r>
        <w:rPr>
          <w:b w:val="0"/>
          <w:sz w:val="20"/>
        </w:rPr>
        <w:t xml:space="preserve">The application now requires a login. </w:t>
      </w:r>
      <w:r>
        <w:rPr>
          <w:rFonts w:ascii="Courier New" w:hAnsi="Courier New" w:eastAsia="Courier New"/>
          <w:sz w:val="18"/>
        </w:rPr>
        <w:t>POST /api/auth/signup</w:t>
      </w:r>
      <w:r>
        <w:rPr>
          <w:b w:val="0"/>
          <w:sz w:val="20"/>
        </w:rPr>
        <w:t xml:space="preserve"> creates an account and a private workspace (a tenant) for whoever calls it, and </w:t>
      </w:r>
      <w:r>
        <w:rPr>
          <w:rFonts w:ascii="Courier New" w:hAnsi="Courier New" w:eastAsia="Courier New"/>
          <w:sz w:val="18"/>
        </w:rPr>
        <w:t>POST /api/auth/login</w:t>
      </w:r>
      <w:r>
        <w:rPr>
          <w:b w:val="0"/>
          <w:sz w:val="20"/>
        </w:rPr>
        <w:t xml:space="preserve"> starts a cookie session (</w:t>
      </w:r>
      <w:r>
        <w:rPr>
          <w:rFonts w:ascii="Courier New" w:hAnsi="Courier New" w:eastAsia="Courier New"/>
          <w:sz w:val="18"/>
        </w:rPr>
        <w:t>app/routers/auth.py</w:t>
      </w:r>
      <w:r>
        <w:rPr>
          <w:b w:val="0"/>
          <w:sz w:val="20"/>
        </w:rPr>
        <w:t xml:space="preserve">, </w:t>
      </w:r>
      <w:r>
        <w:rPr>
          <w:rFonts w:ascii="Courier New" w:hAnsi="Courier New" w:eastAsia="Courier New"/>
          <w:sz w:val="18"/>
        </w:rPr>
        <w:t>app/auth.py</w:t>
      </w:r>
      <w:r>
        <w:rPr>
          <w:b w:val="0"/>
          <w:sz w:val="20"/>
        </w:rPr>
        <w:t xml:space="preserve">). Every data route on the API and on the IDP service depends on </w:t>
      </w:r>
      <w:r>
        <w:rPr>
          <w:rFonts w:ascii="Courier New" w:hAnsi="Courier New" w:eastAsia="Courier New"/>
          <w:sz w:val="18"/>
        </w:rPr>
        <w:t>require_tenant</w:t>
      </w:r>
      <w:r>
        <w:rPr>
          <w:b w:val="0"/>
          <w:sz w:val="20"/>
        </w:rPr>
        <w:t xml:space="preserve">; only </w:t>
      </w:r>
      <w:r>
        <w:rPr>
          <w:rFonts w:ascii="Courier New" w:hAnsi="Courier New" w:eastAsia="Courier New"/>
          <w:sz w:val="18"/>
        </w:rPr>
        <w:t>/health</w:t>
      </w:r>
      <w:r>
        <w:rPr>
          <w:b w:val="0"/>
          <w:sz w:val="20"/>
        </w:rPr>
        <w:t xml:space="preserve"> and </w:t>
      </w:r>
      <w:r>
        <w:rPr>
          <w:rFonts w:ascii="Courier New" w:hAnsi="Courier New" w:eastAsia="Courier New"/>
          <w:sz w:val="18"/>
        </w:rPr>
        <w:t>/api/auth/*</w:t>
      </w:r>
      <w:r>
        <w:rPr>
          <w:b w:val="0"/>
          <w:sz w:val="20"/>
        </w:rPr>
        <w:t xml:space="preserve"> are open. That closes the earlier gap where anyone could read cases and KYC documents without credentials.</w:t>
      </w:r>
    </w:p>
    <w:p>
      <w:pPr>
        <w:spacing w:after="80"/>
      </w:pPr>
      <w:r>
        <w:rPr>
          <w:b w:val="0"/>
          <w:sz w:val="20"/>
        </w:rPr>
        <w:t>What it does not give the bank: sign-up is open, with no approval step, invitation, email check or setting to switch it off, so anyone who can reach the Ingress can create an account and store documents. Accounts are local to the application (scrypt-hashed passwords, minimum 8 characters) with no SSO, MFA, password reset, roles or admin console, and each sign-up is a single-user tenant. Failed logins are throttled in process memory (8 per 5 minutes per client address and username), so a restart clears the count. Behind the Ingress the client address is the controller's pod, because the chart does not tell uvicorn to trust forwarded headers, so in practice the limit is per username, not per person. Restrict access at the network level or put the bank's SSO or an authenticating proxy in front, and decide who may sign up, before UAT users load real documents.</w:t>
      </w:r>
    </w:p>
    <w:p>
      <w:pPr>
        <w:keepNext/>
        <w:spacing w:before="160" w:after="40"/>
      </w:pPr>
      <w:r>
        <w:rPr>
          <w:b/>
          <w:color w:val="1F7A5C"/>
          <w:sz w:val="22"/>
        </w:rPr>
        <w:t>4. RESOLVED — Ingress defaults would have broken uploads, long runs and the live progress stream (now set by the chart)</w:t>
      </w:r>
    </w:p>
    <w:p>
      <w:pPr>
        <w:spacing w:after="80"/>
      </w:pPr>
      <w:r>
        <w:rPr>
          <w:b w:val="0"/>
          <w:sz w:val="20"/>
        </w:rPr>
        <w:t xml:space="preserve">The UI's </w:t>
      </w:r>
      <w:r>
        <w:rPr>
          <w:rFonts w:ascii="Courier New" w:hAnsi="Courier New" w:eastAsia="Courier New"/>
          <w:sz w:val="18"/>
        </w:rPr>
        <w:t>POST /api/cases/{id}/run</w:t>
      </w:r>
      <w:r>
        <w:rPr>
          <w:b w:val="0"/>
          <w:sz w:val="20"/>
        </w:rPr>
        <w:t xml:space="preserve">, </w:t>
      </w:r>
      <w:r>
        <w:rPr>
          <w:rFonts w:ascii="Courier New" w:hAnsi="Courier New" w:eastAsia="Courier New"/>
          <w:sz w:val="18"/>
        </w:rPr>
        <w:t>POST /api/cases/{id}/run-ocr</w:t>
      </w:r>
      <w:r>
        <w:rPr>
          <w:b w:val="0"/>
          <w:sz w:val="20"/>
        </w:rPr>
        <w:t xml:space="preserve"> and the </w:t>
      </w:r>
      <w:r>
        <w:rPr>
          <w:rFonts w:ascii="Courier New" w:hAnsi="Courier New" w:eastAsia="Courier New"/>
          <w:sz w:val="18"/>
        </w:rPr>
        <w:t>GET /api/cases/{id}/stream</w:t>
      </w:r>
      <w:r>
        <w:rPr>
          <w:b w:val="0"/>
          <w:sz w:val="20"/>
        </w:rPr>
        <w:t xml:space="preserve"> event stream all execute the pipeline inside the API pod (</w:t>
      </w:r>
      <w:r>
        <w:rPr>
          <w:rFonts w:ascii="Courier New" w:hAnsi="Courier New" w:eastAsia="Courier New"/>
          <w:sz w:val="18"/>
        </w:rPr>
        <w:t>app/routers/cases.py:174–242</w:t>
      </w:r>
      <w:r>
        <w:rPr>
          <w:b w:val="0"/>
          <w:sz w:val="20"/>
        </w:rPr>
        <w:t xml:space="preserve">); the Celery path only runs with </w:t>
      </w:r>
      <w:r>
        <w:rPr>
          <w:rFonts w:ascii="Courier New" w:hAnsi="Courier New" w:eastAsia="Courier New"/>
          <w:sz w:val="18"/>
        </w:rPr>
        <w:t>?async=true</w:t>
      </w:r>
      <w:r>
        <w:rPr>
          <w:b w:val="0"/>
          <w:sz w:val="20"/>
        </w:rPr>
        <w:t>, which the UI never sends (</w:t>
      </w:r>
      <w:r>
        <w:rPr>
          <w:rFonts w:ascii="Courier New" w:hAnsi="Courier New" w:eastAsia="Courier New"/>
          <w:sz w:val="18"/>
        </w:rPr>
        <w:t>frontend/src/services/cases.ts:127–163</w:t>
      </w:r>
      <w:r>
        <w:rPr>
          <w:b w:val="0"/>
          <w:sz w:val="20"/>
        </w:rPr>
        <w:t xml:space="preserve">). ingress-nginx defaults (1 MB body, 60 s read timeout) would have blocked 50 MB uploads and cut long runs. The chart now renders </w:t>
      </w:r>
      <w:r>
        <w:rPr>
          <w:rFonts w:ascii="Courier New" w:hAnsi="Courier New" w:eastAsia="Courier New"/>
          <w:sz w:val="18"/>
        </w:rPr>
        <w:t>proxy-body-size: 60m</w:t>
      </w:r>
      <w:r>
        <w:rPr>
          <w:b w:val="0"/>
          <w:sz w:val="20"/>
        </w:rPr>
        <w:t xml:space="preserve"> and read and send timeouts of 300 s from </w:t>
      </w:r>
      <w:r>
        <w:rPr>
          <w:rFonts w:ascii="Courier New" w:hAnsi="Courier New" w:eastAsia="Courier New"/>
          <w:sz w:val="18"/>
        </w:rPr>
        <w:t>ingress.proxyBodySize</w:t>
      </w:r>
      <w:r>
        <w:rPr>
          <w:b w:val="0"/>
          <w:sz w:val="20"/>
        </w:rPr>
        <w:t xml:space="preserve"> and </w:t>
      </w:r>
      <w:r>
        <w:rPr>
          <w:rFonts w:ascii="Courier New" w:hAnsi="Courier New" w:eastAsia="Courier New"/>
          <w:sz w:val="18"/>
        </w:rPr>
        <w:t>ingress.proxyReadTimeoutSeconds</w:t>
      </w:r>
      <w:r>
        <w:rPr>
          <w:b w:val="0"/>
          <w:sz w:val="20"/>
        </w:rPr>
        <w:t xml:space="preserve"> (</w:t>
      </w:r>
      <w:r>
        <w:rPr>
          <w:rFonts w:ascii="Courier New" w:hAnsi="Courier New" w:eastAsia="Courier New"/>
          <w:sz w:val="18"/>
        </w:rPr>
        <w:t>ingress.yaml</w:t>
      </w:r>
      <w:r>
        <w:rPr>
          <w:b w:val="0"/>
          <w:sz w:val="20"/>
        </w:rPr>
        <w:t xml:space="preserve">), and the frontend's own nginx allows 60 MB too. One residual point: 300 s equals </w:t>
      </w:r>
      <w:r>
        <w:rPr>
          <w:rFonts w:ascii="Courier New" w:hAnsi="Courier New" w:eastAsia="Courier New"/>
          <w:sz w:val="18"/>
        </w:rPr>
        <w:t>IDP_REQUEST_TIMEOUT</w:t>
      </w:r>
      <w:r>
        <w:rPr>
          <w:b w:val="0"/>
          <w:sz w:val="20"/>
        </w:rPr>
        <w:t>, so a run held up by one very slow document could still be cut; Step 8 raises the timeout to 600.</w:t>
      </w:r>
    </w:p>
    <w:p>
      <w:pPr>
        <w:keepNext/>
        <w:spacing w:before="160" w:after="40"/>
      </w:pPr>
      <w:r>
        <w:rPr>
          <w:b/>
          <w:color w:val="B23B30"/>
          <w:sz w:val="22"/>
        </w:rPr>
        <w:t>5. RISK — Redis: image tag does not match what the README pushes, and the README's password command can break the connection string</w:t>
      </w:r>
    </w:p>
    <w:p>
      <w:pPr>
        <w:spacing w:after="80"/>
      </w:pPr>
      <w:r>
        <w:rPr>
          <w:b w:val="0"/>
          <w:sz w:val="20"/>
        </w:rPr>
        <w:t xml:space="preserve">The README retags </w:t>
      </w:r>
      <w:r>
        <w:rPr>
          <w:rFonts w:ascii="Courier New" w:hAnsi="Courier New" w:eastAsia="Courier New"/>
          <w:sz w:val="18"/>
        </w:rPr>
        <w:t>bitnami/redis:8.10.2</w:t>
      </w:r>
      <w:r>
        <w:rPr>
          <w:b w:val="0"/>
          <w:sz w:val="20"/>
        </w:rPr>
        <w:t xml:space="preserve">, but the Bitnami subchart defaults to tag </w:t>
      </w:r>
      <w:r>
        <w:rPr>
          <w:rFonts w:ascii="Courier New" w:hAnsi="Courier New" w:eastAsia="Courier New"/>
          <w:sz w:val="18"/>
        </w:rPr>
        <w:t>latest</w:t>
      </w:r>
      <w:r>
        <w:rPr>
          <w:b w:val="0"/>
          <w:sz w:val="20"/>
        </w:rPr>
        <w:t xml:space="preserve">; </w:t>
      </w:r>
      <w:r>
        <w:rPr>
          <w:rFonts w:ascii="Courier New" w:hAnsi="Courier New" w:eastAsia="Courier New"/>
          <w:sz w:val="18"/>
        </w:rPr>
        <w:t>helm template</w:t>
      </w:r>
      <w:r>
        <w:rPr>
          <w:b w:val="0"/>
          <w:sz w:val="20"/>
        </w:rPr>
        <w:t xml:space="preserve"> renders </w:t>
      </w:r>
      <w:r>
        <w:rPr>
          <w:rFonts w:ascii="Courier New" w:hAnsi="Courier New" w:eastAsia="Courier New"/>
          <w:sz w:val="18"/>
        </w:rPr>
        <w:t>&lt;internal-registry&gt;/bitnami/redis:latest</w:t>
      </w:r>
      <w:r>
        <w:rPr>
          <w:b w:val="0"/>
          <w:sz w:val="20"/>
        </w:rPr>
        <w:t xml:space="preserve">, which was never pushed, so the pod sits in ImagePullBackOff. Set </w:t>
      </w:r>
      <w:r>
        <w:rPr>
          <w:rFonts w:ascii="Courier New" w:hAnsi="Courier New" w:eastAsia="Courier New"/>
          <w:sz w:val="18"/>
        </w:rPr>
        <w:t>redis.image.tag: 8.10.2</w:t>
      </w:r>
      <w:r>
        <w:rPr>
          <w:b w:val="0"/>
          <w:sz w:val="20"/>
        </w:rPr>
        <w:t>.</w:t>
      </w:r>
    </w:p>
    <w:p>
      <w:pPr>
        <w:spacing w:after="80"/>
      </w:pPr>
      <w:r>
        <w:rPr>
          <w:b w:val="0"/>
          <w:sz w:val="20"/>
        </w:rPr>
        <w:t xml:space="preserve">The README also generates the password with </w:t>
      </w:r>
      <w:r>
        <w:rPr>
          <w:rFonts w:ascii="Courier New" w:hAnsi="Courier New" w:eastAsia="Courier New"/>
          <w:sz w:val="18"/>
        </w:rPr>
        <w:t>openssl rand -base64 24</w:t>
      </w:r>
      <w:r>
        <w:rPr>
          <w:b w:val="0"/>
          <w:sz w:val="20"/>
        </w:rPr>
        <w:t xml:space="preserve">. The pods build </w:t>
      </w:r>
      <w:r>
        <w:rPr>
          <w:rFonts w:ascii="Courier New" w:hAnsi="Courier New" w:eastAsia="Courier New"/>
          <w:sz w:val="18"/>
        </w:rPr>
        <w:t>REDIS_URL</w:t>
      </w:r>
      <w:r>
        <w:rPr>
          <w:b w:val="0"/>
          <w:sz w:val="20"/>
        </w:rPr>
        <w:t xml:space="preserve"> as </w:t>
      </w:r>
      <w:r>
        <w:rPr>
          <w:rFonts w:ascii="Courier New" w:hAnsi="Courier New" w:eastAsia="Courier New"/>
          <w:sz w:val="18"/>
        </w:rPr>
        <w:t>redis://:${REDIS_PASSWORD}@host:6379/0</w:t>
      </w:r>
      <w:r>
        <w:rPr>
          <w:b w:val="0"/>
          <w:sz w:val="20"/>
        </w:rPr>
        <w:t xml:space="preserve"> (</w:t>
      </w:r>
      <w:r>
        <w:rPr>
          <w:rFonts w:ascii="Courier New" w:hAnsi="Courier New" w:eastAsia="Courier New"/>
          <w:sz w:val="18"/>
        </w:rPr>
        <w:t>_helpers.tpl</w:t>
      </w:r>
      <w:r>
        <w:rPr>
          <w:b w:val="0"/>
          <w:sz w:val="20"/>
        </w:rPr>
        <w:t xml:space="preserve">, </w:t>
      </w:r>
      <w:r>
        <w:rPr>
          <w:rFonts w:ascii="Courier New" w:hAnsi="Courier New" w:eastAsia="Courier New"/>
          <w:sz w:val="18"/>
        </w:rPr>
        <w:t>dgcl.entrypoint</w:t>
      </w:r>
      <w:r>
        <w:rPr>
          <w:b w:val="0"/>
          <w:sz w:val="20"/>
        </w:rPr>
        <w:t xml:space="preserve">), and base64 output can contain </w:t>
      </w:r>
      <w:r>
        <w:rPr>
          <w:rFonts w:ascii="Courier New" w:hAnsi="Courier New" w:eastAsia="Courier New"/>
          <w:sz w:val="18"/>
        </w:rPr>
        <w:t>/</w:t>
      </w:r>
      <w:r>
        <w:rPr>
          <w:b w:val="0"/>
          <w:sz w:val="20"/>
        </w:rPr>
        <w:t xml:space="preserve">, </w:t>
      </w:r>
      <w:r>
        <w:rPr>
          <w:rFonts w:ascii="Courier New" w:hAnsi="Courier New" w:eastAsia="Courier New"/>
          <w:sz w:val="18"/>
        </w:rPr>
        <w:t>+</w:t>
      </w:r>
      <w:r>
        <w:rPr>
          <w:b w:val="0"/>
          <w:sz w:val="20"/>
        </w:rPr>
        <w:t xml:space="preserve"> and </w:t>
      </w:r>
      <w:r>
        <w:rPr>
          <w:rFonts w:ascii="Courier New" w:hAnsi="Courier New" w:eastAsia="Courier New"/>
          <w:sz w:val="18"/>
        </w:rPr>
        <w:t>=</w:t>
      </w:r>
      <w:r>
        <w:rPr>
          <w:b w:val="0"/>
          <w:sz w:val="20"/>
        </w:rPr>
        <w:t xml:space="preserve">, which corrupt that URL (roughly four passwords in ten contain a </w:t>
      </w:r>
      <w:r>
        <w:rPr>
          <w:rFonts w:ascii="Courier New" w:hAnsi="Courier New" w:eastAsia="Courier New"/>
          <w:sz w:val="18"/>
        </w:rPr>
        <w:t>/</w:t>
      </w:r>
      <w:r>
        <w:rPr>
          <w:b w:val="0"/>
          <w:sz w:val="20"/>
        </w:rPr>
        <w:t xml:space="preserve">). Use </w:t>
      </w:r>
      <w:r>
        <w:rPr>
          <w:rFonts w:ascii="Courier New" w:hAnsi="Courier New" w:eastAsia="Courier New"/>
          <w:sz w:val="18"/>
        </w:rPr>
        <w:t>openssl rand -hex 24</w:t>
      </w:r>
      <w:r>
        <w:rPr>
          <w:b w:val="0"/>
          <w:sz w:val="20"/>
        </w:rPr>
        <w:t>.</w:t>
      </w:r>
    </w:p>
    <w:p>
      <w:pPr>
        <w:keepNext/>
        <w:spacing w:before="160" w:after="40"/>
      </w:pPr>
      <w:r>
        <w:rPr>
          <w:b/>
          <w:color w:val="B23B30"/>
          <w:sz w:val="22"/>
        </w:rPr>
        <w:t>6. RISK — The API pods do the heavy work but are sized like a thin API</w:t>
      </w:r>
    </w:p>
    <w:p>
      <w:pPr>
        <w:spacing w:after="80"/>
      </w:pPr>
      <w:r>
        <w:rPr>
          <w:b w:val="0"/>
          <w:sz w:val="20"/>
        </w:rPr>
        <w:t xml:space="preserve">Because </w:t>
      </w:r>
      <w:r>
        <w:rPr>
          <w:rFonts w:ascii="Courier New" w:hAnsi="Courier New" w:eastAsia="Courier New"/>
          <w:sz w:val="18"/>
        </w:rPr>
        <w:t>/run</w:t>
      </w:r>
      <w:r>
        <w:rPr>
          <w:b w:val="0"/>
          <w:sz w:val="20"/>
        </w:rPr>
        <w:t xml:space="preserve">, </w:t>
      </w:r>
      <w:r>
        <w:rPr>
          <w:rFonts w:ascii="Courier New" w:hAnsi="Courier New" w:eastAsia="Courier New"/>
          <w:sz w:val="18"/>
        </w:rPr>
        <w:t>/run-ocr</w:t>
      </w:r>
      <w:r>
        <w:rPr>
          <w:b w:val="0"/>
          <w:sz w:val="20"/>
        </w:rPr>
        <w:t xml:space="preserve"> and </w:t>
      </w:r>
      <w:r>
        <w:rPr>
          <w:rFonts w:ascii="Courier New" w:hAnsi="Courier New" w:eastAsia="Courier New"/>
          <w:sz w:val="18"/>
        </w:rPr>
        <w:t>/stream</w:t>
      </w:r>
      <w:r>
        <w:rPr>
          <w:b w:val="0"/>
          <w:sz w:val="20"/>
        </w:rPr>
        <w:t xml:space="preserve"> run the LangGraph pipeline in the API process, LLM calls and IDP calls originate from the api pod, and the worker pods sit idle in normal UI use. The api pod is requested at 250m CPU / 512Mi and limited to 1 CPU / 1Gi, with two uvicorn workers, and it is now the only one (Finding 10), so every login, upload and inline pipeline run shares that budget. As a rough local indicator (macOS, import only, not a load test), importing </w:t>
      </w:r>
      <w:r>
        <w:rPr>
          <w:rFonts w:ascii="Courier New" w:hAnsi="Courier New" w:eastAsia="Courier New"/>
          <w:sz w:val="18"/>
        </w:rPr>
        <w:t>app.main</w:t>
      </w:r>
      <w:r>
        <w:rPr>
          <w:b w:val="0"/>
          <w:sz w:val="20"/>
        </w:rPr>
        <w:t xml:space="preserve"> peaks at about 381 MiB per process, so two workers are near 760 MiB before serving a request. That leaves little headroom under a 1Gi limit and makes OOMKills likely under load. Password hashing adds to it: each sign-up or login runs scrypt, which holds about 16 MiB while it runs. Load-test and resize before UAT sign-off.</w:t>
      </w:r>
    </w:p>
    <w:p>
      <w:pPr>
        <w:keepNext/>
        <w:spacing w:before="160" w:after="40"/>
      </w:pPr>
      <w:r>
        <w:rPr>
          <w:b/>
          <w:color w:val="B23B30"/>
          <w:sz w:val="22"/>
        </w:rPr>
        <w:t>7. RISK — IDP results are stored on the pod's own disk, which breaks with two idp replicas</w:t>
      </w:r>
    </w:p>
    <w:p>
      <w:pPr>
        <w:spacing w:after="80"/>
      </w:pPr>
      <w:r>
        <w:rPr>
          <w:b w:val="0"/>
          <w:sz w:val="20"/>
        </w:rPr>
        <w:t xml:space="preserve">The chart sets </w:t>
      </w:r>
      <w:r>
        <w:rPr>
          <w:rFonts w:ascii="Courier New" w:hAnsi="Courier New" w:eastAsia="Courier New"/>
          <w:sz w:val="18"/>
        </w:rPr>
        <w:t>TEMP_DIR: /tmp/node2_idp</w:t>
      </w:r>
      <w:r>
        <w:rPr>
          <w:b w:val="0"/>
          <w:sz w:val="20"/>
        </w:rPr>
        <w:t xml:space="preserve">, which is the container's own filesystem, and the IDP's mock object store lives under it: raw uploads and parsed results are written to </w:t>
      </w:r>
      <w:r>
        <w:rPr>
          <w:rFonts w:ascii="Courier New" w:hAnsi="Courier New" w:eastAsia="Courier New"/>
          <w:sz w:val="18"/>
        </w:rPr>
        <w:t>TEMP_DIR/s3_mock/&lt;bucket&gt;/&lt;tenant_id&gt;/…</w:t>
      </w:r>
      <w:r>
        <w:rPr>
          <w:b w:val="0"/>
          <w:sz w:val="20"/>
        </w:rPr>
        <w:t xml:space="preserve"> by whichever pod handled the request, and </w:t>
      </w:r>
      <w:r>
        <w:rPr>
          <w:rFonts w:ascii="Courier New" w:hAnsi="Courier New" w:eastAsia="Courier New"/>
          <w:sz w:val="18"/>
        </w:rPr>
        <w:t>GET /api/v1/documents/{id}</w:t>
      </w:r>
      <w:r>
        <w:rPr>
          <w:b w:val="0"/>
          <w:sz w:val="20"/>
        </w:rPr>
        <w:t xml:space="preserve"> reads only that pod's copy (</w:t>
      </w:r>
      <w:r>
        <w:rPr>
          <w:rFonts w:ascii="Courier New" w:hAnsi="Courier New" w:eastAsia="Courier New"/>
          <w:sz w:val="18"/>
        </w:rPr>
        <w:t>idp/services/document_processor.py:504–517</w:t>
      </w:r>
      <w:r>
        <w:rPr>
          <w:b w:val="0"/>
          <w:sz w:val="20"/>
        </w:rPr>
        <w:t xml:space="preserve">). The pipeline calls </w:t>
      </w:r>
      <w:r>
        <w:rPr>
          <w:rFonts w:ascii="Courier New" w:hAnsi="Courier New" w:eastAsia="Courier New"/>
          <w:sz w:val="18"/>
        </w:rPr>
        <w:t>POST /process</w:t>
      </w:r>
      <w:r>
        <w:rPr>
          <w:b w:val="0"/>
          <w:sz w:val="20"/>
        </w:rPr>
        <w:t xml:space="preserve"> and then </w:t>
      </w:r>
      <w:r>
        <w:rPr>
          <w:rFonts w:ascii="Courier New" w:hAnsi="Courier New" w:eastAsia="Courier New"/>
          <w:sz w:val="18"/>
        </w:rPr>
        <w:t>GET /{id}</w:t>
      </w:r>
      <w:r>
        <w:rPr>
          <w:b w:val="0"/>
          <w:sz w:val="20"/>
        </w:rPr>
        <w:t xml:space="preserve"> on the idp Service (</w:t>
      </w:r>
      <w:r>
        <w:rPr>
          <w:rFonts w:ascii="Courier New" w:hAnsi="Courier New" w:eastAsia="Courier New"/>
          <w:sz w:val="18"/>
        </w:rPr>
        <w:t>pipeline/nodes/idp_scan.py</w:t>
      </w:r>
      <w:r>
        <w:rPr>
          <w:b w:val="0"/>
          <w:sz w:val="20"/>
        </w:rPr>
        <w:t>), so with two idp replicas the second call can land on a pod that never saw the first and return 404. Everything is also lost when a pod restarts. The code's own default (</w:t>
      </w:r>
      <w:r>
        <w:rPr>
          <w:rFonts w:ascii="Courier New" w:hAnsi="Courier New" w:eastAsia="Courier New"/>
          <w:sz w:val="18"/>
        </w:rPr>
        <w:t>poc_data/idp_temp</w:t>
      </w:r>
      <w:r>
        <w:rPr>
          <w:b w:val="0"/>
          <w:sz w:val="20"/>
        </w:rPr>
        <w:t xml:space="preserve">) is on the shared volume; set </w:t>
      </w:r>
      <w:r>
        <w:rPr>
          <w:rFonts w:ascii="Courier New" w:hAnsi="Courier New" w:eastAsia="Courier New"/>
          <w:sz w:val="18"/>
        </w:rPr>
        <w:t>TEMP_DIR: /srv/app/poc_data/idp_temp</w:t>
      </w:r>
      <w:r>
        <w:rPr>
          <w:b w:val="0"/>
          <w:sz w:val="20"/>
        </w:rPr>
        <w:t xml:space="preserve"> (Step 8). I read this in the code and did not run it; test it in UAT.</w:t>
      </w:r>
    </w:p>
    <w:p>
      <w:pPr>
        <w:spacing w:after="80"/>
      </w:pPr>
      <w:r>
        <w:rPr>
          <w:b w:val="0"/>
          <w:sz w:val="20"/>
        </w:rPr>
        <w:t>Related and smaller: the per-tenant document registry and case-document cache sit in each process's memory and are never evicted, and new case IDs come from scanning the directory with no lock (</w:t>
      </w:r>
      <w:r>
        <w:rPr>
          <w:rFonts w:ascii="Courier New" w:hAnsi="Courier New" w:eastAsia="Courier New"/>
          <w:sz w:val="18"/>
        </w:rPr>
        <w:t>app/routers/cases.py:22–29</w:t>
      </w:r>
      <w:r>
        <w:rPr>
          <w:b w:val="0"/>
          <w:sz w:val="20"/>
        </w:rPr>
        <w:t>). With the API limited to one replica these only matter if that limit is lifted.</w:t>
      </w:r>
    </w:p>
    <w:p>
      <w:pPr>
        <w:keepNext/>
        <w:spacing w:before="160" w:after="40"/>
      </w:pPr>
      <w:r>
        <w:rPr>
          <w:b/>
          <w:color w:val="A5690A"/>
          <w:sz w:val="22"/>
        </w:rPr>
        <w:t>8. PARTIAL — Pods have an fsGroup but no other security context</w:t>
      </w:r>
    </w:p>
    <w:p>
      <w:pPr>
        <w:spacing w:after="80"/>
      </w:pPr>
      <w:r>
        <w:rPr>
          <w:b w:val="0"/>
          <w:sz w:val="20"/>
        </w:rPr>
        <w:t xml:space="preserve">The chart now sets </w:t>
      </w:r>
      <w:r>
        <w:rPr>
          <w:rFonts w:ascii="Courier New" w:hAnsi="Courier New" w:eastAsia="Courier New"/>
          <w:sz w:val="18"/>
        </w:rPr>
        <w:t>securityContext.fsGroup: 10001</w:t>
      </w:r>
      <w:r>
        <w:rPr>
          <w:b w:val="0"/>
          <w:sz w:val="20"/>
        </w:rPr>
        <w:t xml:space="preserve"> on api, idp and worker (</w:t>
      </w:r>
      <w:r>
        <w:rPr>
          <w:rFonts w:ascii="Courier New" w:hAnsi="Courier New" w:eastAsia="Courier New"/>
          <w:sz w:val="18"/>
        </w:rPr>
        <w:t>podSecurityContext</w:t>
      </w:r>
      <w:r>
        <w:rPr>
          <w:b w:val="0"/>
          <w:sz w:val="20"/>
        </w:rPr>
        <w:t xml:space="preserve"> in </w:t>
      </w:r>
      <w:r>
        <w:rPr>
          <w:rFonts w:ascii="Courier New" w:hAnsi="Courier New" w:eastAsia="Courier New"/>
          <w:sz w:val="18"/>
        </w:rPr>
        <w:t>values.yaml</w:t>
      </w:r>
      <w:r>
        <w:rPr>
          <w:b w:val="0"/>
          <w:sz w:val="20"/>
        </w:rPr>
        <w:t xml:space="preserve">), which lets the non-root image write to the shared volume on CSI drivers that honour it; plain NFS exports ignore it. Nothing else is set. The backend image runs as </w:t>
      </w:r>
      <w:r>
        <w:rPr>
          <w:rFonts w:ascii="Courier New" w:hAnsi="Courier New" w:eastAsia="Courier New"/>
          <w:sz w:val="18"/>
        </w:rPr>
        <w:t>USER appuser</w:t>
      </w:r>
      <w:r>
        <w:rPr>
          <w:b w:val="0"/>
          <w:sz w:val="20"/>
        </w:rPr>
        <w:t xml:space="preserve"> (uid 10001) by name, so under a </w:t>
      </w:r>
      <w:r>
        <w:rPr>
          <w:rFonts w:ascii="Courier New" w:hAnsi="Courier New" w:eastAsia="Courier New"/>
          <w:sz w:val="18"/>
        </w:rPr>
        <w:t>runAsNonRoot</w:t>
      </w:r>
      <w:r>
        <w:rPr>
          <w:b w:val="0"/>
          <w:sz w:val="20"/>
        </w:rPr>
        <w:t xml:space="preserve"> policy the kubelet cannot verify a non-numeric user and refuses to start the container; add </w:t>
      </w:r>
      <w:r>
        <w:rPr>
          <w:rFonts w:ascii="Courier New" w:hAnsi="Courier New" w:eastAsia="Courier New"/>
          <w:sz w:val="18"/>
        </w:rPr>
        <w:t>runAsUser: 10001</w:t>
      </w:r>
      <w:r>
        <w:rPr>
          <w:b w:val="0"/>
          <w:sz w:val="20"/>
        </w:rPr>
        <w:t xml:space="preserve">. The frontend image is </w:t>
      </w:r>
      <w:r>
        <w:rPr>
          <w:rFonts w:ascii="Courier New" w:hAnsi="Courier New" w:eastAsia="Courier New"/>
          <w:sz w:val="18"/>
        </w:rPr>
        <w:t>nginx:1.27-alpine</w:t>
      </w:r>
      <w:r>
        <w:rPr>
          <w:b w:val="0"/>
          <w:sz w:val="20"/>
        </w:rPr>
        <w:t>, which starts as root and is not covered by the new context. Privilege escalation, capabilities, seccomp and a read-only root filesystem are all left at defaults.</w:t>
      </w:r>
    </w:p>
    <w:p>
      <w:pPr>
        <w:keepNext/>
        <w:spacing w:before="160" w:after="40"/>
      </w:pPr>
      <w:r>
        <w:rPr>
          <w:b/>
          <w:color w:val="B23B30"/>
          <w:sz w:val="22"/>
        </w:rPr>
        <w:t>9. RISK — Two NetworkPolicies are both named dgcl-engine-redis, and the Redis restriction does not hold</w:t>
      </w:r>
    </w:p>
    <w:p>
      <w:pPr>
        <w:spacing w:after="80"/>
      </w:pPr>
      <w:r>
        <w:rPr>
          <w:rFonts w:ascii="Courier New" w:hAnsi="Courier New" w:eastAsia="Courier New"/>
          <w:sz w:val="18"/>
        </w:rPr>
        <w:t>helm template</w:t>
      </w:r>
      <w:r>
        <w:rPr>
          <w:b w:val="0"/>
          <w:sz w:val="20"/>
        </w:rPr>
        <w:t xml:space="preserve"> renders two NetworkPolicy objects called </w:t>
      </w:r>
      <w:r>
        <w:rPr>
          <w:rFonts w:ascii="Courier New" w:hAnsi="Courier New" w:eastAsia="Courier New"/>
          <w:sz w:val="18"/>
        </w:rPr>
        <w:t>dgcl-engine-redis</w:t>
      </w:r>
      <w:r>
        <w:rPr>
          <w:b w:val="0"/>
          <w:sz w:val="20"/>
        </w:rPr>
        <w:t xml:space="preserve">: this chart's (ingress from api, worker and idp only) and the Redis subchart's own, which admits any source on 6379 and allows all egress. Helm can reject the second object with AlreadyExists at install, and </w:t>
      </w:r>
      <w:r>
        <w:rPr>
          <w:rFonts w:ascii="Courier New" w:hAnsi="Courier New" w:eastAsia="Courier New"/>
          <w:sz w:val="18"/>
        </w:rPr>
        <w:t>helm template</w:t>
      </w:r>
      <w:r>
        <w:rPr>
          <w:b w:val="0"/>
          <w:sz w:val="20"/>
        </w:rPr>
        <w:t xml:space="preserve"> does not show that. If both were applied they would be added together, so the restriction to three pods would be void. Set </w:t>
      </w:r>
      <w:r>
        <w:rPr>
          <w:rFonts w:ascii="Courier New" w:hAnsi="Courier New" w:eastAsia="Courier New"/>
          <w:sz w:val="18"/>
        </w:rPr>
        <w:t>redis.networkPolicy.enabled: false</w:t>
      </w:r>
      <w:r>
        <w:rPr>
          <w:b w:val="0"/>
          <w:sz w:val="20"/>
        </w:rPr>
        <w:t xml:space="preserve"> (in Step 8; with it, </w:t>
      </w:r>
      <w:r>
        <w:rPr>
          <w:rFonts w:ascii="Courier New" w:hAnsi="Courier New" w:eastAsia="Courier New"/>
          <w:sz w:val="18"/>
        </w:rPr>
        <w:t>helm template</w:t>
      </w:r>
      <w:r>
        <w:rPr>
          <w:b w:val="0"/>
          <w:sz w:val="20"/>
        </w:rPr>
        <w:t xml:space="preserve"> renders three uniquely named policies) and run </w:t>
      </w:r>
      <w:r>
        <w:rPr>
          <w:rFonts w:ascii="Courier New" w:hAnsi="Courier New" w:eastAsia="Courier New"/>
          <w:sz w:val="18"/>
        </w:rPr>
        <w:t>helm upgrade --install --dry-run=server</w:t>
      </w:r>
      <w:r>
        <w:rPr>
          <w:b w:val="0"/>
          <w:sz w:val="20"/>
        </w:rPr>
        <w:t xml:space="preserve"> (Step 9) to confirm on the cluster.</w:t>
      </w:r>
    </w:p>
    <w:p>
      <w:pPr>
        <w:keepNext/>
        <w:spacing w:before="160" w:after="40"/>
      </w:pPr>
      <w:r>
        <w:rPr>
          <w:b/>
          <w:color w:val="B23B30"/>
          <w:sz w:val="22"/>
        </w:rPr>
        <w:t>10. RISK — The API is pinned to one replica because accounts live in SQLite</w:t>
      </w:r>
    </w:p>
    <w:p>
      <w:pPr>
        <w:spacing w:after="80"/>
      </w:pPr>
      <w:r>
        <w:rPr>
          <w:b w:val="0"/>
          <w:sz w:val="20"/>
        </w:rPr>
        <w:t>Accounts, tenants and sessions are stored in a SQLite file (</w:t>
      </w:r>
      <w:r>
        <w:rPr>
          <w:rFonts w:ascii="Courier New" w:hAnsi="Courier New" w:eastAsia="Courier New"/>
          <w:sz w:val="18"/>
        </w:rPr>
        <w:t>app/auth.py:65–99</w:t>
      </w:r>
      <w:r>
        <w:rPr>
          <w:b w:val="0"/>
          <w:sz w:val="20"/>
        </w:rPr>
        <w:t xml:space="preserve">). SQLite needs real file locking, which NFS-type volumes do not reliably provide, so the chart gives the file its own small ReadWriteOnce volume, </w:t>
      </w:r>
      <w:r>
        <w:rPr>
          <w:rFonts w:ascii="Courier New" w:hAnsi="Courier New" w:eastAsia="Courier New"/>
          <w:sz w:val="18"/>
        </w:rPr>
        <w:t>dgcl-engine-auth-data</w:t>
      </w:r>
      <w:r>
        <w:rPr>
          <w:b w:val="0"/>
          <w:sz w:val="20"/>
        </w:rPr>
        <w:t xml:space="preserve"> (1Gi, mounted at </w:t>
      </w:r>
      <w:r>
        <w:rPr>
          <w:rFonts w:ascii="Courier New" w:hAnsi="Courier New" w:eastAsia="Courier New"/>
          <w:sz w:val="18"/>
        </w:rPr>
        <w:t>/srv/auth</w:t>
      </w:r>
      <w:r>
        <w:rPr>
          <w:b w:val="0"/>
          <w:sz w:val="20"/>
        </w:rPr>
        <w:t xml:space="preserve"> on the api pod only, </w:t>
      </w:r>
      <w:r>
        <w:rPr>
          <w:rFonts w:ascii="Courier New" w:hAnsi="Courier New" w:eastAsia="Courier New"/>
          <w:sz w:val="18"/>
        </w:rPr>
        <w:t>helm.sh/resource-policy: keep</w:t>
      </w:r>
      <w:r>
        <w:rPr>
          <w:b w:val="0"/>
          <w:sz w:val="20"/>
        </w:rPr>
        <w:t xml:space="preserve">), and refuses to render with </w:t>
      </w:r>
      <w:r>
        <w:rPr>
          <w:rFonts w:ascii="Courier New" w:hAnsi="Courier New" w:eastAsia="Courier New"/>
          <w:sz w:val="18"/>
        </w:rPr>
        <w:t>api.replicaCount</w:t>
      </w:r>
      <w:r>
        <w:rPr>
          <w:b w:val="0"/>
          <w:sz w:val="20"/>
        </w:rPr>
        <w:t xml:space="preserve"> above 1 (</w:t>
      </w:r>
      <w:r>
        <w:rPr>
          <w:rFonts w:ascii="Courier New" w:hAnsi="Courier New" w:eastAsia="Courier New"/>
          <w:sz w:val="18"/>
        </w:rPr>
        <w:t>api-deployment.yaml</w:t>
      </w:r>
      <w:r>
        <w:rPr>
          <w:b w:val="0"/>
          <w:sz w:val="20"/>
        </w:rPr>
        <w:t xml:space="preserve">). That avoids the locking problem. The cost is availability: one API pod, no PodDisruptionBudget, and a </w:t>
      </w:r>
      <w:r>
        <w:rPr>
          <w:rFonts w:ascii="Courier New" w:hAnsi="Courier New" w:eastAsia="Courier New"/>
          <w:sz w:val="18"/>
        </w:rPr>
        <w:t>Recreate</w:t>
      </w:r>
      <w:r>
        <w:rPr>
          <w:b w:val="0"/>
          <w:sz w:val="20"/>
        </w:rPr>
        <w:t xml:space="preserve"> rollout because an RWO volume cannot attach to two pods, so every upgrade or node drain takes the API down briefly. The API HPA is off.</w:t>
      </w:r>
    </w:p>
    <w:p>
      <w:pPr>
        <w:spacing w:after="80"/>
      </w:pPr>
      <w:r>
        <w:rPr>
          <w:b w:val="0"/>
          <w:sz w:val="20"/>
        </w:rPr>
        <w:t>The auth volume holds password hashes and session-token hashes, and losing it loses every account, so it needs backup and encryption like the documents. Scaling the API out needs the accounts store moved to a shared database, which is a code change.</w:t>
      </w:r>
    </w:p>
    <w:p>
      <w:pPr>
        <w:keepNext/>
        <w:spacing w:before="160" w:after="40"/>
      </w:pPr>
      <w:r>
        <w:rPr>
          <w:b/>
          <w:color w:val="B23B30"/>
          <w:sz w:val="22"/>
        </w:rPr>
        <w:t>11. RISK — Tenant isolation is by directory and id, and the internal token is a master key</w:t>
      </w:r>
    </w:p>
    <w:p>
      <w:pPr>
        <w:spacing w:after="80"/>
      </w:pPr>
      <w:r>
        <w:rPr>
          <w:b w:val="0"/>
          <w:sz w:val="20"/>
        </w:rPr>
        <w:t xml:space="preserve">Isolation is enforced in code: the tenant comes from the server-side session and never from client input, storage paths are scoped to </w:t>
      </w:r>
      <w:r>
        <w:rPr>
          <w:rFonts w:ascii="Courier New" w:hAnsi="Courier New" w:eastAsia="Courier New"/>
          <w:sz w:val="18"/>
        </w:rPr>
        <w:t>poc_data/tenants/&lt;tenant_id&gt;/</w:t>
      </w:r>
      <w:r>
        <w:rPr>
          <w:b w:val="0"/>
          <w:sz w:val="20"/>
        </w:rPr>
        <w:t xml:space="preserve"> (</w:t>
      </w:r>
      <w:r>
        <w:rPr>
          <w:rFonts w:ascii="Courier New" w:hAnsi="Courier New" w:eastAsia="Courier New"/>
          <w:sz w:val="18"/>
        </w:rPr>
        <w:t>config/tenant.py</w:t>
      </w:r>
      <w:r>
        <w:rPr>
          <w:b w:val="0"/>
          <w:sz w:val="20"/>
        </w:rPr>
        <w:t>), ids that become path segments are validated, and IDP object keys must sit inside the tenant's namespace (</w:t>
      </w:r>
      <w:r>
        <w:rPr>
          <w:rFonts w:ascii="Courier New" w:hAnsi="Courier New" w:eastAsia="Courier New"/>
          <w:sz w:val="18"/>
        </w:rPr>
        <w:t>idp/services/storage/s3.py</w:t>
      </w:r>
      <w:r>
        <w:rPr>
          <w:b w:val="0"/>
          <w:sz w:val="20"/>
        </w:rPr>
        <w:t xml:space="preserve">). The 124 tests in </w:t>
      </w:r>
      <w:r>
        <w:rPr>
          <w:rFonts w:ascii="Courier New" w:hAnsi="Courier New" w:eastAsia="Courier New"/>
          <w:sz w:val="18"/>
        </w:rPr>
        <w:t>test_auth.py</w:t>
      </w:r>
      <w:r>
        <w:rPr>
          <w:b w:val="0"/>
          <w:sz w:val="20"/>
        </w:rPr>
        <w:t xml:space="preserve">, </w:t>
      </w:r>
      <w:r>
        <w:rPr>
          <w:rFonts w:ascii="Courier New" w:hAnsi="Courier New" w:eastAsia="Courier New"/>
          <w:sz w:val="18"/>
        </w:rPr>
        <w:t>test_internal_token.py</w:t>
      </w:r>
      <w:r>
        <w:rPr>
          <w:b w:val="0"/>
          <w:sz w:val="20"/>
        </w:rPr>
        <w:t xml:space="preserve"> and </w:t>
      </w:r>
      <w:r>
        <w:rPr>
          <w:rFonts w:ascii="Courier New" w:hAnsi="Courier New" w:eastAsia="Courier New"/>
          <w:sz w:val="18"/>
        </w:rPr>
        <w:t>test_multitenancy.py</w:t>
      </w:r>
      <w:r>
        <w:rPr>
          <w:b w:val="0"/>
          <w:sz w:val="20"/>
        </w:rPr>
        <w:t xml:space="preserve"> pass. It is logical, not physical, separation: all tenants share the same pods, Redis queue, volume and LiteLLM key, with no per-tenant quota for disk, request rate or model spend and no cost attribution.</w:t>
      </w:r>
    </w:p>
    <w:p>
      <w:pPr>
        <w:spacing w:after="80"/>
      </w:pPr>
      <w:r>
        <w:rPr>
          <w:b w:val="0"/>
          <w:sz w:val="20"/>
        </w:rPr>
        <w:t xml:space="preserve">Worker and pipeline calls to idp carry </w:t>
      </w:r>
      <w:r>
        <w:rPr>
          <w:rFonts w:ascii="Courier New" w:hAnsi="Courier New" w:eastAsia="Courier New"/>
          <w:sz w:val="18"/>
        </w:rPr>
        <w:t>X-Internal-Token</w:t>
      </w:r>
      <w:r>
        <w:rPr>
          <w:b w:val="0"/>
          <w:sz w:val="20"/>
        </w:rPr>
        <w:t xml:space="preserve"> and </w:t>
      </w:r>
      <w:r>
        <w:rPr>
          <w:rFonts w:ascii="Courier New" w:hAnsi="Courier New" w:eastAsia="Courier New"/>
          <w:sz w:val="18"/>
        </w:rPr>
        <w:t>X-Tenant-Id</w:t>
      </w:r>
      <w:r>
        <w:rPr>
          <w:b w:val="0"/>
          <w:sz w:val="20"/>
        </w:rPr>
        <w:t xml:space="preserve">, and </w:t>
      </w:r>
      <w:r>
        <w:rPr>
          <w:rFonts w:ascii="Courier New" w:hAnsi="Courier New" w:eastAsia="Courier New"/>
          <w:sz w:val="18"/>
        </w:rPr>
        <w:t>require_tenant</w:t>
      </w:r>
      <w:r>
        <w:rPr>
          <w:b w:val="0"/>
          <w:sz w:val="20"/>
        </w:rPr>
        <w:t xml:space="preserve"> accepts that pair on every route, not only the IDP's, so anyone holding </w:t>
      </w:r>
      <w:r>
        <w:rPr>
          <w:rFonts w:ascii="Courier New" w:hAnsi="Courier New" w:eastAsia="Courier New"/>
          <w:sz w:val="18"/>
        </w:rPr>
        <w:t>INTERNAL_API_TOKEN</w:t>
      </w:r>
      <w:r>
        <w:rPr>
          <w:b w:val="0"/>
          <w:sz w:val="20"/>
        </w:rPr>
        <w:t xml:space="preserve"> and a tenant id can act as that tenant. The chart expects the token in </w:t>
      </w:r>
      <w:r>
        <w:rPr>
          <w:rFonts w:ascii="Courier New" w:hAnsi="Courier New" w:eastAsia="Courier New"/>
          <w:sz w:val="18"/>
        </w:rPr>
        <w:t>dgcl-engine-secrets</w:t>
      </w:r>
      <w:r>
        <w:rPr>
          <w:b w:val="0"/>
          <w:sz w:val="20"/>
        </w:rPr>
        <w:t xml:space="preserve"> (comment in </w:t>
      </w:r>
      <w:r>
        <w:rPr>
          <w:rFonts w:ascii="Courier New" w:hAnsi="Courier New" w:eastAsia="Courier New"/>
          <w:sz w:val="18"/>
        </w:rPr>
        <w:t>values.yaml</w:t>
      </w:r>
      <w:r>
        <w:rPr>
          <w:b w:val="0"/>
          <w:sz w:val="20"/>
        </w:rPr>
        <w:t>, README §4) but does not create it; if it is missing, each process falls back to a file on the shared volume (</w:t>
      </w:r>
      <w:r>
        <w:rPr>
          <w:rFonts w:ascii="Courier New" w:hAnsi="Courier New" w:eastAsia="Courier New"/>
          <w:sz w:val="18"/>
        </w:rPr>
        <w:t>poc_data/.internal_token</w:t>
      </w:r>
      <w:r>
        <w:rPr>
          <w:b w:val="0"/>
          <w:sz w:val="20"/>
        </w:rPr>
        <w:t xml:space="preserve">), which works only while </w:t>
      </w:r>
      <w:r>
        <w:rPr>
          <w:rFonts w:ascii="Courier New" w:hAnsi="Courier New" w:eastAsia="Courier New"/>
          <w:sz w:val="18"/>
        </w:rPr>
        <w:t>sharedStorage</w:t>
      </w:r>
      <w:r>
        <w:rPr>
          <w:b w:val="0"/>
          <w:sz w:val="20"/>
        </w:rPr>
        <w:t xml:space="preserve"> is enabled. Create it in Step 7, and consider stripping </w:t>
      </w:r>
      <w:r>
        <w:rPr>
          <w:rFonts w:ascii="Courier New" w:hAnsi="Courier New" w:eastAsia="Courier New"/>
          <w:sz w:val="18"/>
        </w:rPr>
        <w:t>X-Internal-Token</w:t>
      </w:r>
      <w:r>
        <w:rPr>
          <w:b w:val="0"/>
          <w:sz w:val="20"/>
        </w:rPr>
        <w:t xml:space="preserve"> and </w:t>
      </w:r>
      <w:r>
        <w:rPr>
          <w:rFonts w:ascii="Courier New" w:hAnsi="Courier New" w:eastAsia="Courier New"/>
          <w:sz w:val="18"/>
        </w:rPr>
        <w:t>X-Tenant-Id</w:t>
      </w:r>
      <w:r>
        <w:rPr>
          <w:b w:val="0"/>
          <w:sz w:val="20"/>
        </w:rPr>
        <w:t xml:space="preserve"> at the Ingress. The chart defaults </w:t>
      </w:r>
      <w:r>
        <w:rPr>
          <w:rFonts w:ascii="Courier New" w:hAnsi="Courier New" w:eastAsia="Courier New"/>
          <w:sz w:val="18"/>
        </w:rPr>
        <w:t>SESSION_COOKIE_SECURE</w:t>
      </w:r>
      <w:r>
        <w:rPr>
          <w:b w:val="0"/>
          <w:sz w:val="20"/>
        </w:rPr>
        <w:t xml:space="preserve"> to </w:t>
      </w:r>
      <w:r>
        <w:rPr>
          <w:rFonts w:ascii="Courier New" w:hAnsi="Courier New" w:eastAsia="Courier New"/>
          <w:sz w:val="18"/>
        </w:rPr>
        <w:t>true</w:t>
      </w:r>
      <w:r>
        <w:rPr>
          <w:b w:val="0"/>
          <w:sz w:val="20"/>
        </w:rPr>
        <w:t xml:space="preserve"> (</w:t>
      </w:r>
      <w:r>
        <w:rPr>
          <w:rFonts w:ascii="Courier New" w:hAnsi="Courier New" w:eastAsia="Courier New"/>
          <w:sz w:val="18"/>
        </w:rPr>
        <w:t>values-poc.yaml</w:t>
      </w:r>
      <w:r>
        <w:rPr>
          <w:b w:val="0"/>
          <w:sz w:val="20"/>
        </w:rPr>
        <w:t xml:space="preserve"> sets </w:t>
      </w:r>
      <w:r>
        <w:rPr>
          <w:rFonts w:ascii="Courier New" w:hAnsi="Courier New" w:eastAsia="Courier New"/>
          <w:sz w:val="18"/>
        </w:rPr>
        <w:t>false</w:t>
      </w:r>
      <w:r>
        <w:rPr>
          <w:b w:val="0"/>
          <w:sz w:val="20"/>
        </w:rPr>
        <w:t xml:space="preserve"> for plain-HTTP POCs), which suits a TLS-fronted UAT; over plain HTTP browsers would drop the cookie and login would appear to do nothing.</w:t>
      </w:r>
    </w:p>
    <w:p>
      <w:pPr>
        <w:pStyle w:val="Heading1"/>
      </w:pPr>
      <w:r>
        <w:t>Application Information</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Application Name</w:t>
            </w:r>
          </w:p>
        </w:tc>
        <w:tc>
          <w:tcPr>
            <w:tcW w:type="dxa" w:w="4500"/>
            <w:tcMar>
              <w:top w:w="50" w:type="dxa"/>
              <w:left w:w="90" w:type="dxa"/>
              <w:bottom w:w="50" w:type="dxa"/>
              <w:right w:w="90" w:type="dxa"/>
            </w:tcMar>
          </w:tcPr>
          <w:p>
            <w:pPr>
              <w:spacing w:after="0" w:line="252" w:lineRule="auto"/>
            </w:pPr>
            <w:r>
              <w:rPr>
                <w:b w:val="0"/>
                <w:sz w:val="19"/>
              </w:rPr>
              <w:t xml:space="preserve">DGCL Engine — AI-Powered Disbursement Engine (Helm chart and release name </w:t>
            </w:r>
            <w:r>
              <w:rPr>
                <w:rFonts w:ascii="Courier New" w:hAnsi="Courier New" w:eastAsia="Courier New"/>
                <w:sz w:val="17"/>
              </w:rPr>
              <w:t>dgcl-engine</w:t>
            </w:r>
            <w:r>
              <w:rPr>
                <w:b w:val="0"/>
                <w:sz w:val="19"/>
              </w:rPr>
              <w:t>)</w:t>
            </w:r>
          </w:p>
        </w:tc>
        <w:tc>
          <w:tcPr>
            <w:tcW w:type="dxa" w:w="2300"/>
            <w:tcMar>
              <w:top w:w="50" w:type="dxa"/>
              <w:left w:w="90" w:type="dxa"/>
              <w:bottom w:w="50" w:type="dxa"/>
              <w:right w:w="90" w:type="dxa"/>
            </w:tcMar>
          </w:tcPr>
          <w:p>
            <w:pPr>
              <w:spacing w:after="0" w:line="252" w:lineRule="auto"/>
            </w:pPr>
            <w:r>
              <w:rPr>
                <w:b w:val="0"/>
                <w:sz w:val="19"/>
              </w:rPr>
              <w:t>Chart.yaml:2-4</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Environment (DEV/UAT/PROD)</w:t>
            </w:r>
          </w:p>
        </w:tc>
        <w:tc>
          <w:tcPr>
            <w:tcW w:type="dxa" w:w="4500"/>
            <w:shd w:val="clear" w:color="auto" w:fill="F6F8FA"/>
            <w:tcMar>
              <w:top w:w="50" w:type="dxa"/>
              <w:left w:w="90" w:type="dxa"/>
              <w:bottom w:w="50" w:type="dxa"/>
              <w:right w:w="90" w:type="dxa"/>
            </w:tcMar>
          </w:tcPr>
          <w:p>
            <w:pPr>
              <w:spacing w:after="0" w:line="252" w:lineRule="auto"/>
            </w:pPr>
            <w:r>
              <w:rPr>
                <w:b w:val="0"/>
                <w:sz w:val="19"/>
              </w:rPr>
              <w:t>UAT is the first target (VLM enabled there). Namespace name and any PROD plan to be confirmed.</w:t>
            </w:r>
          </w:p>
        </w:tc>
        <w:tc>
          <w:tcPr>
            <w:tcW w:type="dxa" w:w="2300"/>
            <w:shd w:val="clear" w:color="auto" w:fill="F6F8FA"/>
            <w:tcMar>
              <w:top w:w="50" w:type="dxa"/>
              <w:left w:w="90" w:type="dxa"/>
              <w:bottom w:w="50" w:type="dxa"/>
              <w:right w:w="90" w:type="dxa"/>
            </w:tcMar>
          </w:tcPr>
          <w:p>
            <w:pPr>
              <w:spacing w:after="0" w:line="252" w:lineRule="auto"/>
            </w:pPr>
            <w:r>
              <w:rPr>
                <w:b w:val="0"/>
                <w:sz w:val="19"/>
              </w:rPr>
              <w:t>Requester</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Application Owner</w:t>
            </w:r>
          </w:p>
        </w:tc>
        <w:tc>
          <w:tcPr>
            <w:tcW w:type="dxa" w:w="4500"/>
            <w:tcMar>
              <w:top w:w="50" w:type="dxa"/>
              <w:left w:w="90" w:type="dxa"/>
              <w:bottom w:w="50" w:type="dxa"/>
              <w:right w:w="90" w:type="dxa"/>
            </w:tcMar>
          </w:tcPr>
          <w:p>
            <w:pPr>
              <w:spacing w:after="0" w:line="252" w:lineRule="auto"/>
            </w:pPr>
            <w:r>
              <w:rPr>
                <w:b w:val="0"/>
                <w:sz w:val="19"/>
              </w:rPr>
              <w:t>—</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Technical Contact</w:t>
            </w:r>
          </w:p>
        </w:tc>
        <w:tc>
          <w:tcPr>
            <w:tcW w:type="dxa" w:w="4500"/>
            <w:shd w:val="clear" w:color="auto" w:fill="F6F8FA"/>
            <w:tcMar>
              <w:top w:w="50" w:type="dxa"/>
              <w:left w:w="90" w:type="dxa"/>
              <w:bottom w:w="50" w:type="dxa"/>
              <w:right w:w="90" w:type="dxa"/>
            </w:tcMar>
          </w:tcPr>
          <w:p>
            <w:pPr>
              <w:spacing w:after="0" w:line="252" w:lineRule="auto"/>
            </w:pP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Support Team Contact</w:t>
            </w:r>
          </w:p>
        </w:tc>
        <w:tc>
          <w:tcPr>
            <w:tcW w:type="dxa" w:w="4500"/>
            <w:tcMar>
              <w:top w:w="50" w:type="dxa"/>
              <w:left w:w="90" w:type="dxa"/>
              <w:bottom w:w="50" w:type="dxa"/>
              <w:right w:w="90" w:type="dxa"/>
            </w:tcMar>
          </w:tcPr>
          <w:p>
            <w:pPr>
              <w:spacing w:after="0" w:line="252" w:lineRule="auto"/>
            </w:pPr>
            <w:r>
              <w:rPr>
                <w:b w:val="0"/>
                <w:sz w:val="19"/>
              </w:rPr>
              <w:t>—</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Business Criticality</w:t>
            </w:r>
          </w:p>
        </w:tc>
        <w:tc>
          <w:tcPr>
            <w:tcW w:type="dxa" w:w="4500"/>
            <w:shd w:val="clear" w:color="auto" w:fill="F6F8FA"/>
            <w:tcMar>
              <w:top w:w="50" w:type="dxa"/>
              <w:left w:w="90" w:type="dxa"/>
              <w:bottom w:w="50" w:type="dxa"/>
              <w:right w:w="90" w:type="dxa"/>
            </w:tcMar>
          </w:tcPr>
          <w:p>
            <w:pPr>
              <w:spacing w:after="0" w:line="252" w:lineRule="auto"/>
            </w:pP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tc>
          <w:tcPr>
            <w:tcW w:type="dxa" w:w="1900"/>
            <w:tcMar>
              <w:top w:w="50" w:type="dxa"/>
              <w:left w:w="90" w:type="dxa"/>
              <w:bottom w:w="50" w:type="dxa"/>
              <w:right w:w="90" w:type="dxa"/>
            </w:tcMar>
          </w:tcPr>
          <w:p>
            <w:pPr>
              <w:spacing w:after="0" w:line="252" w:lineRule="auto"/>
            </w:pPr>
            <w:r>
              <w:rPr>
                <w:b/>
                <w:sz w:val="19"/>
              </w:rPr>
              <w:t>Application Description</w:t>
            </w:r>
          </w:p>
        </w:tc>
        <w:tc>
          <w:tcPr>
            <w:tcW w:type="dxa" w:w="4500"/>
            <w:tcMar>
              <w:top w:w="50" w:type="dxa"/>
              <w:left w:w="90" w:type="dxa"/>
              <w:bottom w:w="50" w:type="dxa"/>
              <w:right w:w="90" w:type="dxa"/>
            </w:tcMar>
          </w:tcPr>
          <w:p>
            <w:pPr>
              <w:spacing w:after="0" w:line="252" w:lineRule="auto"/>
            </w:pPr>
            <w:r>
              <w:rPr>
                <w:b w:val="0"/>
                <w:sz w:val="19"/>
              </w:rPr>
              <w:t>Automates document verification for loan disbursement. For each loan case it takes the uploaded documents (Aadhaar, PAN, application form, KFS, sanction letter, loan agreement, account statement, disbursal memo and similar), extracts text and tables with Docling and RapidOCR, has an LLM structure the fields, and cross-checks them against the loan record and each other (fuzzy name and address matching, face match, amount thresholds, digital-signature check). The result is a scorecard, plus a human review queue for borderline items. Users sign up and log in to a React dashboard, and each account gets its own isolated workspace.</w:t>
            </w:r>
          </w:p>
        </w:tc>
        <w:tc>
          <w:tcPr>
            <w:tcW w:type="dxa" w:w="2300"/>
            <w:tcMar>
              <w:top w:w="50" w:type="dxa"/>
              <w:left w:w="90" w:type="dxa"/>
              <w:bottom w:w="50" w:type="dxa"/>
              <w:right w:w="90" w:type="dxa"/>
            </w:tcMar>
          </w:tcPr>
          <w:p>
            <w:pPr>
              <w:spacing w:after="0" w:line="252" w:lineRule="auto"/>
            </w:pPr>
            <w:r>
              <w:rPr>
                <w:b w:val="0"/>
                <w:sz w:val="19"/>
              </w:rPr>
              <w:t>Chart.yaml:4, pipeline/, config/settings.py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Users and Tenancy Model</w:t>
            </w:r>
          </w:p>
        </w:tc>
        <w:tc>
          <w:tcPr>
            <w:tcW w:type="dxa" w:w="4500"/>
            <w:shd w:val="clear" w:color="auto" w:fill="F6F8FA"/>
            <w:tcMar>
              <w:top w:w="50" w:type="dxa"/>
              <w:left w:w="90" w:type="dxa"/>
              <w:bottom w:w="50" w:type="dxa"/>
              <w:right w:w="90" w:type="dxa"/>
            </w:tcMar>
          </w:tcPr>
          <w:p>
            <w:pPr>
              <w:spacing w:after="0" w:line="252" w:lineRule="auto"/>
            </w:pPr>
            <w:r>
              <w:rPr>
                <w:b w:val="0"/>
                <w:sz w:val="19"/>
              </w:rPr>
              <w:t>Users sign up in the UI with a username and password and stay signed in through a cookie session. Each sign-up creates its own tenant (a private workspace) with that one user. There is no organisation-level tenant, invitation, role or admin function, and no SSO.</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 app/routers/auth.py, frontend/src/pages/LoginPage.tsx</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Data Classification</w:t>
            </w:r>
          </w:p>
        </w:tc>
        <w:tc>
          <w:tcPr>
            <w:tcW w:type="dxa" w:w="4500"/>
            <w:tcMar>
              <w:top w:w="50" w:type="dxa"/>
              <w:left w:w="90" w:type="dxa"/>
              <w:bottom w:w="50" w:type="dxa"/>
              <w:right w:w="90" w:type="dxa"/>
            </w:tcMar>
          </w:tcPr>
          <w:p>
            <w:pPr>
              <w:spacing w:after="0" w:line="252" w:lineRule="auto"/>
            </w:pPr>
            <w:r>
              <w:rPr>
                <w:b w:val="0"/>
                <w:sz w:val="19"/>
              </w:rPr>
              <w:t>Handles KYC documents with personal data (Aadhaar, PAN, bank statements). Classification, masking and retention rules are the bank's call.</w:t>
            </w:r>
          </w:p>
        </w:tc>
        <w:tc>
          <w:tcPr>
            <w:tcW w:type="dxa" w:w="2300"/>
            <w:tcMar>
              <w:top w:w="50" w:type="dxa"/>
              <w:left w:w="90" w:type="dxa"/>
              <w:bottom w:w="50" w:type="dxa"/>
              <w:right w:w="90" w:type="dxa"/>
            </w:tcMar>
          </w:tcPr>
          <w:p>
            <w:pPr>
              <w:spacing w:after="0" w:line="252" w:lineRule="auto"/>
            </w:pPr>
            <w:r>
              <w:rPr>
                <w:b w:val="0"/>
                <w:sz w:val="19"/>
              </w:rPr>
              <w:t>poc_data/ document keys</w:t>
            </w:r>
          </w:p>
        </w:tc>
        <w:tc>
          <w:tcPr>
            <w:tcW w:type="dxa" w:w="1500"/>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2"/>
      </w:pPr>
      <w:r>
        <w:t>Workloads in the release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200"/>
        <w:gridCol w:w="1250"/>
        <w:gridCol w:w="2300"/>
        <w:gridCol w:w="650"/>
        <w:gridCol w:w="1100"/>
        <w:gridCol w:w="3700"/>
      </w:tblGrid>
      <w:tr>
        <w:trPr>
          <w:cantSplit/>
          <w:tblHeader/>
        </w:trPr>
        <w:tc>
          <w:tcPr>
            <w:tcW w:type="dxa" w:w="1200"/>
            <w:shd w:val="clear" w:color="auto" w:fill="1F354D"/>
            <w:tcMar>
              <w:top w:w="50" w:type="dxa"/>
              <w:left w:w="90" w:type="dxa"/>
              <w:bottom w:w="50" w:type="dxa"/>
              <w:right w:w="90" w:type="dxa"/>
            </w:tcMar>
          </w:tcPr>
          <w:p>
            <w:pPr>
              <w:spacing w:after="0"/>
            </w:pPr>
            <w:r>
              <w:rPr>
                <w:b/>
                <w:color w:val="FFFFFF"/>
                <w:sz w:val="18"/>
              </w:rPr>
              <w:t>Component</w:t>
            </w:r>
          </w:p>
        </w:tc>
        <w:tc>
          <w:tcPr>
            <w:tcW w:type="dxa" w:w="1250"/>
            <w:shd w:val="clear" w:color="auto" w:fill="1F354D"/>
            <w:tcMar>
              <w:top w:w="50" w:type="dxa"/>
              <w:left w:w="90" w:type="dxa"/>
              <w:bottom w:w="50" w:type="dxa"/>
              <w:right w:w="90" w:type="dxa"/>
            </w:tcMar>
          </w:tcPr>
          <w:p>
            <w:pPr>
              <w:spacing w:after="0"/>
            </w:pPr>
            <w:r>
              <w:rPr>
                <w:b/>
                <w:color w:val="FFFFFF"/>
                <w:sz w:val="18"/>
              </w:rPr>
              <w:t>Kind</w:t>
            </w:r>
          </w:p>
        </w:tc>
        <w:tc>
          <w:tcPr>
            <w:tcW w:type="dxa" w:w="2300"/>
            <w:shd w:val="clear" w:color="auto" w:fill="1F354D"/>
            <w:tcMar>
              <w:top w:w="50" w:type="dxa"/>
              <w:left w:w="90" w:type="dxa"/>
              <w:bottom w:w="50" w:type="dxa"/>
              <w:right w:w="90" w:type="dxa"/>
            </w:tcMar>
          </w:tcPr>
          <w:p>
            <w:pPr>
              <w:spacing w:after="0"/>
            </w:pPr>
            <w:r>
              <w:rPr>
                <w:b/>
                <w:color w:val="FFFFFF"/>
                <w:sz w:val="18"/>
              </w:rPr>
              <w:t>Image</w:t>
            </w:r>
          </w:p>
        </w:tc>
        <w:tc>
          <w:tcPr>
            <w:tcW w:type="dxa" w:w="650"/>
            <w:shd w:val="clear" w:color="auto" w:fill="1F354D"/>
            <w:tcMar>
              <w:top w:w="50" w:type="dxa"/>
              <w:left w:w="90" w:type="dxa"/>
              <w:bottom w:w="50" w:type="dxa"/>
              <w:right w:w="90" w:type="dxa"/>
            </w:tcMar>
          </w:tcPr>
          <w:p>
            <w:pPr>
              <w:spacing w:after="0"/>
            </w:pPr>
            <w:r>
              <w:rPr>
                <w:b/>
                <w:color w:val="FFFFFF"/>
                <w:sz w:val="18"/>
              </w:rPr>
              <w:t>Port</w:t>
            </w:r>
          </w:p>
        </w:tc>
        <w:tc>
          <w:tcPr>
            <w:tcW w:type="dxa" w:w="1100"/>
            <w:shd w:val="clear" w:color="auto" w:fill="1F354D"/>
            <w:tcMar>
              <w:top w:w="50" w:type="dxa"/>
              <w:left w:w="90" w:type="dxa"/>
              <w:bottom w:w="50" w:type="dxa"/>
              <w:right w:w="90" w:type="dxa"/>
            </w:tcMar>
          </w:tcPr>
          <w:p>
            <w:pPr>
              <w:spacing w:after="0"/>
            </w:pPr>
            <w:r>
              <w:rPr>
                <w:b/>
                <w:color w:val="FFFFFF"/>
                <w:sz w:val="18"/>
              </w:rPr>
              <w:t>Replicas</w:t>
            </w:r>
          </w:p>
        </w:tc>
        <w:tc>
          <w:tcPr>
            <w:tcW w:type="dxa" w:w="3700"/>
            <w:shd w:val="clear" w:color="auto" w:fill="1F354D"/>
            <w:tcMar>
              <w:top w:w="50" w:type="dxa"/>
              <w:left w:w="90" w:type="dxa"/>
              <w:bottom w:w="50" w:type="dxa"/>
              <w:right w:w="90" w:type="dxa"/>
            </w:tcMar>
          </w:tcPr>
          <w:p>
            <w:pPr>
              <w:spacing w:after="0"/>
            </w:pPr>
            <w:r>
              <w:rPr>
                <w:b/>
                <w:color w:val="FFFFFF"/>
                <w:sz w:val="18"/>
              </w:rPr>
              <w:t>Role</w:t>
            </w:r>
          </w:p>
        </w:tc>
      </w:tr>
      <w:tr>
        <w:trPr>
          <w:cantSplit/>
        </w:trPr>
        <w:tc>
          <w:tcPr>
            <w:tcW w:type="dxa" w:w="1200"/>
            <w:tcMar>
              <w:top w:w="50" w:type="dxa"/>
              <w:left w:w="90" w:type="dxa"/>
              <w:bottom w:w="50" w:type="dxa"/>
              <w:right w:w="90" w:type="dxa"/>
            </w:tcMar>
          </w:tcPr>
          <w:p>
            <w:pPr>
              <w:spacing w:after="0" w:line="252" w:lineRule="auto"/>
            </w:pPr>
            <w:r>
              <w:rPr>
                <w:b/>
                <w:sz w:val="18"/>
              </w:rPr>
              <w:t>frontend</w:t>
            </w:r>
          </w:p>
        </w:tc>
        <w:tc>
          <w:tcPr>
            <w:tcW w:type="dxa" w:w="1250"/>
            <w:tcMar>
              <w:top w:w="50" w:type="dxa"/>
              <w:left w:w="90" w:type="dxa"/>
              <w:bottom w:w="50" w:type="dxa"/>
              <w:right w:w="90" w:type="dxa"/>
            </w:tcMar>
          </w:tcPr>
          <w:p>
            <w:pPr>
              <w:spacing w:after="0" w:line="252" w:lineRule="auto"/>
            </w:pPr>
            <w:r>
              <w:rPr>
                <w:b w:val="0"/>
                <w:sz w:val="18"/>
              </w:rPr>
              <w:t>Deployment</w:t>
            </w:r>
          </w:p>
        </w:tc>
        <w:tc>
          <w:tcPr>
            <w:tcW w:type="dxa" w:w="2300"/>
            <w:tcMar>
              <w:top w:w="50" w:type="dxa"/>
              <w:left w:w="90" w:type="dxa"/>
              <w:bottom w:w="50" w:type="dxa"/>
              <w:right w:w="90" w:type="dxa"/>
            </w:tcMar>
          </w:tcPr>
          <w:p>
            <w:pPr>
              <w:spacing w:after="0" w:line="252" w:lineRule="auto"/>
            </w:pPr>
            <w:r>
              <w:rPr>
                <w:b w:val="0"/>
                <w:sz w:val="18"/>
              </w:rPr>
              <w:t>dgcl-engine-frontend:v1.0.0 (nginx 1.27-alpine)</w:t>
            </w:r>
          </w:p>
        </w:tc>
        <w:tc>
          <w:tcPr>
            <w:tcW w:type="dxa" w:w="650"/>
            <w:tcMar>
              <w:top w:w="50" w:type="dxa"/>
              <w:left w:w="90" w:type="dxa"/>
              <w:bottom w:w="50" w:type="dxa"/>
              <w:right w:w="90" w:type="dxa"/>
            </w:tcMar>
          </w:tcPr>
          <w:p>
            <w:pPr>
              <w:spacing w:after="0" w:line="252" w:lineRule="auto"/>
            </w:pPr>
            <w:r>
              <w:rPr>
                <w:b w:val="0"/>
                <w:sz w:val="18"/>
              </w:rPr>
              <w:t>8080</w:t>
            </w:r>
          </w:p>
        </w:tc>
        <w:tc>
          <w:tcPr>
            <w:tcW w:type="dxa" w:w="1100"/>
            <w:tcMar>
              <w:top w:w="50" w:type="dxa"/>
              <w:left w:w="90" w:type="dxa"/>
              <w:bottom w:w="50" w:type="dxa"/>
              <w:right w:w="90" w:type="dxa"/>
            </w:tcMar>
          </w:tcPr>
          <w:p>
            <w:pPr>
              <w:spacing w:after="0" w:line="252" w:lineRule="auto"/>
            </w:pPr>
            <w:r>
              <w:rPr>
                <w:b w:val="0"/>
                <w:sz w:val="18"/>
              </w:rPr>
              <w:t>2</w:t>
            </w:r>
          </w:p>
        </w:tc>
        <w:tc>
          <w:tcPr>
            <w:tcW w:type="dxa" w:w="3700"/>
            <w:tcMar>
              <w:top w:w="50" w:type="dxa"/>
              <w:left w:w="90" w:type="dxa"/>
              <w:bottom w:w="50" w:type="dxa"/>
              <w:right w:w="90" w:type="dxa"/>
            </w:tcMar>
          </w:tcPr>
          <w:p>
            <w:pPr>
              <w:spacing w:after="0" w:line="252" w:lineRule="auto"/>
            </w:pPr>
            <w:r>
              <w:rPr>
                <w:b w:val="0"/>
                <w:sz w:val="18"/>
              </w:rPr>
              <w:t xml:space="preserve">Serves the React (Vite) build, which shows a login and sign-up page until a session exists. </w:t>
            </w:r>
            <w:r>
              <w:rPr>
                <w:rFonts w:ascii="Courier New" w:hAnsi="Courier New" w:eastAsia="Courier New"/>
                <w:sz w:val="16"/>
              </w:rPr>
              <w:t>/health</w:t>
            </w:r>
            <w:r>
              <w:rPr>
                <w:b w:val="0"/>
                <w:sz w:val="18"/>
              </w:rPr>
              <w:t xml:space="preserve"> returns 200. Its </w:t>
            </w:r>
            <w:r>
              <w:rPr>
                <w:rFonts w:ascii="Courier New" w:hAnsi="Courier New" w:eastAsia="Courier New"/>
                <w:sz w:val="16"/>
              </w:rPr>
              <w:t>/api/</w:t>
            </w:r>
            <w:r>
              <w:rPr>
                <w:b w:val="0"/>
                <w:sz w:val="18"/>
              </w:rPr>
              <w:t xml:space="preserve"> proxy to the api Service is only used if the frontend Service is hit directly; the Ingress sends </w:t>
            </w:r>
            <w:r>
              <w:rPr>
                <w:rFonts w:ascii="Courier New" w:hAnsi="Courier New" w:eastAsia="Courier New"/>
                <w:sz w:val="16"/>
              </w:rPr>
              <w:t>/api</w:t>
            </w:r>
            <w:r>
              <w:rPr>
                <w:b w:val="0"/>
                <w:sz w:val="18"/>
              </w:rPr>
              <w:t xml:space="preserve"> straight to api.</w:t>
            </w:r>
          </w:p>
        </w:tc>
      </w:tr>
      <w:tr>
        <w:trPr>
          <w:cantSplit/>
        </w:trPr>
        <w:tc>
          <w:tcPr>
            <w:tcW w:type="dxa" w:w="1200"/>
            <w:shd w:val="clear" w:color="auto" w:fill="F6F8FA"/>
            <w:tcMar>
              <w:top w:w="50" w:type="dxa"/>
              <w:left w:w="90" w:type="dxa"/>
              <w:bottom w:w="50" w:type="dxa"/>
              <w:right w:w="90" w:type="dxa"/>
            </w:tcMar>
          </w:tcPr>
          <w:p>
            <w:pPr>
              <w:spacing w:after="0" w:line="252" w:lineRule="auto"/>
            </w:pPr>
            <w:r>
              <w:rPr>
                <w:b/>
                <w:sz w:val="18"/>
              </w:rPr>
              <w:t>api</w:t>
            </w:r>
          </w:p>
        </w:tc>
        <w:tc>
          <w:tcPr>
            <w:tcW w:type="dxa" w:w="1250"/>
            <w:shd w:val="clear" w:color="auto" w:fill="F6F8FA"/>
            <w:tcMar>
              <w:top w:w="50" w:type="dxa"/>
              <w:left w:w="90" w:type="dxa"/>
              <w:bottom w:w="50" w:type="dxa"/>
              <w:right w:w="90" w:type="dxa"/>
            </w:tcMar>
          </w:tcPr>
          <w:p>
            <w:pPr>
              <w:spacing w:after="0" w:line="252" w:lineRule="auto"/>
            </w:pPr>
            <w:r>
              <w:rPr>
                <w:b w:val="0"/>
                <w:sz w:val="18"/>
              </w:rPr>
              <w:t>Deployment</w:t>
            </w:r>
          </w:p>
        </w:tc>
        <w:tc>
          <w:tcPr>
            <w:tcW w:type="dxa" w:w="2300"/>
            <w:shd w:val="clear" w:color="auto" w:fill="F6F8FA"/>
            <w:tcMar>
              <w:top w:w="50" w:type="dxa"/>
              <w:left w:w="90" w:type="dxa"/>
              <w:bottom w:w="50" w:type="dxa"/>
              <w:right w:w="90" w:type="dxa"/>
            </w:tcMar>
          </w:tcPr>
          <w:p>
            <w:pPr>
              <w:spacing w:after="0" w:line="252" w:lineRule="auto"/>
            </w:pPr>
            <w:r>
              <w:rPr>
                <w:b w:val="0"/>
                <w:sz w:val="18"/>
              </w:rPr>
              <w:t>dgcl-engine-backend:v1.0.0</w:t>
            </w:r>
          </w:p>
        </w:tc>
        <w:tc>
          <w:tcPr>
            <w:tcW w:type="dxa" w:w="650"/>
            <w:shd w:val="clear" w:color="auto" w:fill="F6F8FA"/>
            <w:tcMar>
              <w:top w:w="50" w:type="dxa"/>
              <w:left w:w="90" w:type="dxa"/>
              <w:bottom w:w="50" w:type="dxa"/>
              <w:right w:w="90" w:type="dxa"/>
            </w:tcMar>
          </w:tcPr>
          <w:p>
            <w:pPr>
              <w:spacing w:after="0" w:line="252" w:lineRule="auto"/>
            </w:pPr>
            <w:r>
              <w:rPr>
                <w:b w:val="0"/>
                <w:sz w:val="18"/>
              </w:rPr>
              <w:t>8000</w:t>
            </w:r>
          </w:p>
        </w:tc>
        <w:tc>
          <w:tcPr>
            <w:tcW w:type="dxa" w:w="1100"/>
            <w:shd w:val="clear" w:color="auto" w:fill="F6F8FA"/>
            <w:tcMar>
              <w:top w:w="50" w:type="dxa"/>
              <w:left w:w="90" w:type="dxa"/>
              <w:bottom w:w="50" w:type="dxa"/>
              <w:right w:w="90" w:type="dxa"/>
            </w:tcMar>
          </w:tcPr>
          <w:p>
            <w:pPr>
              <w:spacing w:after="0" w:line="252" w:lineRule="auto"/>
            </w:pPr>
            <w:r>
              <w:rPr>
                <w:b w:val="0"/>
                <w:sz w:val="18"/>
              </w:rPr>
              <w:t>1 (fixed)</w:t>
            </w:r>
          </w:p>
        </w:tc>
        <w:tc>
          <w:tcPr>
            <w:tcW w:type="dxa" w:w="3700"/>
            <w:shd w:val="clear" w:color="auto" w:fill="F6F8FA"/>
            <w:tcMar>
              <w:top w:w="50" w:type="dxa"/>
              <w:left w:w="90" w:type="dxa"/>
              <w:bottom w:w="50" w:type="dxa"/>
              <w:right w:w="90" w:type="dxa"/>
            </w:tcMar>
          </w:tcPr>
          <w:p>
            <w:pPr>
              <w:spacing w:after="0" w:line="252" w:lineRule="auto"/>
            </w:pPr>
            <w:r>
              <w:rPr>
                <w:b w:val="0"/>
                <w:sz w:val="18"/>
              </w:rPr>
              <w:t xml:space="preserve">FastAPI: cases, documents, reviews, loans, dashboard, audit, plus </w:t>
            </w:r>
            <w:r>
              <w:rPr>
                <w:rFonts w:ascii="Courier New" w:hAnsi="Courier New" w:eastAsia="Courier New"/>
                <w:sz w:val="16"/>
              </w:rPr>
              <w:t>/api/auth/*</w:t>
            </w:r>
            <w:r>
              <w:rPr>
                <w:b w:val="0"/>
                <w:sz w:val="18"/>
              </w:rPr>
              <w:t xml:space="preserve"> (sign-up, login, logout, session); every data route needs a tenant session. Also serves </w:t>
            </w:r>
            <w:r>
              <w:rPr>
                <w:rFonts w:ascii="Courier New" w:hAnsi="Courier New" w:eastAsia="Courier New"/>
                <w:sz w:val="16"/>
              </w:rPr>
              <w:t>/api/v1/documents/upload</w:t>
            </w:r>
            <w:r>
              <w:rPr>
                <w:b w:val="0"/>
                <w:sz w:val="18"/>
              </w:rPr>
              <w:t xml:space="preserve"> and </w:t>
            </w:r>
            <w:r>
              <w:rPr>
                <w:rFonts w:ascii="Courier New" w:hAnsi="Courier New" w:eastAsia="Courier New"/>
                <w:sz w:val="16"/>
              </w:rPr>
              <w:t>/process</w:t>
            </w:r>
            <w:r>
              <w:rPr>
                <w:b w:val="0"/>
                <w:sz w:val="18"/>
              </w:rPr>
              <w:t xml:space="preserve">. Runs the verification pipeline inline for </w:t>
            </w:r>
            <w:r>
              <w:rPr>
                <w:rFonts w:ascii="Courier New" w:hAnsi="Courier New" w:eastAsia="Courier New"/>
                <w:sz w:val="16"/>
              </w:rPr>
              <w:t>/run</w:t>
            </w:r>
            <w:r>
              <w:rPr>
                <w:b w:val="0"/>
                <w:sz w:val="18"/>
              </w:rPr>
              <w:t xml:space="preserve">, </w:t>
            </w:r>
            <w:r>
              <w:rPr>
                <w:rFonts w:ascii="Courier New" w:hAnsi="Courier New" w:eastAsia="Courier New"/>
                <w:sz w:val="16"/>
              </w:rPr>
              <w:t>/run-ocr</w:t>
            </w:r>
            <w:r>
              <w:rPr>
                <w:b w:val="0"/>
                <w:sz w:val="18"/>
              </w:rPr>
              <w:t xml:space="preserve"> and </w:t>
            </w:r>
            <w:r>
              <w:rPr>
                <w:rFonts w:ascii="Courier New" w:hAnsi="Courier New" w:eastAsia="Courier New"/>
                <w:sz w:val="16"/>
              </w:rPr>
              <w:t>/stream</w:t>
            </w:r>
            <w:r>
              <w:rPr>
                <w:b w:val="0"/>
                <w:sz w:val="18"/>
              </w:rPr>
              <w:t>.</w:t>
            </w:r>
          </w:p>
        </w:tc>
      </w:tr>
      <w:tr>
        <w:trPr>
          <w:cantSplit/>
        </w:trPr>
        <w:tc>
          <w:tcPr>
            <w:tcW w:type="dxa" w:w="1200"/>
            <w:tcMar>
              <w:top w:w="50" w:type="dxa"/>
              <w:left w:w="90" w:type="dxa"/>
              <w:bottom w:w="50" w:type="dxa"/>
              <w:right w:w="90" w:type="dxa"/>
            </w:tcMar>
          </w:tcPr>
          <w:p>
            <w:pPr>
              <w:spacing w:after="0" w:line="252" w:lineRule="auto"/>
            </w:pPr>
            <w:r>
              <w:rPr>
                <w:b/>
                <w:sz w:val="18"/>
              </w:rPr>
              <w:t>idp</w:t>
            </w:r>
          </w:p>
        </w:tc>
        <w:tc>
          <w:tcPr>
            <w:tcW w:type="dxa" w:w="1250"/>
            <w:tcMar>
              <w:top w:w="50" w:type="dxa"/>
              <w:left w:w="90" w:type="dxa"/>
              <w:bottom w:w="50" w:type="dxa"/>
              <w:right w:w="90" w:type="dxa"/>
            </w:tcMar>
          </w:tcPr>
          <w:p>
            <w:pPr>
              <w:spacing w:after="0" w:line="252" w:lineRule="auto"/>
            </w:pPr>
            <w:r>
              <w:rPr>
                <w:b w:val="0"/>
                <w:sz w:val="18"/>
              </w:rPr>
              <w:t>Deployment</w:t>
            </w:r>
          </w:p>
        </w:tc>
        <w:tc>
          <w:tcPr>
            <w:tcW w:type="dxa" w:w="2300"/>
            <w:tcMar>
              <w:top w:w="50" w:type="dxa"/>
              <w:left w:w="90" w:type="dxa"/>
              <w:bottom w:w="50" w:type="dxa"/>
              <w:right w:w="90" w:type="dxa"/>
            </w:tcMar>
          </w:tcPr>
          <w:p>
            <w:pPr>
              <w:spacing w:after="0" w:line="252" w:lineRule="auto"/>
            </w:pPr>
            <w:r>
              <w:rPr>
                <w:b w:val="0"/>
                <w:sz w:val="18"/>
              </w:rPr>
              <w:t>dgcl-engine-backend:v1.0.0 (GPU option: -backend-gpu)</w:t>
            </w:r>
          </w:p>
        </w:tc>
        <w:tc>
          <w:tcPr>
            <w:tcW w:type="dxa" w:w="650"/>
            <w:tcMar>
              <w:top w:w="50" w:type="dxa"/>
              <w:left w:w="90" w:type="dxa"/>
              <w:bottom w:w="50" w:type="dxa"/>
              <w:right w:w="90" w:type="dxa"/>
            </w:tcMar>
          </w:tcPr>
          <w:p>
            <w:pPr>
              <w:spacing w:after="0" w:line="252" w:lineRule="auto"/>
            </w:pPr>
            <w:r>
              <w:rPr>
                <w:b w:val="0"/>
                <w:sz w:val="18"/>
              </w:rPr>
              <w:t>8001</w:t>
            </w:r>
          </w:p>
        </w:tc>
        <w:tc>
          <w:tcPr>
            <w:tcW w:type="dxa" w:w="1100"/>
            <w:tcMar>
              <w:top w:w="50" w:type="dxa"/>
              <w:left w:w="90" w:type="dxa"/>
              <w:bottom w:w="50" w:type="dxa"/>
              <w:right w:w="90" w:type="dxa"/>
            </w:tcMar>
          </w:tcPr>
          <w:p>
            <w:pPr>
              <w:spacing w:after="0" w:line="252" w:lineRule="auto"/>
            </w:pPr>
            <w:r>
              <w:rPr>
                <w:b w:val="0"/>
                <w:sz w:val="18"/>
              </w:rPr>
              <w:t>2 (HPA 2–10)</w:t>
            </w:r>
          </w:p>
        </w:tc>
        <w:tc>
          <w:tcPr>
            <w:tcW w:type="dxa" w:w="3700"/>
            <w:tcMar>
              <w:top w:w="50" w:type="dxa"/>
              <w:left w:w="90" w:type="dxa"/>
              <w:bottom w:w="50" w:type="dxa"/>
              <w:right w:w="90" w:type="dxa"/>
            </w:tcMar>
          </w:tcPr>
          <w:p>
            <w:pPr>
              <w:spacing w:after="0" w:line="252" w:lineRule="auto"/>
            </w:pPr>
            <w:r>
              <w:rPr>
                <w:b w:val="0"/>
                <w:sz w:val="18"/>
              </w:rPr>
              <w:t xml:space="preserve">Document processing: Docling layout and tables, RapidOCR, optional VLM correction through LiteLLM. Prewarms Docling models at start-up. Every route except </w:t>
            </w:r>
            <w:r>
              <w:rPr>
                <w:rFonts w:ascii="Courier New" w:hAnsi="Courier New" w:eastAsia="Courier New"/>
                <w:sz w:val="16"/>
              </w:rPr>
              <w:t>/health</w:t>
            </w:r>
            <w:r>
              <w:rPr>
                <w:b w:val="0"/>
                <w:sz w:val="18"/>
              </w:rPr>
              <w:t xml:space="preserve"> needs a session or the internal token.</w:t>
            </w:r>
          </w:p>
        </w:tc>
      </w:tr>
      <w:tr>
        <w:trPr>
          <w:cantSplit/>
        </w:trPr>
        <w:tc>
          <w:tcPr>
            <w:tcW w:type="dxa" w:w="1200"/>
            <w:shd w:val="clear" w:color="auto" w:fill="F6F8FA"/>
            <w:tcMar>
              <w:top w:w="50" w:type="dxa"/>
              <w:left w:w="90" w:type="dxa"/>
              <w:bottom w:w="50" w:type="dxa"/>
              <w:right w:w="90" w:type="dxa"/>
            </w:tcMar>
          </w:tcPr>
          <w:p>
            <w:pPr>
              <w:spacing w:after="0" w:line="252" w:lineRule="auto"/>
            </w:pPr>
            <w:r>
              <w:rPr>
                <w:b/>
                <w:sz w:val="18"/>
              </w:rPr>
              <w:t>worker</w:t>
            </w:r>
          </w:p>
        </w:tc>
        <w:tc>
          <w:tcPr>
            <w:tcW w:type="dxa" w:w="1250"/>
            <w:shd w:val="clear" w:color="auto" w:fill="F6F8FA"/>
            <w:tcMar>
              <w:top w:w="50" w:type="dxa"/>
              <w:left w:w="90" w:type="dxa"/>
              <w:bottom w:w="50" w:type="dxa"/>
              <w:right w:w="90" w:type="dxa"/>
            </w:tcMar>
          </w:tcPr>
          <w:p>
            <w:pPr>
              <w:spacing w:after="0" w:line="252" w:lineRule="auto"/>
            </w:pPr>
            <w:r>
              <w:rPr>
                <w:b w:val="0"/>
                <w:sz w:val="18"/>
              </w:rPr>
              <w:t>Deployment</w:t>
            </w:r>
          </w:p>
        </w:tc>
        <w:tc>
          <w:tcPr>
            <w:tcW w:type="dxa" w:w="2300"/>
            <w:shd w:val="clear" w:color="auto" w:fill="F6F8FA"/>
            <w:tcMar>
              <w:top w:w="50" w:type="dxa"/>
              <w:left w:w="90" w:type="dxa"/>
              <w:bottom w:w="50" w:type="dxa"/>
              <w:right w:w="90" w:type="dxa"/>
            </w:tcMar>
          </w:tcPr>
          <w:p>
            <w:pPr>
              <w:spacing w:after="0" w:line="252" w:lineRule="auto"/>
            </w:pPr>
            <w:r>
              <w:rPr>
                <w:b w:val="0"/>
                <w:sz w:val="18"/>
              </w:rPr>
              <w:t>dgcl-engine-backend:v1.0.0</w:t>
            </w:r>
          </w:p>
        </w:tc>
        <w:tc>
          <w:tcPr>
            <w:tcW w:type="dxa" w:w="650"/>
            <w:shd w:val="clear" w:color="auto" w:fill="F6F8FA"/>
            <w:tcMar>
              <w:top w:w="50" w:type="dxa"/>
              <w:left w:w="90" w:type="dxa"/>
              <w:bottom w:w="50" w:type="dxa"/>
              <w:right w:w="90" w:type="dxa"/>
            </w:tcMar>
          </w:tcPr>
          <w:p>
            <w:pPr>
              <w:spacing w:after="0" w:line="252" w:lineRule="auto"/>
            </w:pPr>
            <w:r>
              <w:rPr>
                <w:b w:val="0"/>
                <w:sz w:val="18"/>
              </w:rPr>
              <w:t>none</w:t>
            </w:r>
          </w:p>
        </w:tc>
        <w:tc>
          <w:tcPr>
            <w:tcW w:type="dxa" w:w="1100"/>
            <w:shd w:val="clear" w:color="auto" w:fill="F6F8FA"/>
            <w:tcMar>
              <w:top w:w="50" w:type="dxa"/>
              <w:left w:w="90" w:type="dxa"/>
              <w:bottom w:w="50" w:type="dxa"/>
              <w:right w:w="90" w:type="dxa"/>
            </w:tcMar>
          </w:tcPr>
          <w:p>
            <w:pPr>
              <w:spacing w:after="0" w:line="252" w:lineRule="auto"/>
            </w:pPr>
            <w:r>
              <w:rPr>
                <w:b w:val="0"/>
                <w:sz w:val="18"/>
              </w:rPr>
              <w:t>2 (KEDA optional)</w:t>
            </w:r>
          </w:p>
        </w:tc>
        <w:tc>
          <w:tcPr>
            <w:tcW w:type="dxa" w:w="3700"/>
            <w:shd w:val="clear" w:color="auto" w:fill="F6F8FA"/>
            <w:tcMar>
              <w:top w:w="50" w:type="dxa"/>
              <w:left w:w="90" w:type="dxa"/>
              <w:bottom w:w="50" w:type="dxa"/>
              <w:right w:w="90" w:type="dxa"/>
            </w:tcMar>
          </w:tcPr>
          <w:p>
            <w:pPr>
              <w:spacing w:after="0" w:line="252" w:lineRule="auto"/>
            </w:pPr>
            <w:r>
              <w:rPr>
                <w:b w:val="0"/>
                <w:sz w:val="18"/>
              </w:rPr>
              <w:t xml:space="preserve">Celery worker on Redis. Runs the same pipeline when a case is queued with </w:t>
            </w:r>
            <w:r>
              <w:rPr>
                <w:rFonts w:ascii="Courier New" w:hAnsi="Courier New" w:eastAsia="Courier New"/>
                <w:sz w:val="16"/>
              </w:rPr>
              <w:t>?async=true</w:t>
            </w:r>
            <w:r>
              <w:rPr>
                <w:b w:val="0"/>
                <w:sz w:val="18"/>
              </w:rPr>
              <w:t xml:space="preserve">. The UI does not use that path today. Tasks now carry a </w:t>
            </w:r>
            <w:r>
              <w:rPr>
                <w:rFonts w:ascii="Courier New" w:hAnsi="Courier New" w:eastAsia="Courier New"/>
                <w:sz w:val="16"/>
              </w:rPr>
              <w:t>tenant_id</w:t>
            </w:r>
            <w:r>
              <w:rPr>
                <w:b w:val="0"/>
                <w:sz w:val="18"/>
              </w:rPr>
              <w:t xml:space="preserve"> and run as that tenant.</w:t>
            </w:r>
          </w:p>
        </w:tc>
      </w:tr>
      <w:tr>
        <w:trPr>
          <w:cantSplit/>
        </w:trPr>
        <w:tc>
          <w:tcPr>
            <w:tcW w:type="dxa" w:w="1200"/>
            <w:tcMar>
              <w:top w:w="50" w:type="dxa"/>
              <w:left w:w="90" w:type="dxa"/>
              <w:bottom w:w="50" w:type="dxa"/>
              <w:right w:w="90" w:type="dxa"/>
            </w:tcMar>
          </w:tcPr>
          <w:p>
            <w:pPr>
              <w:spacing w:after="0" w:line="252" w:lineRule="auto"/>
            </w:pPr>
            <w:r>
              <w:rPr>
                <w:b/>
                <w:sz w:val="18"/>
              </w:rPr>
              <w:t>redis</w:t>
            </w:r>
          </w:p>
        </w:tc>
        <w:tc>
          <w:tcPr>
            <w:tcW w:type="dxa" w:w="1250"/>
            <w:tcMar>
              <w:top w:w="50" w:type="dxa"/>
              <w:left w:w="90" w:type="dxa"/>
              <w:bottom w:w="50" w:type="dxa"/>
              <w:right w:w="90" w:type="dxa"/>
            </w:tcMar>
          </w:tcPr>
          <w:p>
            <w:pPr>
              <w:spacing w:after="0" w:line="252" w:lineRule="auto"/>
            </w:pPr>
            <w:r>
              <w:rPr>
                <w:b w:val="0"/>
                <w:sz w:val="18"/>
              </w:rPr>
              <w:t>StatefulSet (Bitnami subchart)</w:t>
            </w:r>
          </w:p>
        </w:tc>
        <w:tc>
          <w:tcPr>
            <w:tcW w:type="dxa" w:w="2300"/>
            <w:tcMar>
              <w:top w:w="50" w:type="dxa"/>
              <w:left w:w="90" w:type="dxa"/>
              <w:bottom w:w="50" w:type="dxa"/>
              <w:right w:w="90" w:type="dxa"/>
            </w:tcMar>
          </w:tcPr>
          <w:p>
            <w:pPr>
              <w:spacing w:after="0" w:line="252" w:lineRule="auto"/>
            </w:pPr>
            <w:r>
              <w:rPr>
                <w:b w:val="0"/>
                <w:sz w:val="18"/>
              </w:rPr>
              <w:t>bitnami/redis (tag must be set, Finding 5)</w:t>
            </w:r>
          </w:p>
        </w:tc>
        <w:tc>
          <w:tcPr>
            <w:tcW w:type="dxa" w:w="650"/>
            <w:tcMar>
              <w:top w:w="50" w:type="dxa"/>
              <w:left w:w="90" w:type="dxa"/>
              <w:bottom w:w="50" w:type="dxa"/>
              <w:right w:w="90" w:type="dxa"/>
            </w:tcMar>
          </w:tcPr>
          <w:p>
            <w:pPr>
              <w:spacing w:after="0" w:line="252" w:lineRule="auto"/>
            </w:pPr>
            <w:r>
              <w:rPr>
                <w:b w:val="0"/>
                <w:sz w:val="18"/>
              </w:rPr>
              <w:t>6379</w:t>
            </w:r>
          </w:p>
        </w:tc>
        <w:tc>
          <w:tcPr>
            <w:tcW w:type="dxa" w:w="1100"/>
            <w:tcMar>
              <w:top w:w="50" w:type="dxa"/>
              <w:left w:w="90" w:type="dxa"/>
              <w:bottom w:w="50" w:type="dxa"/>
              <w:right w:w="90" w:type="dxa"/>
            </w:tcMar>
          </w:tcPr>
          <w:p>
            <w:pPr>
              <w:spacing w:after="0" w:line="252" w:lineRule="auto"/>
            </w:pPr>
            <w:r>
              <w:rPr>
                <w:b w:val="0"/>
                <w:sz w:val="18"/>
              </w:rPr>
              <w:t>1</w:t>
            </w:r>
          </w:p>
        </w:tc>
        <w:tc>
          <w:tcPr>
            <w:tcW w:type="dxa" w:w="3700"/>
            <w:tcMar>
              <w:top w:w="50" w:type="dxa"/>
              <w:left w:w="90" w:type="dxa"/>
              <w:bottom w:w="50" w:type="dxa"/>
              <w:right w:w="90" w:type="dxa"/>
            </w:tcMar>
          </w:tcPr>
          <w:p>
            <w:pPr>
              <w:spacing w:after="0" w:line="252" w:lineRule="auto"/>
            </w:pPr>
            <w:r>
              <w:rPr>
                <w:b w:val="0"/>
                <w:sz w:val="18"/>
              </w:rPr>
              <w:t>Celery broker and result backend. Standalone, password auth, persistence off.</w:t>
            </w:r>
          </w:p>
        </w:tc>
      </w:tr>
    </w:tbl>
    <w:p>
      <w:pPr>
        <w:spacing w:after="40"/>
      </w:pPr>
    </w:p>
    <w:p>
      <w:pPr>
        <w:pStyle w:val="Heading2"/>
      </w:pPr>
      <w:r>
        <w:t>Reference — Application Architecture</w:t>
      </w:r>
    </w:p>
    <w:p>
      <w:pPr>
        <w:keepNext/>
        <w:spacing w:after="40"/>
        <w:jc w:val="center"/>
      </w:pPr>
      <w:r>
        <w:drawing>
          <wp:inline xmlns:a="http://schemas.openxmlformats.org/drawingml/2006/main" xmlns:pic="http://schemas.openxmlformats.org/drawingml/2006/picture">
            <wp:extent cx="6473952" cy="3560674"/>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0"/>
                    <a:stretch>
                      <a:fillRect/>
                    </a:stretch>
                  </pic:blipFill>
                  <pic:spPr>
                    <a:xfrm>
                      <a:off x="0" y="0"/>
                      <a:ext cx="6473952" cy="3560674"/>
                    </a:xfrm>
                    <a:prstGeom prst="rect"/>
                  </pic:spPr>
                </pic:pic>
              </a:graphicData>
            </a:graphic>
          </wp:inline>
        </w:drawing>
      </w:r>
    </w:p>
    <w:p>
      <w:pPr>
        <w:jc w:val="center"/>
      </w:pPr>
      <w:r>
        <w:rPr>
          <w:b w:val="0"/>
          <w:color w:val="5B6675"/>
          <w:sz w:val="18"/>
        </w:rPr>
        <w:t>Architecture diagram — editable source: architecture-diagram.drawio (open at app.diagrams.net)</w:t>
      </w:r>
    </w:p>
    <w:p>
      <w:pPr>
        <w:pStyle w:val="Heading1"/>
      </w:pPr>
      <w:r>
        <w:t>Container Information</w:t>
      </w:r>
    </w:p>
    <w:p>
      <w:pPr>
        <w:spacing w:after="120"/>
      </w:pPr>
      <w:r>
        <w:rPr>
          <w:b w:val="0"/>
          <w:sz w:val="20"/>
        </w:rPr>
        <w:t>Images, pods, ports and probes for the five workloads. Rows tagged BLOCKER or RISK link back to the findings at the top.</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Container Image Name</w:t>
            </w:r>
          </w:p>
        </w:tc>
        <w:tc>
          <w:tcPr>
            <w:tcW w:type="dxa" w:w="4500"/>
            <w:tcMar>
              <w:top w:w="50" w:type="dxa"/>
              <w:left w:w="90" w:type="dxa"/>
              <w:bottom w:w="50" w:type="dxa"/>
              <w:right w:w="90" w:type="dxa"/>
            </w:tcMar>
          </w:tcPr>
          <w:p>
            <w:pPr>
              <w:spacing w:after="40" w:line="252" w:lineRule="auto"/>
            </w:pPr>
            <w:r>
              <w:rPr>
                <w:b w:val="0"/>
                <w:sz w:val="19"/>
              </w:rPr>
              <w:t>Three images built from this repository, plus one third-party image:</w:t>
            </w:r>
          </w:p>
          <w:p>
            <w:pPr>
              <w:spacing w:after="40" w:line="252" w:lineRule="auto"/>
            </w:pPr>
            <w:r>
              <w:rPr>
                <w:rFonts w:ascii="Courier New" w:hAnsi="Courier New" w:eastAsia="Courier New"/>
                <w:sz w:val="17"/>
              </w:rPr>
              <w:t>&lt;internal-registry&gt;/dgcl-engine-backend</w:t>
            </w:r>
            <w:r>
              <w:rPr>
                <w:b w:val="0"/>
                <w:sz w:val="19"/>
              </w:rPr>
              <w:t xml:space="preserve"> (api, idp, worker and the init container)</w:t>
            </w:r>
          </w:p>
          <w:p>
            <w:pPr>
              <w:spacing w:after="40" w:line="252" w:lineRule="auto"/>
            </w:pPr>
            <w:r>
              <w:rPr>
                <w:rFonts w:ascii="Courier New" w:hAnsi="Courier New" w:eastAsia="Courier New"/>
                <w:sz w:val="17"/>
              </w:rPr>
              <w:t>&lt;internal-registry&gt;/dgcl-engine-frontend</w:t>
            </w:r>
          </w:p>
          <w:p>
            <w:pPr>
              <w:spacing w:after="40" w:line="252" w:lineRule="auto"/>
            </w:pPr>
            <w:r>
              <w:rPr>
                <w:rFonts w:ascii="Courier New" w:hAnsi="Courier New" w:eastAsia="Courier New"/>
                <w:sz w:val="17"/>
              </w:rPr>
              <w:t>&lt;internal-registry&gt;/dgcl-engine-backend-gpu</w:t>
            </w:r>
            <w:r>
              <w:rPr>
                <w:b w:val="0"/>
                <w:sz w:val="19"/>
              </w:rPr>
              <w:t xml:space="preserve"> (only if </w:t>
            </w:r>
            <w:r>
              <w:rPr>
                <w:rFonts w:ascii="Courier New" w:hAnsi="Courier New" w:eastAsia="Courier New"/>
                <w:sz w:val="17"/>
              </w:rPr>
              <w:t>idp.gpu.enabled</w:t>
            </w:r>
            <w:r>
              <w:rPr>
                <w:b w:val="0"/>
                <w:sz w:val="19"/>
              </w:rPr>
              <w:t>)</w:t>
            </w:r>
          </w:p>
          <w:p>
            <w:pPr>
              <w:spacing w:after="0" w:line="252" w:lineRule="auto"/>
            </w:pPr>
            <w:r>
              <w:rPr>
                <w:rFonts w:ascii="Courier New" w:hAnsi="Courier New" w:eastAsia="Courier New"/>
                <w:sz w:val="17"/>
              </w:rPr>
              <w:t>&lt;internal-registry&gt;/bitnami/redis</w:t>
            </w:r>
          </w:p>
        </w:tc>
        <w:tc>
          <w:tcPr>
            <w:tcW w:type="dxa" w:w="2300"/>
            <w:tcMar>
              <w:top w:w="50" w:type="dxa"/>
              <w:left w:w="90" w:type="dxa"/>
              <w:bottom w:w="50" w:type="dxa"/>
              <w:right w:w="90" w:type="dxa"/>
            </w:tcMar>
          </w:tcPr>
          <w:p>
            <w:pPr>
              <w:spacing w:after="0" w:line="252" w:lineRule="auto"/>
            </w:pPr>
            <w:r>
              <w:rPr>
                <w:b w:val="0"/>
                <w:sz w:val="19"/>
              </w:rPr>
              <w:t>values.yaml (global, image), _helpers.tpl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Registry Handling</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The cluster is air-gapped, so everything is built on a connected machine and pushed to the bank's registry (Steps 3–6). </w:t>
            </w:r>
            <w:r>
              <w:rPr>
                <w:rFonts w:ascii="Courier New" w:hAnsi="Courier New" w:eastAsia="Courier New"/>
                <w:sz w:val="17"/>
              </w:rPr>
              <w:t>global.imageRegistry</w:t>
            </w:r>
            <w:r>
              <w:rPr>
                <w:b w:val="0"/>
                <w:sz w:val="19"/>
              </w:rPr>
              <w:t xml:space="preserve"> prefixes the first three; the Bitnami subchart applies it to Redis as well.</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(global)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Base Images (build time)</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python:3.13-slim</w:t>
            </w:r>
            <w:r>
              <w:rPr>
                <w:b w:val="0"/>
                <w:sz w:val="19"/>
              </w:rPr>
              <w:t xml:space="preserve"> (backend), </w:t>
            </w:r>
            <w:r>
              <w:rPr>
                <w:rFonts w:ascii="Courier New" w:hAnsi="Courier New" w:eastAsia="Courier New"/>
                <w:sz w:val="17"/>
              </w:rPr>
              <w:t>nvidia/cuda:12.4.1-cudnn-runtime-ubuntu22.04</w:t>
            </w:r>
            <w:r>
              <w:rPr>
                <w:b w:val="0"/>
                <w:sz w:val="19"/>
              </w:rPr>
              <w:t xml:space="preserve"> (GPU), </w:t>
            </w:r>
            <w:r>
              <w:rPr>
                <w:rFonts w:ascii="Courier New" w:hAnsi="Courier New" w:eastAsia="Courier New"/>
                <w:sz w:val="17"/>
              </w:rPr>
              <w:t>node:20-slim</w:t>
            </w:r>
            <w:r>
              <w:rPr>
                <w:b w:val="0"/>
                <w:sz w:val="19"/>
              </w:rPr>
              <w:t xml:space="preserve"> (frontend build stage), </w:t>
            </w:r>
            <w:r>
              <w:rPr>
                <w:rFonts w:ascii="Courier New" w:hAnsi="Courier New" w:eastAsia="Courier New"/>
                <w:sz w:val="17"/>
              </w:rPr>
              <w:t>nginx:1.27-alpine</w:t>
            </w:r>
            <w:r>
              <w:rPr>
                <w:b w:val="0"/>
                <w:sz w:val="19"/>
              </w:rPr>
              <w:t xml:space="preserve"> (frontend runtime). The build machine must be able to pull these and reach PyPI and npm (or mirrors).</w:t>
            </w:r>
          </w:p>
        </w:tc>
        <w:tc>
          <w:tcPr>
            <w:tcW w:type="dxa" w:w="2300"/>
            <w:tcMar>
              <w:top w:w="50" w:type="dxa"/>
              <w:left w:w="90" w:type="dxa"/>
              <w:bottom w:w="50" w:type="dxa"/>
              <w:right w:w="90" w:type="dxa"/>
            </w:tcMar>
          </w:tcPr>
          <w:p>
            <w:pPr>
              <w:spacing w:after="0" w:line="252" w:lineRule="auto"/>
            </w:pPr>
            <w:r>
              <w:rPr>
                <w:b w:val="0"/>
                <w:sz w:val="19"/>
              </w:rPr>
              <w:t>docker/Dockerfile.*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Image Version / Tag</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v1.0.0</w:t>
            </w:r>
            <w:r>
              <w:rPr>
                <w:b w:val="0"/>
                <w:sz w:val="19"/>
              </w:rPr>
              <w:t xml:space="preserve"> pinned for all three own images; chart </w:t>
            </w:r>
            <w:r>
              <w:rPr>
                <w:rFonts w:ascii="Courier New" w:hAnsi="Courier New" w:eastAsia="Courier New"/>
                <w:sz w:val="17"/>
              </w:rPr>
              <w:t>appVersion</w:t>
            </w:r>
            <w:r>
              <w:rPr>
                <w:b w:val="0"/>
                <w:sz w:val="19"/>
              </w:rPr>
              <w:t xml:space="preserve"> is 1.0.0. The Redis tag is not pinned by the chart and defaults to </w:t>
            </w:r>
            <w:r>
              <w:rPr>
                <w:rFonts w:ascii="Courier New" w:hAnsi="Courier New" w:eastAsia="Courier New"/>
                <w:sz w:val="17"/>
              </w:rPr>
              <w:t>latest</w:t>
            </w:r>
            <w:r>
              <w:rPr>
                <w:b w:val="0"/>
                <w:sz w:val="19"/>
              </w:rPr>
              <w:t xml:space="preserve">, so it must be overridden to </w:t>
            </w:r>
            <w:r>
              <w:rPr>
                <w:rFonts w:ascii="Courier New" w:hAnsi="Courier New" w:eastAsia="Courier New"/>
                <w:sz w:val="17"/>
              </w:rPr>
              <w:t>8.10.2</w:t>
            </w:r>
            <w:r>
              <w:rPr>
                <w:b w:val="0"/>
                <w:sz w:val="19"/>
              </w:rPr>
              <w:t xml:space="preserve"> (Finding 5). Confirm on the build host that </w:t>
            </w:r>
            <w:r>
              <w:rPr>
                <w:rFonts w:ascii="Courier New" w:hAnsi="Courier New" w:eastAsia="Courier New"/>
                <w:sz w:val="17"/>
              </w:rPr>
              <w:t>bitnami/redis:8.10.2</w:t>
            </w:r>
            <w:r>
              <w:rPr>
                <w:b w:val="0"/>
                <w:sz w:val="19"/>
              </w:rPr>
              <w:t xml:space="preserve"> is still pullable.</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(image tags); helm template</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Number of Containers per Pod</w:t>
            </w:r>
          </w:p>
        </w:tc>
        <w:tc>
          <w:tcPr>
            <w:tcW w:type="dxa" w:w="4500"/>
            <w:tcMar>
              <w:top w:w="50" w:type="dxa"/>
              <w:left w:w="90" w:type="dxa"/>
              <w:bottom w:w="50" w:type="dxa"/>
              <w:right w:w="90" w:type="dxa"/>
            </w:tcMar>
          </w:tcPr>
          <w:p>
            <w:pPr>
              <w:spacing w:after="0" w:line="252" w:lineRule="auto"/>
            </w:pPr>
            <w:r>
              <w:rPr>
                <w:b w:val="0"/>
                <w:sz w:val="19"/>
              </w:rPr>
              <w:t>1 for api, idp, worker, frontend and redis-master.</w:t>
            </w:r>
          </w:p>
        </w:tc>
        <w:tc>
          <w:tcPr>
            <w:tcW w:type="dxa" w:w="2300"/>
            <w:tcMar>
              <w:top w:w="50" w:type="dxa"/>
              <w:left w:w="90" w:type="dxa"/>
              <w:bottom w:w="50" w:type="dxa"/>
              <w:right w:w="90" w:type="dxa"/>
            </w:tcMar>
          </w:tcPr>
          <w:p>
            <w:pPr>
              <w:spacing w:after="0" w:line="252" w:lineRule="auto"/>
            </w:pPr>
            <w:r>
              <w:rPr>
                <w:b w:val="0"/>
                <w:sz w:val="19"/>
              </w:rPr>
              <w:t>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Init Containers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Yes, on api, idp and worker: </w:t>
            </w:r>
            <w:r>
              <w:rPr>
                <w:rFonts w:ascii="Courier New" w:hAnsi="Courier New" w:eastAsia="Courier New"/>
                <w:sz w:val="17"/>
              </w:rPr>
              <w:t>prepare-shared-storage</w:t>
            </w:r>
            <w:r>
              <w:rPr>
                <w:b w:val="0"/>
                <w:sz w:val="19"/>
              </w:rPr>
              <w:t xml:space="preserve"> (same backend image). It creates </w:t>
            </w:r>
            <w:r>
              <w:rPr>
                <w:rFonts w:ascii="Courier New" w:hAnsi="Courier New" w:eastAsia="Courier New"/>
                <w:sz w:val="17"/>
              </w:rPr>
              <w:t>tenants/</w:t>
            </w:r>
            <w:r>
              <w:rPr>
                <w:b w:val="0"/>
                <w:sz w:val="19"/>
              </w:rPr>
              <w:t xml:space="preserve"> on the shared volume and checks that uid 10001 can write there, exiting with a clear message if not. It no longer copies anything from the image, which ships no </w:t>
            </w:r>
            <w:r>
              <w:rPr>
                <w:rFonts w:ascii="Courier New" w:hAnsi="Courier New" w:eastAsia="Courier New"/>
                <w:sz w:val="17"/>
              </w:rPr>
              <w:t>poc_data</w:t>
            </w:r>
            <w:r>
              <w:rPr>
                <w:b w:val="0"/>
                <w:sz w:val="19"/>
              </w:rPr>
              <w:t>. Frontend and Redis have none.</w:t>
            </w:r>
          </w:p>
        </w:tc>
        <w:tc>
          <w:tcPr>
            <w:tcW w:type="dxa" w:w="2300"/>
            <w:shd w:val="clear" w:color="auto" w:fill="F6F8FA"/>
            <w:tcMar>
              <w:top w:w="50" w:type="dxa"/>
              <w:left w:w="90" w:type="dxa"/>
              <w:bottom w:w="50" w:type="dxa"/>
              <w:right w:w="90" w:type="dxa"/>
            </w:tcMar>
          </w:tcPr>
          <w:p>
            <w:pPr>
              <w:spacing w:after="0" w:line="252" w:lineRule="auto"/>
            </w:pPr>
            <w:r>
              <w:rPr>
                <w:b w:val="0"/>
                <w:sz w:val="19"/>
              </w:rPr>
              <w:t>_helpers.tpl (dgcl.sharedStorageInitContainer)</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tc>
          <w:tcPr>
            <w:tcW w:type="dxa" w:w="1900"/>
            <w:tcMar>
              <w:top w:w="50" w:type="dxa"/>
              <w:left w:w="90" w:type="dxa"/>
              <w:bottom w:w="50" w:type="dxa"/>
              <w:right w:w="90" w:type="dxa"/>
            </w:tcMar>
          </w:tcPr>
          <w:p>
            <w:pPr>
              <w:spacing w:after="0" w:line="252" w:lineRule="auto"/>
            </w:pPr>
            <w:r>
              <w:rPr>
                <w:b/>
                <w:sz w:val="19"/>
              </w:rPr>
              <w:t>Application Startup Time</w:t>
            </w:r>
          </w:p>
        </w:tc>
        <w:tc>
          <w:tcPr>
            <w:tcW w:type="dxa" w:w="4500"/>
            <w:tcMar>
              <w:top w:w="50" w:type="dxa"/>
              <w:left w:w="90" w:type="dxa"/>
              <w:bottom w:w="50" w:type="dxa"/>
              <w:right w:w="90" w:type="dxa"/>
            </w:tcMar>
          </w:tcPr>
          <w:p>
            <w:pPr>
              <w:spacing w:after="0" w:line="252" w:lineRule="auto"/>
            </w:pPr>
            <w:r>
              <w:rPr>
                <w:b w:val="0"/>
                <w:sz w:val="19"/>
              </w:rPr>
              <w:t xml:space="preserve">No </w:t>
            </w:r>
            <w:r>
              <w:rPr>
                <w:rFonts w:ascii="Courier New" w:hAnsi="Courier New" w:eastAsia="Courier New"/>
                <w:sz w:val="17"/>
              </w:rPr>
              <w:t>startupProbe</w:t>
            </w:r>
            <w:r>
              <w:rPr>
                <w:b w:val="0"/>
                <w:sz w:val="19"/>
              </w:rPr>
              <w:t xml:space="preserve"> anywhere. api: readiness after 5 s, liveness after 15 s. idp: readiness after 20 s and up to 6 failures (about 80 s), liveness after 40 s with the default 3 failures (restart if not healthy by roughly 100 s). worker: liveness after 30 s. idp loads Docling converters in its lifespan (</w:t>
            </w:r>
            <w:r>
              <w:rPr>
                <w:rFonts w:ascii="Courier New" w:hAnsi="Courier New" w:eastAsia="Courier New"/>
                <w:sz w:val="17"/>
              </w:rPr>
              <w:t>idp/main.py:28-34</w:t>
            </w:r>
            <w:r>
              <w:rPr>
                <w:b w:val="0"/>
                <w:sz w:val="19"/>
              </w:rPr>
              <w:t>) and uvicorn does not open the port until that finishes, so a slow cold start on a throttled CPU can trigger restarts. Measured cold-start time is not in the repository.</w:t>
            </w:r>
          </w:p>
        </w:tc>
        <w:tc>
          <w:tcPr>
            <w:tcW w:type="dxa" w:w="2300"/>
            <w:tcMar>
              <w:top w:w="50" w:type="dxa"/>
              <w:left w:w="90" w:type="dxa"/>
              <w:bottom w:w="50" w:type="dxa"/>
              <w:right w:w="90" w:type="dxa"/>
            </w:tcMar>
          </w:tcPr>
          <w:p>
            <w:pPr>
              <w:spacing w:after="0" w:line="252" w:lineRule="auto"/>
            </w:pPr>
            <w:r>
              <w:rPr>
                <w:b w:val="0"/>
                <w:sz w:val="19"/>
              </w:rPr>
              <w:t>api-, idp- and worker-deployment.yaml (probes)</w:t>
            </w:r>
          </w:p>
        </w:tc>
        <w:tc>
          <w:tcPr>
            <w:tcW w:type="dxa" w:w="1500"/>
            <w:tcMar>
              <w:top w:w="50" w:type="dxa"/>
              <w:left w:w="90" w:type="dxa"/>
              <w:bottom w:w="50" w:type="dxa"/>
              <w:right w:w="90" w:type="dxa"/>
            </w:tcMar>
          </w:tcPr>
          <w:p>
            <w:pPr>
              <w:spacing w:after="0" w:line="252" w:lineRule="auto"/>
            </w:pPr>
            <w:r>
              <w:rPr>
                <w:b/>
                <w:color w:val="A5690A"/>
                <w:sz w:val="19"/>
              </w:rPr>
              <w:t>NEEDS INPUT (measure; add startupProbe)</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Application Port(s)</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8080 frontend (nginx), 8000 api, 8001 idp, 6379 redis. worker has no listening port. All Services are ClusterIP; the Ingress exposes </w:t>
            </w:r>
            <w:r>
              <w:rPr>
                <w:rFonts w:ascii="Courier New" w:hAnsi="Courier New" w:eastAsia="Courier New"/>
                <w:sz w:val="17"/>
              </w:rPr>
              <w:t>/</w:t>
            </w:r>
            <w:r>
              <w:rPr>
                <w:b w:val="0"/>
                <w:sz w:val="19"/>
              </w:rPr>
              <w:t xml:space="preserve"> (frontend) and </w:t>
            </w:r>
            <w:r>
              <w:rPr>
                <w:rFonts w:ascii="Courier New" w:hAnsi="Courier New" w:eastAsia="Courier New"/>
                <w:sz w:val="17"/>
              </w:rPr>
              <w:t>/api</w:t>
            </w:r>
            <w:r>
              <w:rPr>
                <w:b w:val="0"/>
                <w:sz w:val="19"/>
              </w:rPr>
              <w:t xml:space="preserve"> (api) only. idp is not exposed through the Ingress; uploads reach it through the api pod, which mounts the IDP upload routes.</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api-service.yaml, idp-service.yaml, ingress.yaml, app/main.py:109</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Protocol (TCP/UDP)</w:t>
            </w:r>
          </w:p>
        </w:tc>
        <w:tc>
          <w:tcPr>
            <w:tcW w:type="dxa" w:w="4500"/>
            <w:tcMar>
              <w:top w:w="50" w:type="dxa"/>
              <w:left w:w="90" w:type="dxa"/>
              <w:bottom w:w="50" w:type="dxa"/>
              <w:right w:w="90" w:type="dxa"/>
            </w:tcMar>
          </w:tcPr>
          <w:p>
            <w:pPr>
              <w:spacing w:after="0" w:line="252" w:lineRule="auto"/>
            </w:pPr>
            <w:r>
              <w:rPr>
                <w:b w:val="0"/>
                <w:sz w:val="19"/>
              </w:rPr>
              <w:t>TCP only (HTTP between components, RESP to Redis).</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Health Endpoints</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api </w:t>
            </w:r>
            <w:r>
              <w:rPr>
                <w:rFonts w:ascii="Courier New" w:hAnsi="Courier New" w:eastAsia="Courier New"/>
                <w:sz w:val="17"/>
              </w:rPr>
              <w:t>GET /health</w:t>
            </w:r>
            <w:r>
              <w:rPr>
                <w:b w:val="0"/>
                <w:sz w:val="19"/>
              </w:rPr>
              <w:t xml:space="preserve"> (also </w:t>
            </w:r>
            <w:r>
              <w:rPr>
                <w:rFonts w:ascii="Courier New" w:hAnsi="Courier New" w:eastAsia="Courier New"/>
                <w:sz w:val="17"/>
              </w:rPr>
              <w:t>/api/health</w:t>
            </w:r>
            <w:r>
              <w:rPr>
                <w:b w:val="0"/>
                <w:sz w:val="19"/>
              </w:rPr>
              <w:t xml:space="preserve">) returns a static </w:t>
            </w:r>
            <w:r>
              <w:rPr>
                <w:rFonts w:ascii="Courier New" w:hAnsi="Courier New" w:eastAsia="Courier New"/>
                <w:sz w:val="17"/>
              </w:rPr>
              <w:t>{"status": "ok"}</w:t>
            </w:r>
            <w:r>
              <w:rPr>
                <w:b w:val="0"/>
                <w:sz w:val="19"/>
              </w:rPr>
              <w:t xml:space="preserve"> and does not check Redis or idp. idp </w:t>
            </w:r>
            <w:r>
              <w:rPr>
                <w:rFonts w:ascii="Courier New" w:hAnsi="Courier New" w:eastAsia="Courier New"/>
                <w:sz w:val="17"/>
              </w:rPr>
              <w:t>GET /health</w:t>
            </w:r>
            <w:r>
              <w:rPr>
                <w:b w:val="0"/>
                <w:sz w:val="19"/>
              </w:rPr>
              <w:t xml:space="preserve">. frontend </w:t>
            </w:r>
            <w:r>
              <w:rPr>
                <w:rFonts w:ascii="Courier New" w:hAnsi="Courier New" w:eastAsia="Courier New"/>
                <w:sz w:val="17"/>
              </w:rPr>
              <w:t>GET /health</w:t>
            </w:r>
            <w:r>
              <w:rPr>
                <w:b w:val="0"/>
                <w:sz w:val="19"/>
              </w:rPr>
              <w:t xml:space="preserve"> returns </w:t>
            </w:r>
            <w:r>
              <w:rPr>
                <w:rFonts w:ascii="Courier New" w:hAnsi="Courier New" w:eastAsia="Courier New"/>
                <w:sz w:val="17"/>
              </w:rPr>
              <w:t>ok</w:t>
            </w:r>
            <w:r>
              <w:rPr>
                <w:b w:val="0"/>
                <w:sz w:val="19"/>
              </w:rPr>
              <w:t xml:space="preserve">. worker: </w:t>
            </w:r>
            <w:r>
              <w:rPr>
                <w:rFonts w:ascii="Courier New" w:hAnsi="Courier New" w:eastAsia="Courier New"/>
                <w:sz w:val="17"/>
              </w:rPr>
              <w:t>celery inspect ping</w:t>
            </w:r>
            <w:r>
              <w:rPr>
                <w:b w:val="0"/>
                <w:sz w:val="19"/>
              </w:rPr>
              <w:t xml:space="preserve"> against its own node name. </w:t>
            </w:r>
            <w:r>
              <w:rPr>
                <w:rFonts w:ascii="Courier New" w:hAnsi="Courier New" w:eastAsia="Courier New"/>
                <w:sz w:val="17"/>
              </w:rPr>
              <w:t>/health</w:t>
            </w:r>
            <w:r>
              <w:rPr>
                <w:b w:val="0"/>
                <w:sz w:val="19"/>
              </w:rPr>
              <w:t xml:space="preserve"> and </w:t>
            </w:r>
            <w:r>
              <w:rPr>
                <w:rFonts w:ascii="Courier New" w:hAnsi="Courier New" w:eastAsia="Courier New"/>
                <w:sz w:val="17"/>
              </w:rPr>
              <w:t>/api/auth/*</w:t>
            </w:r>
            <w:r>
              <w:rPr>
                <w:b w:val="0"/>
                <w:sz w:val="19"/>
              </w:rPr>
              <w:t xml:space="preserve"> are the only routes that work without a session.</w:t>
            </w:r>
          </w:p>
        </w:tc>
        <w:tc>
          <w:tcPr>
            <w:tcW w:type="dxa" w:w="2300"/>
            <w:shd w:val="clear" w:color="auto" w:fill="F6F8FA"/>
            <w:tcMar>
              <w:top w:w="50" w:type="dxa"/>
              <w:left w:w="90" w:type="dxa"/>
              <w:bottom w:w="50" w:type="dxa"/>
              <w:right w:w="90" w:type="dxa"/>
            </w:tcMar>
          </w:tcPr>
          <w:p>
            <w:pPr>
              <w:spacing w:after="0" w:line="252" w:lineRule="auto"/>
            </w:pPr>
            <w:r>
              <w:rPr>
                <w:b w:val="0"/>
                <w:sz w:val="19"/>
              </w:rPr>
              <w:t>app/main.py:112-113, idp/api/routes/health.py, nginx.frontend.conf.template, worker-deployment.yaml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Entry Point</w:t>
            </w:r>
          </w:p>
        </w:tc>
        <w:tc>
          <w:tcPr>
            <w:tcW w:type="dxa" w:w="4500"/>
            <w:tcMar>
              <w:top w:w="50" w:type="dxa"/>
              <w:left w:w="90" w:type="dxa"/>
              <w:bottom w:w="50" w:type="dxa"/>
              <w:right w:w="90" w:type="dxa"/>
            </w:tcMar>
          </w:tcPr>
          <w:p>
            <w:pPr>
              <w:spacing w:after="0" w:line="252" w:lineRule="auto"/>
            </w:pPr>
            <w:r>
              <w:rPr>
                <w:b w:val="0"/>
                <w:sz w:val="19"/>
              </w:rPr>
              <w:t xml:space="preserve">The chart wraps each command in </w:t>
            </w:r>
            <w:r>
              <w:rPr>
                <w:rFonts w:ascii="Courier New" w:hAnsi="Courier New" w:eastAsia="Courier New"/>
                <w:sz w:val="17"/>
              </w:rPr>
              <w:t>/bin/sh -c</w:t>
            </w:r>
            <w:r>
              <w:rPr>
                <w:b w:val="0"/>
                <w:sz w:val="19"/>
              </w:rPr>
              <w:t xml:space="preserve">, builds </w:t>
            </w:r>
            <w:r>
              <w:rPr>
                <w:rFonts w:ascii="Courier New" w:hAnsi="Courier New" w:eastAsia="Courier New"/>
                <w:sz w:val="17"/>
              </w:rPr>
              <w:t>REDIS_URL</w:t>
            </w:r>
            <w:r>
              <w:rPr>
                <w:b w:val="0"/>
                <w:sz w:val="19"/>
              </w:rPr>
              <w:t xml:space="preserve"> from </w:t>
            </w:r>
            <w:r>
              <w:rPr>
                <w:rFonts w:ascii="Courier New" w:hAnsi="Courier New" w:eastAsia="Courier New"/>
                <w:sz w:val="17"/>
              </w:rPr>
              <w:t>REDIS_PASSWORD</w:t>
            </w:r>
            <w:r>
              <w:rPr>
                <w:b w:val="0"/>
                <w:sz w:val="19"/>
              </w:rPr>
              <w:t xml:space="preserve">, then </w:t>
            </w:r>
            <w:r>
              <w:rPr>
                <w:rFonts w:ascii="Courier New" w:hAnsi="Courier New" w:eastAsia="Courier New"/>
                <w:sz w:val="17"/>
              </w:rPr>
              <w:t>exec</w:t>
            </w:r>
            <w:r>
              <w:rPr>
                <w:b w:val="0"/>
                <w:sz w:val="19"/>
              </w:rPr>
              <w:t xml:space="preserve">s uvicorn or celery. api runs </w:t>
            </w:r>
            <w:r>
              <w:rPr>
                <w:rFonts w:ascii="Courier New" w:hAnsi="Courier New" w:eastAsia="Courier New"/>
                <w:sz w:val="17"/>
              </w:rPr>
              <w:t>--workers 2</w:t>
            </w:r>
            <w:r>
              <w:rPr>
                <w:b w:val="0"/>
                <w:sz w:val="19"/>
              </w:rPr>
              <w:t xml:space="preserve">, idp </w:t>
            </w:r>
            <w:r>
              <w:rPr>
                <w:rFonts w:ascii="Courier New" w:hAnsi="Courier New" w:eastAsia="Courier New"/>
                <w:sz w:val="17"/>
              </w:rPr>
              <w:t>--workers 1</w:t>
            </w:r>
            <w:r>
              <w:rPr>
                <w:b w:val="0"/>
                <w:sz w:val="19"/>
              </w:rPr>
              <w:t xml:space="preserve">, worker </w:t>
            </w:r>
            <w:r>
              <w:rPr>
                <w:rFonts w:ascii="Courier New" w:hAnsi="Courier New" w:eastAsia="Courier New"/>
                <w:sz w:val="17"/>
              </w:rPr>
              <w:t>--concurrency=4</w:t>
            </w:r>
            <w:r>
              <w:rPr>
                <w:b w:val="0"/>
                <w:sz w:val="19"/>
              </w:rPr>
              <w:t xml:space="preserve"> (the Celery config also sets the threads pool).</w:t>
            </w:r>
          </w:p>
        </w:tc>
        <w:tc>
          <w:tcPr>
            <w:tcW w:type="dxa" w:w="2300"/>
            <w:tcMar>
              <w:top w:w="50" w:type="dxa"/>
              <w:left w:w="90" w:type="dxa"/>
              <w:bottom w:w="50" w:type="dxa"/>
              <w:right w:w="90" w:type="dxa"/>
            </w:tcMar>
          </w:tcPr>
          <w:p>
            <w:pPr>
              <w:spacing w:after="0" w:line="252" w:lineRule="auto"/>
            </w:pPr>
            <w:r>
              <w:rPr>
                <w:b w:val="0"/>
                <w:sz w:val="19"/>
              </w:rPr>
              <w:t>_helpers.tpl, values.yaml (api, idp, worker args), pipeline/celery_app.py:32-45</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Release Name Constraint</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The release must be named </w:t>
            </w:r>
            <w:r>
              <w:rPr>
                <w:rFonts w:ascii="Courier New" w:hAnsi="Courier New" w:eastAsia="Courier New"/>
                <w:sz w:val="17"/>
              </w:rPr>
              <w:t>dgcl-engine</w:t>
            </w:r>
            <w:r>
              <w:rPr>
                <w:b w:val="0"/>
                <w:sz w:val="19"/>
              </w:rPr>
              <w:t xml:space="preserve">. </w:t>
            </w:r>
            <w:r>
              <w:rPr>
                <w:rFonts w:ascii="Courier New" w:hAnsi="Courier New" w:eastAsia="Courier New"/>
                <w:sz w:val="17"/>
              </w:rPr>
              <w:t>IDP_SERVICE_URL</w:t>
            </w:r>
            <w:r>
              <w:rPr>
                <w:b w:val="0"/>
                <w:sz w:val="19"/>
              </w:rPr>
              <w:t xml:space="preserve"> is hard-coded to </w:t>
            </w:r>
            <w:r>
              <w:rPr>
                <w:rFonts w:ascii="Courier New" w:hAnsi="Courier New" w:eastAsia="Courier New"/>
                <w:sz w:val="17"/>
              </w:rPr>
              <w:t>http://dgcl-engine-idp:8001</w:t>
            </w:r>
            <w:r>
              <w:rPr>
                <w:b w:val="0"/>
                <w:sz w:val="19"/>
              </w:rPr>
              <w:t xml:space="preserve">, and the frontend default upstream is </w:t>
            </w:r>
            <w:r>
              <w:rPr>
                <w:rFonts w:ascii="Courier New" w:hAnsi="Courier New" w:eastAsia="Courier New"/>
                <w:sz w:val="17"/>
              </w:rPr>
              <w:t>dgcl-engine-api:8000</w:t>
            </w:r>
            <w:r>
              <w:rPr>
                <w:b w:val="0"/>
                <w:sz w:val="19"/>
              </w:rPr>
              <w:t>. Any other release name breaks api-to-idp calls unless that value is overridden.</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(config.IDP_SERVICE_URL)</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Logging</w:t>
            </w:r>
          </w:p>
        </w:tc>
        <w:tc>
          <w:tcPr>
            <w:tcW w:type="dxa" w:w="4500"/>
            <w:tcMar>
              <w:top w:w="50" w:type="dxa"/>
              <w:left w:w="90" w:type="dxa"/>
              <w:bottom w:w="50" w:type="dxa"/>
              <w:right w:w="90" w:type="dxa"/>
            </w:tcMar>
          </w:tcPr>
          <w:p>
            <w:pPr>
              <w:spacing w:after="0" w:line="252" w:lineRule="auto"/>
            </w:pPr>
            <w:r>
              <w:rPr>
                <w:b w:val="0"/>
                <w:sz w:val="19"/>
              </w:rPr>
              <w:t>The API writes structured JSON lines to stdout (</w:t>
            </w:r>
            <w:r>
              <w:rPr>
                <w:rFonts w:ascii="Courier New" w:hAnsi="Courier New" w:eastAsia="Courier New"/>
                <w:sz w:val="17"/>
              </w:rPr>
              <w:t>app/main.py:20-38</w:t>
            </w:r>
            <w:r>
              <w:rPr>
                <w:b w:val="0"/>
                <w:sz w:val="19"/>
              </w:rPr>
              <w:t>). The chart adds no log-shipping sidecar or agent; collection is the platform's job.</w:t>
            </w:r>
          </w:p>
        </w:tc>
        <w:tc>
          <w:tcPr>
            <w:tcW w:type="dxa" w:w="2300"/>
            <w:tcMar>
              <w:top w:w="50" w:type="dxa"/>
              <w:left w:w="90" w:type="dxa"/>
              <w:bottom w:w="50" w:type="dxa"/>
              <w:right w:w="90" w:type="dxa"/>
            </w:tcMar>
          </w:tcPr>
          <w:p>
            <w:pPr>
              <w:spacing w:after="0" w:line="252" w:lineRule="auto"/>
            </w:pPr>
            <w:r>
              <w:rPr>
                <w:b w:val="0"/>
                <w:sz w:val="19"/>
              </w:rPr>
              <w:t>app/main.py</w:t>
            </w:r>
          </w:p>
        </w:tc>
        <w:tc>
          <w:tcPr>
            <w:tcW w:type="dxa" w:w="1500"/>
            <w:tcMar>
              <w:top w:w="50" w:type="dxa"/>
              <w:left w:w="90" w:type="dxa"/>
              <w:bottom w:w="50" w:type="dxa"/>
              <w:right w:w="90" w:type="dxa"/>
            </w:tcMar>
          </w:tcPr>
          <w:p>
            <w:pPr>
              <w:spacing w:after="0" w:line="252" w:lineRule="auto"/>
            </w:pPr>
            <w:r>
              <w:rPr>
                <w:b/>
                <w:color w:val="1F7A5C"/>
                <w:sz w:val="19"/>
              </w:rPr>
              <w:t>VERIFIED</w:t>
            </w:r>
          </w:p>
        </w:tc>
      </w:tr>
    </w:tbl>
    <w:p>
      <w:pPr>
        <w:spacing w:after="40"/>
      </w:pPr>
    </w:p>
    <w:p>
      <w:pPr>
        <w:pStyle w:val="Heading1"/>
      </w:pPr>
      <w:r>
        <w:t>Resource Requirements</w:t>
      </w:r>
    </w:p>
    <w:p>
      <w:pPr>
        <w:spacing w:after="120"/>
      </w:pPr>
      <w:r>
        <w:rPr>
          <w:b w:val="0"/>
          <w:sz w:val="21"/>
        </w:rPr>
        <w:t>These are the chart's own numbers. None of them come from a load test, and Finding 6 suggests the api figure is too low.</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600"/>
        <w:gridCol w:w="2500"/>
        <w:gridCol w:w="2000"/>
        <w:gridCol w:w="2200"/>
        <w:gridCol w:w="1900"/>
      </w:tblGrid>
      <w:tr>
        <w:trPr>
          <w:cantSplit/>
          <w:tblHeader/>
        </w:trPr>
        <w:tc>
          <w:tcPr>
            <w:tcW w:type="dxa" w:w="1600"/>
            <w:shd w:val="clear" w:color="auto" w:fill="1F354D"/>
            <w:tcMar>
              <w:top w:w="50" w:type="dxa"/>
              <w:left w:w="90" w:type="dxa"/>
              <w:bottom w:w="50" w:type="dxa"/>
              <w:right w:w="90" w:type="dxa"/>
            </w:tcMar>
          </w:tcPr>
          <w:p>
            <w:pPr>
              <w:spacing w:after="0"/>
            </w:pPr>
            <w:r>
              <w:rPr>
                <w:b/>
                <w:color w:val="FFFFFF"/>
                <w:sz w:val="18"/>
              </w:rPr>
              <w:t>Component</w:t>
            </w:r>
          </w:p>
        </w:tc>
        <w:tc>
          <w:tcPr>
            <w:tcW w:type="dxa" w:w="2500"/>
            <w:shd w:val="clear" w:color="auto" w:fill="1F354D"/>
            <w:tcMar>
              <w:top w:w="50" w:type="dxa"/>
              <w:left w:w="90" w:type="dxa"/>
              <w:bottom w:w="50" w:type="dxa"/>
              <w:right w:w="90" w:type="dxa"/>
            </w:tcMar>
          </w:tcPr>
          <w:p>
            <w:pPr>
              <w:spacing w:after="0"/>
            </w:pPr>
            <w:r>
              <w:rPr>
                <w:b/>
                <w:color w:val="FFFFFF"/>
                <w:sz w:val="18"/>
              </w:rPr>
              <w:t>Replicas (initial / min–max)</w:t>
            </w:r>
          </w:p>
        </w:tc>
        <w:tc>
          <w:tcPr>
            <w:tcW w:type="dxa" w:w="2000"/>
            <w:shd w:val="clear" w:color="auto" w:fill="1F354D"/>
            <w:tcMar>
              <w:top w:w="50" w:type="dxa"/>
              <w:left w:w="90" w:type="dxa"/>
              <w:bottom w:w="50" w:type="dxa"/>
              <w:right w:w="90" w:type="dxa"/>
            </w:tcMar>
          </w:tcPr>
          <w:p>
            <w:pPr>
              <w:spacing w:after="0"/>
            </w:pPr>
            <w:r>
              <w:rPr>
                <w:b/>
                <w:color w:val="FFFFFF"/>
                <w:sz w:val="18"/>
              </w:rPr>
              <w:t>CPU request / limit (each)</w:t>
            </w:r>
          </w:p>
        </w:tc>
        <w:tc>
          <w:tcPr>
            <w:tcW w:type="dxa" w:w="2200"/>
            <w:shd w:val="clear" w:color="auto" w:fill="1F354D"/>
            <w:tcMar>
              <w:top w:w="50" w:type="dxa"/>
              <w:left w:w="90" w:type="dxa"/>
              <w:bottom w:w="50" w:type="dxa"/>
              <w:right w:w="90" w:type="dxa"/>
            </w:tcMar>
          </w:tcPr>
          <w:p>
            <w:pPr>
              <w:spacing w:after="0"/>
            </w:pPr>
            <w:r>
              <w:rPr>
                <w:b/>
                <w:color w:val="FFFFFF"/>
                <w:sz w:val="18"/>
              </w:rPr>
              <w:t>Memory request / limit (each)</w:t>
            </w:r>
          </w:p>
        </w:tc>
        <w:tc>
          <w:tcPr>
            <w:tcW w:type="dxa" w:w="1900"/>
            <w:shd w:val="clear" w:color="auto" w:fill="1F354D"/>
            <w:tcMar>
              <w:top w:w="50" w:type="dxa"/>
              <w:left w:w="90" w:type="dxa"/>
              <w:bottom w:w="50" w:type="dxa"/>
              <w:right w:w="90" w:type="dxa"/>
            </w:tcMar>
          </w:tcPr>
          <w:p>
            <w:pPr>
              <w:spacing w:after="0"/>
            </w:pPr>
            <w:r>
              <w:rPr>
                <w:b/>
                <w:color w:val="FFFFFF"/>
                <w:sz w:val="18"/>
              </w:rPr>
              <w:t>Basis</w:t>
            </w:r>
          </w:p>
        </w:tc>
      </w:tr>
      <w:tr>
        <w:trPr>
          <w:cantSplit/>
        </w:trPr>
        <w:tc>
          <w:tcPr>
            <w:tcW w:type="dxa" w:w="1600"/>
            <w:tcMar>
              <w:top w:w="50" w:type="dxa"/>
              <w:left w:w="90" w:type="dxa"/>
              <w:bottom w:w="50" w:type="dxa"/>
              <w:right w:w="90" w:type="dxa"/>
            </w:tcMar>
          </w:tcPr>
          <w:p>
            <w:pPr>
              <w:spacing w:after="0" w:line="252" w:lineRule="auto"/>
            </w:pPr>
            <w:r>
              <w:rPr>
                <w:b/>
                <w:sz w:val="18"/>
              </w:rPr>
              <w:t>api</w:t>
            </w:r>
          </w:p>
        </w:tc>
        <w:tc>
          <w:tcPr>
            <w:tcW w:type="dxa" w:w="2500"/>
            <w:tcMar>
              <w:top w:w="50" w:type="dxa"/>
              <w:left w:w="90" w:type="dxa"/>
              <w:bottom w:w="50" w:type="dxa"/>
              <w:right w:w="90" w:type="dxa"/>
            </w:tcMar>
          </w:tcPr>
          <w:p>
            <w:pPr>
              <w:spacing w:after="0" w:line="252" w:lineRule="auto"/>
            </w:pPr>
            <w:r>
              <w:rPr>
                <w:b w:val="0"/>
                <w:sz w:val="18"/>
              </w:rPr>
              <w:t>1 / fixed (chart refuses more)</w:t>
            </w:r>
          </w:p>
        </w:tc>
        <w:tc>
          <w:tcPr>
            <w:tcW w:type="dxa" w:w="2000"/>
            <w:tcMar>
              <w:top w:w="50" w:type="dxa"/>
              <w:left w:w="90" w:type="dxa"/>
              <w:bottom w:w="50" w:type="dxa"/>
              <w:right w:w="90" w:type="dxa"/>
            </w:tcMar>
          </w:tcPr>
          <w:p>
            <w:pPr>
              <w:spacing w:after="0" w:line="252" w:lineRule="auto"/>
            </w:pPr>
            <w:r>
              <w:rPr>
                <w:b w:val="0"/>
                <w:sz w:val="18"/>
              </w:rPr>
              <w:t>250m / 1</w:t>
            </w:r>
          </w:p>
        </w:tc>
        <w:tc>
          <w:tcPr>
            <w:tcW w:type="dxa" w:w="2200"/>
            <w:tcMar>
              <w:top w:w="50" w:type="dxa"/>
              <w:left w:w="90" w:type="dxa"/>
              <w:bottom w:w="50" w:type="dxa"/>
              <w:right w:w="90" w:type="dxa"/>
            </w:tcMar>
          </w:tcPr>
          <w:p>
            <w:pPr>
              <w:spacing w:after="0" w:line="252" w:lineRule="auto"/>
            </w:pPr>
            <w:r>
              <w:rPr>
                <w:b w:val="0"/>
                <w:sz w:val="18"/>
              </w:rPr>
              <w:t>512Mi / 1Gi</w:t>
            </w:r>
          </w:p>
        </w:tc>
        <w:tc>
          <w:tcPr>
            <w:tcW w:type="dxa" w:w="1900"/>
            <w:tcMar>
              <w:top w:w="50" w:type="dxa"/>
              <w:left w:w="90" w:type="dxa"/>
              <w:bottom w:w="50" w:type="dxa"/>
              <w:right w:w="90" w:type="dxa"/>
            </w:tcMar>
          </w:tcPr>
          <w:p>
            <w:pPr>
              <w:spacing w:after="0" w:line="252" w:lineRule="auto"/>
            </w:pPr>
            <w:r>
              <w:rPr>
                <w:b w:val="0"/>
                <w:sz w:val="18"/>
              </w:rPr>
              <w:t>values.yaml (api)</w:t>
            </w:r>
          </w:p>
        </w:tc>
      </w:tr>
      <w:tr>
        <w:trPr>
          <w:cantSplit/>
        </w:trPr>
        <w:tc>
          <w:tcPr>
            <w:tcW w:type="dxa" w:w="1600"/>
            <w:shd w:val="clear" w:color="auto" w:fill="F6F8FA"/>
            <w:tcMar>
              <w:top w:w="50" w:type="dxa"/>
              <w:left w:w="90" w:type="dxa"/>
              <w:bottom w:w="50" w:type="dxa"/>
              <w:right w:w="90" w:type="dxa"/>
            </w:tcMar>
          </w:tcPr>
          <w:p>
            <w:pPr>
              <w:spacing w:after="0" w:line="252" w:lineRule="auto"/>
            </w:pPr>
            <w:r>
              <w:rPr>
                <w:b/>
                <w:sz w:val="18"/>
              </w:rPr>
              <w:t>idp</w:t>
            </w:r>
          </w:p>
        </w:tc>
        <w:tc>
          <w:tcPr>
            <w:tcW w:type="dxa" w:w="2500"/>
            <w:shd w:val="clear" w:color="auto" w:fill="F6F8FA"/>
            <w:tcMar>
              <w:top w:w="50" w:type="dxa"/>
              <w:left w:w="90" w:type="dxa"/>
              <w:bottom w:w="50" w:type="dxa"/>
              <w:right w:w="90" w:type="dxa"/>
            </w:tcMar>
          </w:tcPr>
          <w:p>
            <w:pPr>
              <w:spacing w:after="0" w:line="252" w:lineRule="auto"/>
            </w:pPr>
            <w:r>
              <w:rPr>
                <w:b w:val="0"/>
                <w:sz w:val="18"/>
              </w:rPr>
              <w:t>2 / 2–10 (HPA, CPU 75%)</w:t>
            </w:r>
          </w:p>
        </w:tc>
        <w:tc>
          <w:tcPr>
            <w:tcW w:type="dxa" w:w="2000"/>
            <w:shd w:val="clear" w:color="auto" w:fill="F6F8FA"/>
            <w:tcMar>
              <w:top w:w="50" w:type="dxa"/>
              <w:left w:w="90" w:type="dxa"/>
              <w:bottom w:w="50" w:type="dxa"/>
              <w:right w:w="90" w:type="dxa"/>
            </w:tcMar>
          </w:tcPr>
          <w:p>
            <w:pPr>
              <w:spacing w:after="0" w:line="252" w:lineRule="auto"/>
            </w:pPr>
            <w:r>
              <w:rPr>
                <w:b w:val="0"/>
                <w:sz w:val="18"/>
              </w:rPr>
              <w:t>1 / 2</w:t>
            </w:r>
          </w:p>
        </w:tc>
        <w:tc>
          <w:tcPr>
            <w:tcW w:type="dxa" w:w="2200"/>
            <w:shd w:val="clear" w:color="auto" w:fill="F6F8FA"/>
            <w:tcMar>
              <w:top w:w="50" w:type="dxa"/>
              <w:left w:w="90" w:type="dxa"/>
              <w:bottom w:w="50" w:type="dxa"/>
              <w:right w:w="90" w:type="dxa"/>
            </w:tcMar>
          </w:tcPr>
          <w:p>
            <w:pPr>
              <w:spacing w:after="0" w:line="252" w:lineRule="auto"/>
            </w:pPr>
            <w:r>
              <w:rPr>
                <w:b w:val="0"/>
                <w:sz w:val="18"/>
              </w:rPr>
              <w:t>1Gi / 2Gi</w:t>
            </w:r>
          </w:p>
        </w:tc>
        <w:tc>
          <w:tcPr>
            <w:tcW w:type="dxa" w:w="1900"/>
            <w:shd w:val="clear" w:color="auto" w:fill="F6F8FA"/>
            <w:tcMar>
              <w:top w:w="50" w:type="dxa"/>
              <w:left w:w="90" w:type="dxa"/>
              <w:bottom w:w="50" w:type="dxa"/>
              <w:right w:w="90" w:type="dxa"/>
            </w:tcMar>
          </w:tcPr>
          <w:p>
            <w:pPr>
              <w:spacing w:after="0" w:line="252" w:lineRule="auto"/>
            </w:pPr>
            <w:r>
              <w:rPr>
                <w:b w:val="0"/>
                <w:sz w:val="18"/>
              </w:rPr>
              <w:t>values.yaml (idp)</w:t>
            </w:r>
          </w:p>
        </w:tc>
      </w:tr>
      <w:tr>
        <w:trPr>
          <w:cantSplit/>
        </w:trPr>
        <w:tc>
          <w:tcPr>
            <w:tcW w:type="dxa" w:w="1600"/>
            <w:tcMar>
              <w:top w:w="50" w:type="dxa"/>
              <w:left w:w="90" w:type="dxa"/>
              <w:bottom w:w="50" w:type="dxa"/>
              <w:right w:w="90" w:type="dxa"/>
            </w:tcMar>
          </w:tcPr>
          <w:p>
            <w:pPr>
              <w:spacing w:after="0" w:line="252" w:lineRule="auto"/>
            </w:pPr>
            <w:r>
              <w:rPr>
                <w:b/>
                <w:sz w:val="18"/>
              </w:rPr>
              <w:t>idp (GPU option)</w:t>
            </w:r>
          </w:p>
        </w:tc>
        <w:tc>
          <w:tcPr>
            <w:tcW w:type="dxa" w:w="2500"/>
            <w:tcMar>
              <w:top w:w="50" w:type="dxa"/>
              <w:left w:w="90" w:type="dxa"/>
              <w:bottom w:w="50" w:type="dxa"/>
              <w:right w:w="90" w:type="dxa"/>
            </w:tcMar>
          </w:tcPr>
          <w:p>
            <w:pPr>
              <w:spacing w:after="0" w:line="252" w:lineRule="auto"/>
            </w:pPr>
            <w:r>
              <w:rPr>
                <w:b w:val="0"/>
                <w:sz w:val="18"/>
              </w:rPr>
              <w:t>same, one GPU each</w:t>
            </w:r>
          </w:p>
        </w:tc>
        <w:tc>
          <w:tcPr>
            <w:tcW w:type="dxa" w:w="2000"/>
            <w:tcMar>
              <w:top w:w="50" w:type="dxa"/>
              <w:left w:w="90" w:type="dxa"/>
              <w:bottom w:w="50" w:type="dxa"/>
              <w:right w:w="90" w:type="dxa"/>
            </w:tcMar>
          </w:tcPr>
          <w:p>
            <w:pPr>
              <w:spacing w:after="0" w:line="252" w:lineRule="auto"/>
            </w:pPr>
            <w:r>
              <w:rPr>
                <w:b w:val="0"/>
                <w:sz w:val="18"/>
              </w:rPr>
              <w:t>2 / 4</w:t>
            </w:r>
          </w:p>
        </w:tc>
        <w:tc>
          <w:tcPr>
            <w:tcW w:type="dxa" w:w="2200"/>
            <w:tcMar>
              <w:top w:w="50" w:type="dxa"/>
              <w:left w:w="90" w:type="dxa"/>
              <w:bottom w:w="50" w:type="dxa"/>
              <w:right w:w="90" w:type="dxa"/>
            </w:tcMar>
          </w:tcPr>
          <w:p>
            <w:pPr>
              <w:spacing w:after="0" w:line="252" w:lineRule="auto"/>
            </w:pPr>
            <w:r>
              <w:rPr>
                <w:b w:val="0"/>
                <w:sz w:val="18"/>
              </w:rPr>
              <w:t>4Gi / 8Gi</w:t>
            </w:r>
          </w:p>
        </w:tc>
        <w:tc>
          <w:tcPr>
            <w:tcW w:type="dxa" w:w="1900"/>
            <w:tcMar>
              <w:top w:w="50" w:type="dxa"/>
              <w:left w:w="90" w:type="dxa"/>
              <w:bottom w:w="50" w:type="dxa"/>
              <w:right w:w="90" w:type="dxa"/>
            </w:tcMar>
          </w:tcPr>
          <w:p>
            <w:pPr>
              <w:spacing w:after="0" w:line="252" w:lineRule="auto"/>
            </w:pPr>
            <w:r>
              <w:rPr>
                <w:b w:val="0"/>
                <w:sz w:val="18"/>
              </w:rPr>
              <w:t>values.yaml (idp.gpu)</w:t>
            </w:r>
          </w:p>
        </w:tc>
      </w:tr>
      <w:tr>
        <w:trPr>
          <w:cantSplit/>
        </w:trPr>
        <w:tc>
          <w:tcPr>
            <w:tcW w:type="dxa" w:w="1600"/>
            <w:shd w:val="clear" w:color="auto" w:fill="F6F8FA"/>
            <w:tcMar>
              <w:top w:w="50" w:type="dxa"/>
              <w:left w:w="90" w:type="dxa"/>
              <w:bottom w:w="50" w:type="dxa"/>
              <w:right w:w="90" w:type="dxa"/>
            </w:tcMar>
          </w:tcPr>
          <w:p>
            <w:pPr>
              <w:spacing w:after="0" w:line="252" w:lineRule="auto"/>
            </w:pPr>
            <w:r>
              <w:rPr>
                <w:b/>
                <w:sz w:val="18"/>
              </w:rPr>
              <w:t>worker</w:t>
            </w:r>
          </w:p>
        </w:tc>
        <w:tc>
          <w:tcPr>
            <w:tcW w:type="dxa" w:w="2500"/>
            <w:shd w:val="clear" w:color="auto" w:fill="F6F8FA"/>
            <w:tcMar>
              <w:top w:w="50" w:type="dxa"/>
              <w:left w:w="90" w:type="dxa"/>
              <w:bottom w:w="50" w:type="dxa"/>
              <w:right w:w="90" w:type="dxa"/>
            </w:tcMar>
          </w:tcPr>
          <w:p>
            <w:pPr>
              <w:spacing w:after="0" w:line="252" w:lineRule="auto"/>
            </w:pPr>
            <w:r>
              <w:rPr>
                <w:b w:val="0"/>
                <w:sz w:val="18"/>
              </w:rPr>
              <w:t>2 / fixed (KEDA 1–12 optional)</w:t>
            </w:r>
          </w:p>
        </w:tc>
        <w:tc>
          <w:tcPr>
            <w:tcW w:type="dxa" w:w="2000"/>
            <w:shd w:val="clear" w:color="auto" w:fill="F6F8FA"/>
            <w:tcMar>
              <w:top w:w="50" w:type="dxa"/>
              <w:left w:w="90" w:type="dxa"/>
              <w:bottom w:w="50" w:type="dxa"/>
              <w:right w:w="90" w:type="dxa"/>
            </w:tcMar>
          </w:tcPr>
          <w:p>
            <w:pPr>
              <w:spacing w:after="0" w:line="252" w:lineRule="auto"/>
            </w:pPr>
            <w:r>
              <w:rPr>
                <w:b w:val="0"/>
                <w:sz w:val="18"/>
              </w:rPr>
              <w:t>500m / 2</w:t>
            </w:r>
          </w:p>
        </w:tc>
        <w:tc>
          <w:tcPr>
            <w:tcW w:type="dxa" w:w="2200"/>
            <w:shd w:val="clear" w:color="auto" w:fill="F6F8FA"/>
            <w:tcMar>
              <w:top w:w="50" w:type="dxa"/>
              <w:left w:w="90" w:type="dxa"/>
              <w:bottom w:w="50" w:type="dxa"/>
              <w:right w:w="90" w:type="dxa"/>
            </w:tcMar>
          </w:tcPr>
          <w:p>
            <w:pPr>
              <w:spacing w:after="0" w:line="252" w:lineRule="auto"/>
            </w:pPr>
            <w:r>
              <w:rPr>
                <w:b w:val="0"/>
                <w:sz w:val="18"/>
              </w:rPr>
              <w:t>768Mi / 1536Mi</w:t>
            </w:r>
          </w:p>
        </w:tc>
        <w:tc>
          <w:tcPr>
            <w:tcW w:type="dxa" w:w="1900"/>
            <w:shd w:val="clear" w:color="auto" w:fill="F6F8FA"/>
            <w:tcMar>
              <w:top w:w="50" w:type="dxa"/>
              <w:left w:w="90" w:type="dxa"/>
              <w:bottom w:w="50" w:type="dxa"/>
              <w:right w:w="90" w:type="dxa"/>
            </w:tcMar>
          </w:tcPr>
          <w:p>
            <w:pPr>
              <w:spacing w:after="0" w:line="252" w:lineRule="auto"/>
            </w:pPr>
            <w:r>
              <w:rPr>
                <w:b w:val="0"/>
                <w:sz w:val="18"/>
              </w:rPr>
              <w:t>values.yaml (worker)</w:t>
            </w:r>
          </w:p>
        </w:tc>
      </w:tr>
      <w:tr>
        <w:trPr>
          <w:cantSplit/>
        </w:trPr>
        <w:tc>
          <w:tcPr>
            <w:tcW w:type="dxa" w:w="1600"/>
            <w:tcMar>
              <w:top w:w="50" w:type="dxa"/>
              <w:left w:w="90" w:type="dxa"/>
              <w:bottom w:w="50" w:type="dxa"/>
              <w:right w:w="90" w:type="dxa"/>
            </w:tcMar>
          </w:tcPr>
          <w:p>
            <w:pPr>
              <w:spacing w:after="0" w:line="252" w:lineRule="auto"/>
            </w:pPr>
            <w:r>
              <w:rPr>
                <w:b/>
                <w:sz w:val="18"/>
              </w:rPr>
              <w:t>frontend</w:t>
            </w:r>
          </w:p>
        </w:tc>
        <w:tc>
          <w:tcPr>
            <w:tcW w:type="dxa" w:w="2500"/>
            <w:tcMar>
              <w:top w:w="50" w:type="dxa"/>
              <w:left w:w="90" w:type="dxa"/>
              <w:bottom w:w="50" w:type="dxa"/>
              <w:right w:w="90" w:type="dxa"/>
            </w:tcMar>
          </w:tcPr>
          <w:p>
            <w:pPr>
              <w:spacing w:after="0" w:line="252" w:lineRule="auto"/>
            </w:pPr>
            <w:r>
              <w:rPr>
                <w:b w:val="0"/>
                <w:sz w:val="18"/>
              </w:rPr>
              <w:t>2 / fixed</w:t>
            </w:r>
          </w:p>
        </w:tc>
        <w:tc>
          <w:tcPr>
            <w:tcW w:type="dxa" w:w="2000"/>
            <w:tcMar>
              <w:top w:w="50" w:type="dxa"/>
              <w:left w:w="90" w:type="dxa"/>
              <w:bottom w:w="50" w:type="dxa"/>
              <w:right w:w="90" w:type="dxa"/>
            </w:tcMar>
          </w:tcPr>
          <w:p>
            <w:pPr>
              <w:spacing w:after="0" w:line="252" w:lineRule="auto"/>
            </w:pPr>
            <w:r>
              <w:rPr>
                <w:b w:val="0"/>
                <w:sz w:val="18"/>
              </w:rPr>
              <w:t>50m / 250m</w:t>
            </w:r>
          </w:p>
        </w:tc>
        <w:tc>
          <w:tcPr>
            <w:tcW w:type="dxa" w:w="2200"/>
            <w:tcMar>
              <w:top w:w="50" w:type="dxa"/>
              <w:left w:w="90" w:type="dxa"/>
              <w:bottom w:w="50" w:type="dxa"/>
              <w:right w:w="90" w:type="dxa"/>
            </w:tcMar>
          </w:tcPr>
          <w:p>
            <w:pPr>
              <w:spacing w:after="0" w:line="252" w:lineRule="auto"/>
            </w:pPr>
            <w:r>
              <w:rPr>
                <w:b w:val="0"/>
                <w:sz w:val="18"/>
              </w:rPr>
              <w:t>64Mi / 128Mi</w:t>
            </w:r>
          </w:p>
        </w:tc>
        <w:tc>
          <w:tcPr>
            <w:tcW w:type="dxa" w:w="1900"/>
            <w:tcMar>
              <w:top w:w="50" w:type="dxa"/>
              <w:left w:w="90" w:type="dxa"/>
              <w:bottom w:w="50" w:type="dxa"/>
              <w:right w:w="90" w:type="dxa"/>
            </w:tcMar>
          </w:tcPr>
          <w:p>
            <w:pPr>
              <w:spacing w:after="0" w:line="252" w:lineRule="auto"/>
            </w:pPr>
            <w:r>
              <w:rPr>
                <w:b w:val="0"/>
                <w:sz w:val="18"/>
              </w:rPr>
              <w:t>values.yaml (frontend)</w:t>
            </w:r>
          </w:p>
        </w:tc>
      </w:tr>
      <w:tr>
        <w:trPr>
          <w:cantSplit/>
        </w:trPr>
        <w:tc>
          <w:tcPr>
            <w:tcW w:type="dxa" w:w="1600"/>
            <w:shd w:val="clear" w:color="auto" w:fill="F6F8FA"/>
            <w:tcMar>
              <w:top w:w="50" w:type="dxa"/>
              <w:left w:w="90" w:type="dxa"/>
              <w:bottom w:w="50" w:type="dxa"/>
              <w:right w:w="90" w:type="dxa"/>
            </w:tcMar>
          </w:tcPr>
          <w:p>
            <w:pPr>
              <w:spacing w:after="0" w:line="252" w:lineRule="auto"/>
            </w:pPr>
            <w:r>
              <w:rPr>
                <w:b/>
                <w:sz w:val="18"/>
              </w:rPr>
              <w:t>redis</w:t>
            </w:r>
          </w:p>
        </w:tc>
        <w:tc>
          <w:tcPr>
            <w:tcW w:type="dxa" w:w="2500"/>
            <w:shd w:val="clear" w:color="auto" w:fill="F6F8FA"/>
            <w:tcMar>
              <w:top w:w="50" w:type="dxa"/>
              <w:left w:w="90" w:type="dxa"/>
              <w:bottom w:w="50" w:type="dxa"/>
              <w:right w:w="90" w:type="dxa"/>
            </w:tcMar>
          </w:tcPr>
          <w:p>
            <w:pPr>
              <w:spacing w:after="0" w:line="252" w:lineRule="auto"/>
            </w:pPr>
            <w:r>
              <w:rPr>
                <w:b w:val="0"/>
                <w:sz w:val="18"/>
              </w:rPr>
              <w:t>1 / fixed</w:t>
            </w:r>
          </w:p>
        </w:tc>
        <w:tc>
          <w:tcPr>
            <w:tcW w:type="dxa" w:w="2000"/>
            <w:shd w:val="clear" w:color="auto" w:fill="F6F8FA"/>
            <w:tcMar>
              <w:top w:w="50" w:type="dxa"/>
              <w:left w:w="90" w:type="dxa"/>
              <w:bottom w:w="50" w:type="dxa"/>
              <w:right w:w="90" w:type="dxa"/>
            </w:tcMar>
          </w:tcPr>
          <w:p>
            <w:pPr>
              <w:spacing w:after="0" w:line="252" w:lineRule="auto"/>
            </w:pPr>
            <w:r>
              <w:rPr>
                <w:b w:val="0"/>
                <w:sz w:val="18"/>
              </w:rPr>
              <w:t>250m / 1</w:t>
            </w:r>
          </w:p>
        </w:tc>
        <w:tc>
          <w:tcPr>
            <w:tcW w:type="dxa" w:w="2200"/>
            <w:shd w:val="clear" w:color="auto" w:fill="F6F8FA"/>
            <w:tcMar>
              <w:top w:w="50" w:type="dxa"/>
              <w:left w:w="90" w:type="dxa"/>
              <w:bottom w:w="50" w:type="dxa"/>
              <w:right w:w="90" w:type="dxa"/>
            </w:tcMar>
          </w:tcPr>
          <w:p>
            <w:pPr>
              <w:spacing w:after="0" w:line="252" w:lineRule="auto"/>
            </w:pPr>
            <w:r>
              <w:rPr>
                <w:b w:val="0"/>
                <w:sz w:val="18"/>
              </w:rPr>
              <w:t>512Mi / 1Gi</w:t>
            </w:r>
          </w:p>
        </w:tc>
        <w:tc>
          <w:tcPr>
            <w:tcW w:type="dxa" w:w="1900"/>
            <w:shd w:val="clear" w:color="auto" w:fill="F6F8FA"/>
            <w:tcMar>
              <w:top w:w="50" w:type="dxa"/>
              <w:left w:w="90" w:type="dxa"/>
              <w:bottom w:w="50" w:type="dxa"/>
              <w:right w:w="90" w:type="dxa"/>
            </w:tcMar>
          </w:tcPr>
          <w:p>
            <w:pPr>
              <w:spacing w:after="0" w:line="252" w:lineRule="auto"/>
            </w:pPr>
            <w:r>
              <w:rPr>
                <w:b w:val="0"/>
                <w:sz w:val="18"/>
              </w:rPr>
              <w:t>values.yaml (redis.master.resources)</w:t>
            </w:r>
          </w:p>
        </w:tc>
      </w:tr>
    </w:tbl>
    <w:p>
      <w:pPr>
        <w:spacing w:after="40"/>
      </w:pP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CPU Request / Limit</w:t>
            </w:r>
          </w:p>
        </w:tc>
        <w:tc>
          <w:tcPr>
            <w:tcW w:type="dxa" w:w="4500"/>
            <w:tcMar>
              <w:top w:w="50" w:type="dxa"/>
              <w:left w:w="90" w:type="dxa"/>
              <w:bottom w:w="50" w:type="dxa"/>
              <w:right w:w="90" w:type="dxa"/>
            </w:tcMar>
          </w:tcPr>
          <w:p>
            <w:pPr>
              <w:spacing w:after="0" w:line="252" w:lineRule="auto"/>
            </w:pPr>
            <w:r>
              <w:rPr>
                <w:b w:val="0"/>
                <w:sz w:val="19"/>
              </w:rPr>
              <w:t>Baseline (8 pods): 3.6 cores requested, 10.5 cores limit. At autoscaler maximum (idp 10; 16 pods): 11.6 cores requested, 26.5 cores limit.</w:t>
            </w:r>
          </w:p>
        </w:tc>
        <w:tc>
          <w:tcPr>
            <w:tcW w:type="dxa" w:w="2300"/>
            <w:tcMar>
              <w:top w:w="50" w:type="dxa"/>
              <w:left w:w="90" w:type="dxa"/>
              <w:bottom w:w="50" w:type="dxa"/>
              <w:right w:w="90" w:type="dxa"/>
            </w:tcMar>
          </w:tcPr>
          <w:p>
            <w:pPr>
              <w:spacing w:after="0" w:line="252" w:lineRule="auto"/>
            </w:pPr>
            <w:r>
              <w:rPr>
                <w:b w:val="0"/>
                <w:sz w:val="19"/>
              </w:rPr>
              <w:t>Sum of values.yaml figures</w:t>
            </w:r>
          </w:p>
        </w:tc>
        <w:tc>
          <w:tcPr>
            <w:tcW w:type="dxa" w:w="1500"/>
            <w:tcMar>
              <w:top w:w="50" w:type="dxa"/>
              <w:left w:w="90" w:type="dxa"/>
              <w:bottom w:w="50" w:type="dxa"/>
              <w:right w:w="90" w:type="dxa"/>
            </w:tcMar>
          </w:tcPr>
          <w:p>
            <w:pPr>
              <w:spacing w:after="0" w:line="252" w:lineRule="auto"/>
            </w:pPr>
            <w:r>
              <w:rPr>
                <w:b/>
                <w:color w:val="A5690A"/>
                <w:sz w:val="19"/>
              </w:rPr>
              <w:t>NEEDS INPUT (load test)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Memory Request / Limit</w:t>
            </w:r>
          </w:p>
        </w:tc>
        <w:tc>
          <w:tcPr>
            <w:tcW w:type="dxa" w:w="4500"/>
            <w:shd w:val="clear" w:color="auto" w:fill="F6F8FA"/>
            <w:tcMar>
              <w:top w:w="50" w:type="dxa"/>
              <w:left w:w="90" w:type="dxa"/>
              <w:bottom w:w="50" w:type="dxa"/>
              <w:right w:w="90" w:type="dxa"/>
            </w:tcMar>
          </w:tcPr>
          <w:p>
            <w:pPr>
              <w:spacing w:after="0" w:line="252" w:lineRule="auto"/>
            </w:pPr>
            <w:r>
              <w:rPr>
                <w:b w:val="0"/>
                <w:sz w:val="19"/>
              </w:rPr>
              <w:t>Baseline: 4.6 GiB requested, 9.25 GiB limit. At maximum: 12.6 GiB requested, 25.25 GiB limit.</w:t>
            </w:r>
          </w:p>
        </w:tc>
        <w:tc>
          <w:tcPr>
            <w:tcW w:type="dxa" w:w="2300"/>
            <w:shd w:val="clear" w:color="auto" w:fill="F6F8FA"/>
            <w:tcMar>
              <w:top w:w="50" w:type="dxa"/>
              <w:left w:w="90" w:type="dxa"/>
              <w:bottom w:w="50" w:type="dxa"/>
              <w:right w:w="90" w:type="dxa"/>
            </w:tcMar>
          </w:tcPr>
          <w:p>
            <w:pPr>
              <w:spacing w:after="0" w:line="252" w:lineRule="auto"/>
            </w:pPr>
            <w:r>
              <w:rPr>
                <w:b w:val="0"/>
                <w:sz w:val="19"/>
              </w:rPr>
              <w:t>Sum of values.yaml figures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 (load test)</w:t>
            </w:r>
          </w:p>
        </w:tc>
      </w:tr>
      <w:tr>
        <w:trPr>
          <w:cantSplit/>
        </w:trPr>
        <w:tc>
          <w:tcPr>
            <w:tcW w:type="dxa" w:w="1900"/>
            <w:tcMar>
              <w:top w:w="50" w:type="dxa"/>
              <w:left w:w="90" w:type="dxa"/>
              <w:bottom w:w="50" w:type="dxa"/>
              <w:right w:w="90" w:type="dxa"/>
            </w:tcMar>
          </w:tcPr>
          <w:p>
            <w:pPr>
              <w:spacing w:after="0" w:line="252" w:lineRule="auto"/>
            </w:pPr>
            <w:r>
              <w:rPr>
                <w:b/>
                <w:sz w:val="19"/>
              </w:rPr>
              <w:t>Initial Replica Count</w:t>
            </w:r>
          </w:p>
        </w:tc>
        <w:tc>
          <w:tcPr>
            <w:tcW w:type="dxa" w:w="4500"/>
            <w:tcMar>
              <w:top w:w="50" w:type="dxa"/>
              <w:left w:w="90" w:type="dxa"/>
              <w:bottom w:w="50" w:type="dxa"/>
              <w:right w:w="90" w:type="dxa"/>
            </w:tcMar>
          </w:tcPr>
          <w:p>
            <w:pPr>
              <w:spacing w:after="0" w:line="252" w:lineRule="auto"/>
            </w:pPr>
            <w:r>
              <w:rPr>
                <w:b w:val="0"/>
                <w:sz w:val="19"/>
              </w:rPr>
              <w:t>api 1, idp 2, worker 2, frontend 2, redis 1.</w:t>
            </w:r>
          </w:p>
        </w:tc>
        <w:tc>
          <w:tcPr>
            <w:tcW w:type="dxa" w:w="2300"/>
            <w:tcMar>
              <w:top w:w="50" w:type="dxa"/>
              <w:left w:w="90" w:type="dxa"/>
              <w:bottom w:w="50" w:type="dxa"/>
              <w:right w:w="90" w:type="dxa"/>
            </w:tcMar>
          </w:tcPr>
          <w:p>
            <w:pPr>
              <w:spacing w:after="0" w:line="252" w:lineRule="auto"/>
            </w:pPr>
            <w:r>
              <w:rPr>
                <w:b w:val="0"/>
                <w:sz w:val="19"/>
              </w:rPr>
              <w:t>values.yaml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Minimum / Maximum Replica Count</w:t>
            </w:r>
          </w:p>
        </w:tc>
        <w:tc>
          <w:tcPr>
            <w:tcW w:type="dxa" w:w="4500"/>
            <w:shd w:val="clear" w:color="auto" w:fill="F6F8FA"/>
            <w:tcMar>
              <w:top w:w="50" w:type="dxa"/>
              <w:left w:w="90" w:type="dxa"/>
              <w:bottom w:w="50" w:type="dxa"/>
              <w:right w:w="90" w:type="dxa"/>
            </w:tcMar>
          </w:tcPr>
          <w:p>
            <w:pPr>
              <w:spacing w:after="0" w:line="252" w:lineRule="auto"/>
            </w:pPr>
            <w:r>
              <w:rPr>
                <w:b w:val="0"/>
                <w:sz w:val="19"/>
              </w:rPr>
              <w:t>api fixed at 1, idp 2 / 10, worker fixed at 2 (KEDA: 1 / 12 if enabled), frontend fixed at 2.</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(api, idp, worker.keda)</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Horizontal Pod Autoscaler Required</w:t>
            </w:r>
          </w:p>
        </w:tc>
        <w:tc>
          <w:tcPr>
            <w:tcW w:type="dxa" w:w="4500"/>
            <w:tcMar>
              <w:top w:w="50" w:type="dxa"/>
              <w:left w:w="90" w:type="dxa"/>
              <w:bottom w:w="50" w:type="dxa"/>
              <w:right w:w="90" w:type="dxa"/>
            </w:tcMar>
          </w:tcPr>
          <w:p>
            <w:pPr>
              <w:spacing w:after="0" w:line="252" w:lineRule="auto"/>
            </w:pPr>
            <w:r>
              <w:rPr>
                <w:b w:val="0"/>
                <w:sz w:val="19"/>
              </w:rPr>
              <w:t xml:space="preserve">Yes for idp only (CPU-based); the api HPA is off because the API is pinned to one replica. The cluster needs metrics-server. Worker HPA is off; the optional KEDA trigger scales on the Redis list </w:t>
            </w:r>
            <w:r>
              <w:rPr>
                <w:rFonts w:ascii="Courier New" w:hAnsi="Courier New" w:eastAsia="Courier New"/>
                <w:sz w:val="17"/>
              </w:rPr>
              <w:t>celery</w:t>
            </w:r>
            <w:r>
              <w:rPr>
                <w:b w:val="0"/>
                <w:sz w:val="19"/>
              </w:rPr>
              <w:t xml:space="preserve"> (target length 5) and needs KEDA installed. Init containers and the frontend have no HPA.</w:t>
            </w:r>
          </w:p>
        </w:tc>
        <w:tc>
          <w:tcPr>
            <w:tcW w:type="dxa" w:w="2300"/>
            <w:tcMar>
              <w:top w:w="50" w:type="dxa"/>
              <w:left w:w="90" w:type="dxa"/>
              <w:bottom w:w="50" w:type="dxa"/>
              <w:right w:w="90" w:type="dxa"/>
            </w:tcMar>
          </w:tcPr>
          <w:p>
            <w:pPr>
              <w:spacing w:after="0" w:line="252" w:lineRule="auto"/>
            </w:pPr>
            <w:r>
              <w:rPr>
                <w:b w:val="0"/>
                <w:sz w:val="19"/>
              </w:rPr>
              <w:t>api-service.yaml, idp-service.yaml, worker-deployment.yaml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Expected Peak CPU / Memory Usage</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Not measured. The chart comments cite roughly 400 MB per idp pod once models are loaded, from a </w:t>
            </w:r>
            <w:r>
              <w:rPr>
                <w:rFonts w:ascii="Courier New" w:hAnsi="Courier New" w:eastAsia="Courier New"/>
                <w:sz w:val="17"/>
              </w:rPr>
              <w:t>SCALING_PLAN.md</w:t>
            </w:r>
            <w:r>
              <w:rPr>
                <w:b w:val="0"/>
                <w:sz w:val="19"/>
              </w:rPr>
              <w:t xml:space="preserve"> that is not in this repository.</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(idp comment)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1"/>
      </w:pPr>
      <w:r>
        <w:t>Storage Requirements</w:t>
      </w:r>
    </w:p>
    <w:p>
      <w:pPr>
        <w:spacing w:after="120"/>
      </w:pPr>
      <w:r>
        <w:rPr>
          <w:b w:val="0"/>
          <w:sz w:val="20"/>
        </w:rPr>
        <w:t>The application keeps its state as files on one shared volume, plus a small SQLite file for accounts and sessions on its own volume.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tc>
          <w:tcPr>
            <w:tcW w:type="dxa" w:w="1900"/>
            <w:tcMar>
              <w:top w:w="50" w:type="dxa"/>
              <w:left w:w="90" w:type="dxa"/>
              <w:bottom w:w="50" w:type="dxa"/>
              <w:right w:w="90" w:type="dxa"/>
            </w:tcMar>
          </w:tcPr>
          <w:p>
            <w:pPr>
              <w:spacing w:after="0" w:line="252" w:lineRule="auto"/>
            </w:pPr>
            <w:r>
              <w:rPr>
                <w:b/>
                <w:sz w:val="19"/>
              </w:rPr>
              <w:t>Persistent Storage Required (Yes/No)</w:t>
            </w:r>
          </w:p>
        </w:tc>
        <w:tc>
          <w:tcPr>
            <w:tcW w:type="dxa" w:w="4500"/>
            <w:tcMar>
              <w:top w:w="50" w:type="dxa"/>
              <w:left w:w="90" w:type="dxa"/>
              <w:bottom w:w="50" w:type="dxa"/>
              <w:right w:w="90" w:type="dxa"/>
            </w:tcMar>
          </w:tcPr>
          <w:p>
            <w:pPr>
              <w:spacing w:after="0" w:line="252" w:lineRule="auto"/>
            </w:pPr>
            <w:r>
              <w:rPr>
                <w:b w:val="0"/>
                <w:sz w:val="19"/>
              </w:rPr>
              <w:t xml:space="preserve">Yes, two volumes. (1) </w:t>
            </w:r>
            <w:r>
              <w:rPr>
                <w:rFonts w:ascii="Courier New" w:hAnsi="Courier New" w:eastAsia="Courier New"/>
                <w:sz w:val="17"/>
              </w:rPr>
              <w:t>dgcl-engine-shared-poc-data</w:t>
            </w:r>
            <w:r>
              <w:rPr>
                <w:b w:val="0"/>
                <w:sz w:val="19"/>
              </w:rPr>
              <w:t xml:space="preserve">, ReadWriteMany, mounted at </w:t>
            </w:r>
            <w:r>
              <w:rPr>
                <w:rFonts w:ascii="Courier New" w:hAnsi="Courier New" w:eastAsia="Courier New"/>
                <w:sz w:val="17"/>
              </w:rPr>
              <w:t>/srv/app/poc_data</w:t>
            </w:r>
            <w:r>
              <w:rPr>
                <w:b w:val="0"/>
                <w:sz w:val="19"/>
              </w:rPr>
              <w:t xml:space="preserve"> on api, idp and worker: raw uploaded documents, extracted and structured JSON, pipeline results, loan records, review data and each tenant's files under </w:t>
            </w:r>
            <w:r>
              <w:rPr>
                <w:rFonts w:ascii="Courier New" w:hAnsi="Courier New" w:eastAsia="Courier New"/>
                <w:sz w:val="17"/>
              </w:rPr>
              <w:t>tenants/&lt;tenant_id&gt;/</w:t>
            </w:r>
            <w:r>
              <w:rPr>
                <w:b w:val="0"/>
                <w:sz w:val="19"/>
              </w:rPr>
              <w:t xml:space="preserve">, plus the generated </w:t>
            </w:r>
            <w:r>
              <w:rPr>
                <w:rFonts w:ascii="Courier New" w:hAnsi="Courier New" w:eastAsia="Courier New"/>
                <w:sz w:val="17"/>
              </w:rPr>
              <w:t>.internal_token</w:t>
            </w:r>
            <w:r>
              <w:rPr>
                <w:b w:val="0"/>
                <w:sz w:val="19"/>
              </w:rPr>
              <w:t xml:space="preserve"> if </w:t>
            </w:r>
            <w:r>
              <w:rPr>
                <w:rFonts w:ascii="Courier New" w:hAnsi="Courier New" w:eastAsia="Courier New"/>
                <w:sz w:val="17"/>
              </w:rPr>
              <w:t>INTERNAL_API_TOKEN</w:t>
            </w:r>
            <w:r>
              <w:rPr>
                <w:b w:val="0"/>
                <w:sz w:val="19"/>
              </w:rPr>
              <w:t xml:space="preserve"> is not set. (2) </w:t>
            </w:r>
            <w:r>
              <w:rPr>
                <w:rFonts w:ascii="Courier New" w:hAnsi="Courier New" w:eastAsia="Courier New"/>
                <w:sz w:val="17"/>
              </w:rPr>
              <w:t>dgcl-engine-auth-data</w:t>
            </w:r>
            <w:r>
              <w:rPr>
                <w:b w:val="0"/>
                <w:sz w:val="19"/>
              </w:rPr>
              <w:t xml:space="preserve">, ReadWriteOnce, 1Gi, mounted at </w:t>
            </w:r>
            <w:r>
              <w:rPr>
                <w:rFonts w:ascii="Courier New" w:hAnsi="Courier New" w:eastAsia="Courier New"/>
                <w:sz w:val="17"/>
              </w:rPr>
              <w:t>/srv/auth</w:t>
            </w:r>
            <w:r>
              <w:rPr>
                <w:b w:val="0"/>
                <w:sz w:val="19"/>
              </w:rPr>
              <w:t xml:space="preserve"> on the api pod only: the SQLite accounts database. There is no separate database service, and Redis persistence is off.</w:t>
            </w:r>
          </w:p>
        </w:tc>
        <w:tc>
          <w:tcPr>
            <w:tcW w:type="dxa" w:w="2300"/>
            <w:tcMar>
              <w:top w:w="50" w:type="dxa"/>
              <w:left w:w="90" w:type="dxa"/>
              <w:bottom w:w="50" w:type="dxa"/>
              <w:right w:w="90" w:type="dxa"/>
            </w:tcMar>
          </w:tcPr>
          <w:p>
            <w:pPr>
              <w:spacing w:after="0" w:line="252" w:lineRule="auto"/>
            </w:pPr>
            <w:r>
              <w:rPr>
                <w:b w:val="0"/>
                <w:sz w:val="19"/>
              </w:rPr>
              <w:t>shared-storage-pvc.yaml, auth-pvc.yaml, config/paths.py, config/tenant.py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Tenant Data Layout</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Each tenant's data lives under </w:t>
            </w:r>
            <w:r>
              <w:rPr>
                <w:rFonts w:ascii="Courier New" w:hAnsi="Courier New" w:eastAsia="Courier New"/>
                <w:sz w:val="17"/>
              </w:rPr>
              <w:t>poc_data/tenants/&lt;tenant_id&gt;/</w:t>
            </w:r>
            <w:r>
              <w:rPr>
                <w:b w:val="0"/>
                <w:sz w:val="19"/>
              </w:rPr>
              <w:t xml:space="preserve">: </w:t>
            </w:r>
            <w:r>
              <w:rPr>
                <w:rFonts w:ascii="Courier New" w:hAnsi="Courier New" w:eastAsia="Courier New"/>
                <w:sz w:val="17"/>
              </w:rPr>
              <w:t>los</w:t>
            </w:r>
            <w:r>
              <w:rPr>
                <w:b w:val="0"/>
                <w:sz w:val="19"/>
              </w:rPr>
              <w:t xml:space="preserve">, </w:t>
            </w:r>
            <w:r>
              <w:rPr>
                <w:rFonts w:ascii="Courier New" w:hAnsi="Courier New" w:eastAsia="Courier New"/>
                <w:sz w:val="17"/>
              </w:rPr>
              <w:t>dms</w:t>
            </w:r>
            <w:r>
              <w:rPr>
                <w:b w:val="0"/>
                <w:sz w:val="19"/>
              </w:rPr>
              <w:t xml:space="preserve">, </w:t>
            </w:r>
            <w:r>
              <w:rPr>
                <w:rFonts w:ascii="Courier New" w:hAnsi="Courier New" w:eastAsia="Courier New"/>
                <w:sz w:val="17"/>
              </w:rPr>
              <w:t>s3_los</w:t>
            </w:r>
            <w:r>
              <w:rPr>
                <w:b w:val="0"/>
                <w:sz w:val="19"/>
              </w:rPr>
              <w:t xml:space="preserve">, </w:t>
            </w:r>
            <w:r>
              <w:rPr>
                <w:rFonts w:ascii="Courier New" w:hAnsi="Courier New" w:eastAsia="Courier New"/>
                <w:sz w:val="17"/>
              </w:rPr>
              <w:t>s3_raw</w:t>
            </w:r>
            <w:r>
              <w:rPr>
                <w:b w:val="0"/>
                <w:sz w:val="19"/>
              </w:rPr>
              <w:t xml:space="preserve">, </w:t>
            </w:r>
            <w:r>
              <w:rPr>
                <w:rFonts w:ascii="Courier New" w:hAnsi="Courier New" w:eastAsia="Courier New"/>
                <w:sz w:val="17"/>
              </w:rPr>
              <w:t>s3_extracted</w:t>
            </w:r>
            <w:r>
              <w:rPr>
                <w:b w:val="0"/>
                <w:sz w:val="19"/>
              </w:rPr>
              <w:t xml:space="preserve">, </w:t>
            </w:r>
            <w:r>
              <w:rPr>
                <w:rFonts w:ascii="Courier New" w:hAnsi="Courier New" w:eastAsia="Courier New"/>
                <w:sz w:val="17"/>
              </w:rPr>
              <w:t>s3_extracted_structured</w:t>
            </w:r>
            <w:r>
              <w:rPr>
                <w:b w:val="0"/>
                <w:sz w:val="19"/>
              </w:rPr>
              <w:t xml:space="preserve"> and </w:t>
            </w:r>
            <w:r>
              <w:rPr>
                <w:rFonts w:ascii="Courier New" w:hAnsi="Courier New" w:eastAsia="Courier New"/>
                <w:sz w:val="17"/>
              </w:rPr>
              <w:t>s3_result</w:t>
            </w:r>
            <w:r>
              <w:rPr>
                <w:b w:val="0"/>
                <w:sz w:val="19"/>
              </w:rPr>
              <w:t>, created on first use. The IDP's mock object store is namespaced the same way (</w:t>
            </w:r>
            <w:r>
              <w:rPr>
                <w:rFonts w:ascii="Courier New" w:hAnsi="Courier New" w:eastAsia="Courier New"/>
                <w:sz w:val="17"/>
              </w:rPr>
              <w:t>&lt;tenant_id&gt;/…</w:t>
            </w:r>
            <w:r>
              <w:rPr>
                <w:b w:val="0"/>
                <w:sz w:val="19"/>
              </w:rPr>
              <w:t xml:space="preserve">). </w:t>
            </w:r>
            <w:r>
              <w:rPr>
                <w:rFonts w:ascii="Courier New" w:hAnsi="Courier New" w:eastAsia="Courier New"/>
                <w:sz w:val="17"/>
              </w:rPr>
              <w:t>TENANTS_ROOT</w:t>
            </w:r>
            <w:r>
              <w:rPr>
                <w:b w:val="0"/>
                <w:sz w:val="19"/>
              </w:rPr>
              <w:t xml:space="preserve"> can relocate it; keep it on the shared volume. The sample data under </w:t>
            </w:r>
            <w:r>
              <w:rPr>
                <w:rFonts w:ascii="Courier New" w:hAnsi="Courier New" w:eastAsia="Courier New"/>
                <w:sz w:val="17"/>
              </w:rPr>
              <w:t>poc_data/s3_*</w:t>
            </w:r>
            <w:r>
              <w:rPr>
                <w:b w:val="0"/>
                <w:sz w:val="19"/>
              </w:rPr>
              <w:t xml:space="preserve"> is no longer reachable by any user.</w:t>
            </w:r>
          </w:p>
        </w:tc>
        <w:tc>
          <w:tcPr>
            <w:tcW w:type="dxa" w:w="2300"/>
            <w:shd w:val="clear" w:color="auto" w:fill="F6F8FA"/>
            <w:tcMar>
              <w:top w:w="50" w:type="dxa"/>
              <w:left w:w="90" w:type="dxa"/>
              <w:bottom w:w="50" w:type="dxa"/>
              <w:right w:w="90" w:type="dxa"/>
            </w:tcMar>
          </w:tcPr>
          <w:p>
            <w:pPr>
              <w:spacing w:after="0" w:line="252" w:lineRule="auto"/>
            </w:pPr>
            <w:r>
              <w:rPr>
                <w:b w:val="0"/>
                <w:sz w:val="19"/>
              </w:rPr>
              <w:t>config/paths.py:18-30, config/tenant.py</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Storage Size Required</w:t>
            </w:r>
          </w:p>
        </w:tc>
        <w:tc>
          <w:tcPr>
            <w:tcW w:type="dxa" w:w="4500"/>
            <w:tcMar>
              <w:top w:w="50" w:type="dxa"/>
              <w:left w:w="90" w:type="dxa"/>
              <w:bottom w:w="50" w:type="dxa"/>
              <w:right w:w="90" w:type="dxa"/>
            </w:tcMar>
          </w:tcPr>
          <w:p>
            <w:pPr>
              <w:spacing w:after="0" w:line="252" w:lineRule="auto"/>
            </w:pPr>
            <w:r>
              <w:rPr>
                <w:b w:val="0"/>
                <w:sz w:val="19"/>
              </w:rPr>
              <w:t>Shared volume 15Gi (chart default, described as a POC-scale estimate); auth volume 1Gi. Growth of the shared volume depends on document volume and is not modelled anywhere.</w:t>
            </w:r>
          </w:p>
        </w:tc>
        <w:tc>
          <w:tcPr>
            <w:tcW w:type="dxa" w:w="2300"/>
            <w:tcMar>
              <w:top w:w="50" w:type="dxa"/>
              <w:left w:w="90" w:type="dxa"/>
              <w:bottom w:w="50" w:type="dxa"/>
              <w:right w:w="90" w:type="dxa"/>
            </w:tcMar>
          </w:tcPr>
          <w:p>
            <w:pPr>
              <w:spacing w:after="0" w:line="252" w:lineRule="auto"/>
            </w:pPr>
            <w:r>
              <w:rPr>
                <w:b w:val="0"/>
                <w:sz w:val="19"/>
              </w:rPr>
              <w:t>values.yaml (sharedStorage.size, auth.persistence.size)</w:t>
            </w:r>
          </w:p>
        </w:tc>
        <w:tc>
          <w:tcPr>
            <w:tcW w:type="dxa" w:w="1500"/>
            <w:tcMar>
              <w:top w:w="50" w:type="dxa"/>
              <w:left w:w="90" w:type="dxa"/>
              <w:bottom w:w="50" w:type="dxa"/>
              <w:right w:w="90" w:type="dxa"/>
            </w:tcMar>
          </w:tcPr>
          <w:p>
            <w:pPr>
              <w:spacing w:after="0" w:line="252" w:lineRule="auto"/>
            </w:pPr>
            <w:r>
              <w:rPr>
                <w:b/>
                <w:color w:val="A5690A"/>
                <w:sz w:val="19"/>
              </w:rPr>
              <w:t>NEEDS INPUT (volume estimate)</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Access Mode (RWO/RWX)</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Shared volume: ReadWriteMany is mandatory, because idp (up to 10 pods), worker (2) and api (1) all mount it. The StorageClass must be RWX-capable (NFS, CephFS or similar); </w:t>
            </w:r>
            <w:r>
              <w:rPr>
                <w:rFonts w:ascii="Courier New" w:hAnsi="Courier New" w:eastAsia="Courier New"/>
                <w:sz w:val="17"/>
              </w:rPr>
              <w:t>sharedStorage.storageClassName</w:t>
            </w:r>
            <w:r>
              <w:rPr>
                <w:b w:val="0"/>
                <w:sz w:val="19"/>
              </w:rPr>
              <w:t xml:space="preserve"> is a placeholder, and a block-storage class leaves the PVC Pending or fails the second mount. Auth volume: ReadWriteOnce on the cluster's default StorageClass unless </w:t>
            </w:r>
            <w:r>
              <w:rPr>
                <w:rFonts w:ascii="Courier New" w:hAnsi="Courier New" w:eastAsia="Courier New"/>
                <w:sz w:val="17"/>
              </w:rPr>
              <w:t>auth.persistence.storageClassName</w:t>
            </w:r>
            <w:r>
              <w:rPr>
                <w:b w:val="0"/>
                <w:sz w:val="19"/>
              </w:rPr>
              <w:t xml:space="preserve"> is set.</w:t>
            </w:r>
          </w:p>
        </w:tc>
        <w:tc>
          <w:tcPr>
            <w:tcW w:type="dxa" w:w="2300"/>
            <w:shd w:val="clear" w:color="auto" w:fill="F6F8FA"/>
            <w:tcMar>
              <w:top w:w="50" w:type="dxa"/>
              <w:left w:w="90" w:type="dxa"/>
              <w:bottom w:w="50" w:type="dxa"/>
              <w:right w:w="90" w:type="dxa"/>
            </w:tcMar>
          </w:tcPr>
          <w:p>
            <w:pPr>
              <w:spacing w:after="0" w:line="252" w:lineRule="auto"/>
            </w:pPr>
            <w:r>
              <w:rPr>
                <w:b w:val="0"/>
                <w:sz w:val="19"/>
              </w:rPr>
              <w:t>shared-storage-pvc.yaml:8-9, auth-pvc.yaml, values.yaml (sharedStorage, auth)</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 if RWX unavailable</w:t>
            </w:r>
          </w:p>
        </w:tc>
      </w:tr>
      <w:tr>
        <w:trPr/>
        <w:tc>
          <w:tcPr>
            <w:tcW w:type="dxa" w:w="1900"/>
            <w:tcMar>
              <w:top w:w="50" w:type="dxa"/>
              <w:left w:w="90" w:type="dxa"/>
              <w:bottom w:w="50" w:type="dxa"/>
              <w:right w:w="90" w:type="dxa"/>
            </w:tcMar>
          </w:tcPr>
          <w:p>
            <w:pPr>
              <w:spacing w:after="0" w:line="252" w:lineRule="auto"/>
            </w:pPr>
            <w:r>
              <w:rPr>
                <w:b/>
                <w:sz w:val="19"/>
              </w:rPr>
              <w:t>Ephemeral Storage</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TEMP_DIR=/tmp/node2_idp</w:t>
            </w:r>
            <w:r>
              <w:rPr>
                <w:b w:val="0"/>
                <w:sz w:val="19"/>
              </w:rPr>
              <w:t xml:space="preserve"> is on the container filesystem (no emptyDir), yet the IDP's mock object store, where raw uploads and parsed results are written and read back, lives under it. That data is per pod and lost on restart (Finding 7). No </w:t>
            </w:r>
            <w:r>
              <w:rPr>
                <w:rFonts w:ascii="Courier New" w:hAnsi="Courier New" w:eastAsia="Courier New"/>
                <w:sz w:val="17"/>
              </w:rPr>
              <w:t>ephemeral-storage</w:t>
            </w:r>
            <w:r>
              <w:rPr>
                <w:b w:val="0"/>
                <w:sz w:val="19"/>
              </w:rPr>
              <w:t xml:space="preserve"> requests or limits are set. Model weights are baked into the image and add to the node image cache.</w:t>
            </w:r>
          </w:p>
        </w:tc>
        <w:tc>
          <w:tcPr>
            <w:tcW w:type="dxa" w:w="2300"/>
            <w:tcMar>
              <w:top w:w="50" w:type="dxa"/>
              <w:left w:w="90" w:type="dxa"/>
              <w:bottom w:w="50" w:type="dxa"/>
              <w:right w:w="90" w:type="dxa"/>
            </w:tcMar>
          </w:tcPr>
          <w:p>
            <w:pPr>
              <w:spacing w:after="0" w:line="252" w:lineRule="auto"/>
            </w:pPr>
            <w:r>
              <w:rPr>
                <w:b w:val="0"/>
                <w:sz w:val="19"/>
              </w:rPr>
              <w:t>values.yaml (config.TEMP_DIR), idp/services/document_processor.py:504-517</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Backup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Not implemented: no CronJob, snapshot or Velero hook. The shared volume holds the only copy of case data and the auth volume the only copy of every account, so backup of both must come from the platform team.</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GAP</w:t>
            </w:r>
          </w:p>
        </w:tc>
      </w:tr>
      <w:tr>
        <w:trPr>
          <w:cantSplit/>
        </w:trPr>
        <w:tc>
          <w:tcPr>
            <w:tcW w:type="dxa" w:w="1900"/>
            <w:tcMar>
              <w:top w:w="50" w:type="dxa"/>
              <w:left w:w="90" w:type="dxa"/>
              <w:bottom w:w="50" w:type="dxa"/>
              <w:right w:w="90" w:type="dxa"/>
            </w:tcMar>
          </w:tcPr>
          <w:p>
            <w:pPr>
              <w:spacing w:after="0" w:line="252" w:lineRule="auto"/>
            </w:pPr>
            <w:r>
              <w:rPr>
                <w:b/>
                <w:sz w:val="19"/>
              </w:rPr>
              <w:t>Data Retention Requirement</w:t>
            </w:r>
          </w:p>
        </w:tc>
        <w:tc>
          <w:tcPr>
            <w:tcW w:type="dxa" w:w="4500"/>
            <w:tcMar>
              <w:top w:w="50" w:type="dxa"/>
              <w:left w:w="90" w:type="dxa"/>
              <w:bottom w:w="50" w:type="dxa"/>
              <w:right w:w="90" w:type="dxa"/>
            </w:tcMar>
          </w:tcPr>
          <w:p>
            <w:pPr>
              <w:spacing w:after="0" w:line="252" w:lineRule="auto"/>
            </w:pPr>
            <w:r>
              <w:rPr>
                <w:b w:val="0"/>
                <w:sz w:val="19"/>
              </w:rPr>
              <w:t>None enforced. The application deletes a case's files only when a user deletes that case; there is no time-based purge, and nothing deletes an account or a tenant.</w:t>
            </w:r>
          </w:p>
        </w:tc>
        <w:tc>
          <w:tcPr>
            <w:tcW w:type="dxa" w:w="2300"/>
            <w:tcMar>
              <w:top w:w="50" w:type="dxa"/>
              <w:left w:w="90" w:type="dxa"/>
              <w:bottom w:w="50" w:type="dxa"/>
              <w:right w:w="90" w:type="dxa"/>
            </w:tcMar>
          </w:tcPr>
          <w:p>
            <w:pPr>
              <w:spacing w:after="0" w:line="252" w:lineRule="auto"/>
            </w:pPr>
            <w:r>
              <w:rPr>
                <w:b w:val="0"/>
                <w:sz w:val="19"/>
              </w:rPr>
              <w:t>app/routers/cases.py:152-171</w:t>
            </w:r>
          </w:p>
        </w:tc>
        <w:tc>
          <w:tcPr>
            <w:tcW w:type="dxa" w:w="1500"/>
            <w:tcMar>
              <w:top w:w="50" w:type="dxa"/>
              <w:left w:w="90" w:type="dxa"/>
              <w:bottom w:w="50" w:type="dxa"/>
              <w:right w:w="90" w:type="dxa"/>
            </w:tcMar>
          </w:tcPr>
          <w:p>
            <w:pPr>
              <w:spacing w:after="0" w:line="252" w:lineRule="auto"/>
            </w:pPr>
            <w:r>
              <w:rPr>
                <w:b/>
                <w:color w:val="A5690A"/>
                <w:sz w:val="19"/>
              </w:rPr>
              <w:t>NEEDS INPUT (policy)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Encryption at Rest</w:t>
            </w:r>
          </w:p>
        </w:tc>
        <w:tc>
          <w:tcPr>
            <w:tcW w:type="dxa" w:w="4500"/>
            <w:shd w:val="clear" w:color="auto" w:fill="F6F8FA"/>
            <w:tcMar>
              <w:top w:w="50" w:type="dxa"/>
              <w:left w:w="90" w:type="dxa"/>
              <w:bottom w:w="50" w:type="dxa"/>
              <w:right w:w="90" w:type="dxa"/>
            </w:tcMar>
          </w:tcPr>
          <w:p>
            <w:pPr>
              <w:spacing w:after="0" w:line="252" w:lineRule="auto"/>
            </w:pPr>
            <w:r>
              <w:rPr>
                <w:b w:val="0"/>
                <w:sz w:val="19"/>
              </w:rPr>
              <w:t>Not handled by the application. Depends on the StorageClass backends; the auth volume holds password hashes and session-token hashes.</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Data Consistency Across Replicas</w:t>
            </w:r>
          </w:p>
        </w:tc>
        <w:tc>
          <w:tcPr>
            <w:tcW w:type="dxa" w:w="4500"/>
            <w:tcMar>
              <w:top w:w="50" w:type="dxa"/>
              <w:left w:w="90" w:type="dxa"/>
              <w:bottom w:w="50" w:type="dxa"/>
              <w:right w:w="90" w:type="dxa"/>
            </w:tcMar>
          </w:tcPr>
          <w:p>
            <w:pPr>
              <w:spacing w:after="0" w:line="252" w:lineRule="auto"/>
            </w:pPr>
            <w:r>
              <w:rPr>
                <w:b w:val="0"/>
                <w:sz w:val="19"/>
              </w:rPr>
              <w:t xml:space="preserve">Each JSON file is written atomically (temporary file plus </w:t>
            </w:r>
            <w:r>
              <w:rPr>
                <w:rFonts w:ascii="Courier New" w:hAnsi="Courier New" w:eastAsia="Courier New"/>
                <w:sz w:val="17"/>
              </w:rPr>
              <w:t>os.replace</w:t>
            </w:r>
            <w:r>
              <w:rPr>
                <w:b w:val="0"/>
                <w:sz w:val="19"/>
              </w:rPr>
              <w:t>), but nothing coordinates writers across pods, and NFS semantics vary. Accounts avoid the problem by living on their own ReadWriteOnce volume with a single writer pod (Finding 10). See also Finding 7.</w:t>
            </w:r>
          </w:p>
        </w:tc>
        <w:tc>
          <w:tcPr>
            <w:tcW w:type="dxa" w:w="2300"/>
            <w:tcMar>
              <w:top w:w="50" w:type="dxa"/>
              <w:left w:w="90" w:type="dxa"/>
              <w:bottom w:w="50" w:type="dxa"/>
              <w:right w:w="90" w:type="dxa"/>
            </w:tcMar>
          </w:tcPr>
          <w:p>
            <w:pPr>
              <w:spacing w:after="0" w:line="252" w:lineRule="auto"/>
            </w:pPr>
            <w:r>
              <w:rPr>
                <w:b w:val="0"/>
                <w:sz w:val="19"/>
              </w:rPr>
              <w:t>pipeline/storage.py:37-48</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Uninstall Behaviour</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helm uninstall</w:t>
            </w:r>
            <w:r>
              <w:rPr>
                <w:b w:val="0"/>
                <w:sz w:val="19"/>
              </w:rPr>
              <w:t xml:space="preserve"> deletes the shared PVC and every tenant's data with it. The auth volume is annotated </w:t>
            </w:r>
            <w:r>
              <w:rPr>
                <w:rFonts w:ascii="Courier New" w:hAnsi="Courier New" w:eastAsia="Courier New"/>
                <w:sz w:val="17"/>
              </w:rPr>
              <w:t>helm.sh/resource-policy: keep</w:t>
            </w:r>
            <w:r>
              <w:rPr>
                <w:b w:val="0"/>
                <w:sz w:val="19"/>
              </w:rPr>
              <w:t xml:space="preserve"> and survives, so old accounts reappear on a reinstall unless that PVC is deleted by hand. Back up first.</w:t>
            </w:r>
          </w:p>
        </w:tc>
        <w:tc>
          <w:tcPr>
            <w:tcW w:type="dxa" w:w="2300"/>
            <w:shd w:val="clear" w:color="auto" w:fill="F6F8FA"/>
            <w:tcMar>
              <w:top w:w="50" w:type="dxa"/>
              <w:left w:w="90" w:type="dxa"/>
              <w:bottom w:w="50" w:type="dxa"/>
              <w:right w:w="90" w:type="dxa"/>
            </w:tcMar>
          </w:tcPr>
          <w:p>
            <w:pPr>
              <w:spacing w:after="0" w:line="252" w:lineRule="auto"/>
            </w:pPr>
            <w:r>
              <w:rPr>
                <w:b w:val="0"/>
                <w:sz w:val="19"/>
              </w:rPr>
              <w:t>shared-storage-pvc.yaml, auth-pvc.yaml</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bl>
    <w:p>
      <w:pPr>
        <w:spacing w:after="40"/>
      </w:pPr>
    </w:p>
    <w:p>
      <w:pPr>
        <w:pStyle w:val="Heading1"/>
      </w:pPr>
      <w:r>
        <w:t>Networking Requirements</w:t>
      </w:r>
    </w:p>
    <w:p>
      <w:pPr>
        <w:spacing w:after="120"/>
      </w:pPr>
      <w:r>
        <w:rPr>
          <w:b w:val="0"/>
          <w:sz w:val="20"/>
        </w:rPr>
        <w:t>Exposure, destinations and firewall needs. The numbered flows (F1–F14) are drawn in the network flow diagram and listed in the matrix after it.</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Service Type (ClusterIP/NodePort/LoadBalancer)</w:t>
            </w:r>
          </w:p>
        </w:tc>
        <w:tc>
          <w:tcPr>
            <w:tcW w:type="dxa" w:w="4500"/>
            <w:tcMar>
              <w:top w:w="50" w:type="dxa"/>
              <w:left w:w="90" w:type="dxa"/>
              <w:bottom w:w="50" w:type="dxa"/>
              <w:right w:w="90" w:type="dxa"/>
            </w:tcMar>
          </w:tcPr>
          <w:p>
            <w:pPr>
              <w:spacing w:after="0" w:line="252" w:lineRule="auto"/>
            </w:pPr>
            <w:r>
              <w:rPr>
                <w:b w:val="0"/>
                <w:sz w:val="19"/>
              </w:rPr>
              <w:t xml:space="preserve">ClusterIP for frontend, api and idp. NodePort is available through </w:t>
            </w:r>
            <w:r>
              <w:rPr>
                <w:rFonts w:ascii="Courier New" w:hAnsi="Courier New" w:eastAsia="Courier New"/>
                <w:sz w:val="17"/>
              </w:rPr>
              <w:t>api.service.type</w:t>
            </w:r>
            <w:r>
              <w:rPr>
                <w:b w:val="0"/>
                <w:sz w:val="19"/>
              </w:rPr>
              <w:t xml:space="preserve"> and </w:t>
            </w:r>
            <w:r>
              <w:rPr>
                <w:rFonts w:ascii="Courier New" w:hAnsi="Courier New" w:eastAsia="Courier New"/>
                <w:sz w:val="17"/>
              </w:rPr>
              <w:t>frontend.service.type</w:t>
            </w:r>
            <w:r>
              <w:rPr>
                <w:b w:val="0"/>
                <w:sz w:val="19"/>
              </w:rPr>
              <w:t xml:space="preserve"> but unused.</w:t>
            </w:r>
          </w:p>
        </w:tc>
        <w:tc>
          <w:tcPr>
            <w:tcW w:type="dxa" w:w="2300"/>
            <w:tcMar>
              <w:top w:w="50" w:type="dxa"/>
              <w:left w:w="90" w:type="dxa"/>
              <w:bottom w:w="50" w:type="dxa"/>
              <w:right w:w="90" w:type="dxa"/>
            </w:tcMar>
          </w:tcPr>
          <w:p>
            <w:pPr>
              <w:spacing w:after="0" w:line="252" w:lineRule="auto"/>
            </w:pPr>
            <w:r>
              <w:rPr>
                <w:b w:val="0"/>
                <w:sz w:val="19"/>
              </w:rPr>
              <w:t>values.yaml (service blocks)</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Ingress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Yes, enabled by default with class </w:t>
            </w:r>
            <w:r>
              <w:rPr>
                <w:rFonts w:ascii="Courier New" w:hAnsi="Courier New" w:eastAsia="Courier New"/>
                <w:sz w:val="17"/>
              </w:rPr>
              <w:t>nginx</w:t>
            </w:r>
            <w:r>
              <w:rPr>
                <w:b w:val="0"/>
                <w:sz w:val="19"/>
              </w:rPr>
              <w:t xml:space="preserve">. One host: </w:t>
            </w:r>
            <w:r>
              <w:rPr>
                <w:rFonts w:ascii="Courier New" w:hAnsi="Courier New" w:eastAsia="Courier New"/>
                <w:sz w:val="17"/>
              </w:rPr>
              <w:t>/api</w:t>
            </w:r>
            <w:r>
              <w:rPr>
                <w:b w:val="0"/>
                <w:sz w:val="19"/>
              </w:rPr>
              <w:t xml:space="preserve"> goes to api:8000, </w:t>
            </w:r>
            <w:r>
              <w:rPr>
                <w:rFonts w:ascii="Courier New" w:hAnsi="Courier New" w:eastAsia="Courier New"/>
                <w:sz w:val="17"/>
              </w:rPr>
              <w:t>/</w:t>
            </w:r>
            <w:r>
              <w:rPr>
                <w:b w:val="0"/>
                <w:sz w:val="19"/>
              </w:rPr>
              <w:t xml:space="preserve"> to frontend:8080. TLS uses secret </w:t>
            </w:r>
            <w:r>
              <w:rPr>
                <w:rFonts w:ascii="Courier New" w:hAnsi="Courier New" w:eastAsia="Courier New"/>
                <w:sz w:val="17"/>
              </w:rPr>
              <w:t>dgcl-engine-tls</w:t>
            </w:r>
            <w:r>
              <w:rPr>
                <w:b w:val="0"/>
                <w:sz w:val="19"/>
              </w:rPr>
              <w:t xml:space="preserve"> with </w:t>
            </w:r>
            <w:r>
              <w:rPr>
                <w:rFonts w:ascii="Courier New" w:hAnsi="Courier New" w:eastAsia="Courier New"/>
                <w:sz w:val="17"/>
              </w:rPr>
              <w:t>ssl-redirect</w:t>
            </w:r>
            <w:r>
              <w:rPr>
                <w:b w:val="0"/>
                <w:sz w:val="19"/>
              </w:rPr>
              <w:t>. The chart sets a 60m body limit and 300 s timeouts (Finding 4).</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(ingress), ingress.yaml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Application URL / FQDN</w:t>
            </w:r>
          </w:p>
        </w:tc>
        <w:tc>
          <w:tcPr>
            <w:tcW w:type="dxa" w:w="4500"/>
            <w:tcMar>
              <w:top w:w="50" w:type="dxa"/>
              <w:left w:w="90" w:type="dxa"/>
              <w:bottom w:w="50" w:type="dxa"/>
              <w:right w:w="90" w:type="dxa"/>
            </w:tcMar>
          </w:tcPr>
          <w:p>
            <w:pPr>
              <w:spacing w:after="0" w:line="252" w:lineRule="auto"/>
            </w:pPr>
            <w:r>
              <w:rPr>
                <w:b w:val="0"/>
                <w:sz w:val="19"/>
              </w:rPr>
              <w:t xml:space="preserve">Placeholder </w:t>
            </w:r>
            <w:r>
              <w:rPr>
                <w:rFonts w:ascii="Courier New" w:hAnsi="Courier New" w:eastAsia="Courier New"/>
                <w:sz w:val="17"/>
              </w:rPr>
              <w:t>dgcl.internal.example.com</w:t>
            </w:r>
            <w:r>
              <w:rPr>
                <w:b w:val="0"/>
                <w:sz w:val="19"/>
              </w:rPr>
              <w:t xml:space="preserve">. </w:t>
            </w:r>
            <w:r>
              <w:rPr>
                <w:rFonts w:ascii="Courier New" w:hAnsi="Courier New" w:eastAsia="Courier New"/>
                <w:sz w:val="17"/>
              </w:rPr>
              <w:t>ALLOWED_ORIGINS</w:t>
            </w:r>
            <w:r>
              <w:rPr>
                <w:b w:val="0"/>
                <w:sz w:val="19"/>
              </w:rPr>
              <w:t xml:space="preserve"> and </w:t>
            </w:r>
            <w:r>
              <w:rPr>
                <w:rFonts w:ascii="Courier New" w:hAnsi="Courier New" w:eastAsia="Courier New"/>
                <w:sz w:val="17"/>
              </w:rPr>
              <w:t>FRONTEND_ORIGIN</w:t>
            </w:r>
            <w:r>
              <w:rPr>
                <w:b w:val="0"/>
                <w:sz w:val="19"/>
              </w:rPr>
              <w:t xml:space="preserve"> are separate placeholders (</w:t>
            </w:r>
            <w:r>
              <w:rPr>
                <w:rFonts w:ascii="Courier New" w:hAnsi="Courier New" w:eastAsia="Courier New"/>
                <w:sz w:val="17"/>
              </w:rPr>
              <w:t>dgcl.example.internal</w:t>
            </w:r>
            <w:r>
              <w:rPr>
                <w:b w:val="0"/>
                <w:sz w:val="19"/>
              </w:rPr>
              <w:t>) and must match the real URL.</w:t>
            </w:r>
          </w:p>
        </w:tc>
        <w:tc>
          <w:tcPr>
            <w:tcW w:type="dxa" w:w="2300"/>
            <w:tcMar>
              <w:top w:w="50" w:type="dxa"/>
              <w:left w:w="90" w:type="dxa"/>
              <w:bottom w:w="50" w:type="dxa"/>
              <w:right w:w="90" w:type="dxa"/>
            </w:tcMar>
          </w:tcPr>
          <w:p>
            <w:pPr>
              <w:spacing w:after="0" w:line="252" w:lineRule="auto"/>
            </w:pPr>
            <w:r>
              <w:rPr>
                <w:b w:val="0"/>
                <w:sz w:val="19"/>
              </w:rPr>
              <w:t>values.yaml (config origins, ingress.host)</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Session Cookie and Origin</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The session cookie </w:t>
            </w:r>
            <w:r>
              <w:rPr>
                <w:rFonts w:ascii="Courier New" w:hAnsi="Courier New" w:eastAsia="Courier New"/>
                <w:sz w:val="17"/>
              </w:rPr>
              <w:t>dgcl_session</w:t>
            </w:r>
            <w:r>
              <w:rPr>
                <w:b w:val="0"/>
                <w:sz w:val="19"/>
              </w:rPr>
              <w:t xml:space="preserve"> is host-only (no </w:t>
            </w:r>
            <w:r>
              <w:rPr>
                <w:rFonts w:ascii="Courier New" w:hAnsi="Courier New" w:eastAsia="Courier New"/>
                <w:sz w:val="17"/>
              </w:rPr>
              <w:t>Domain</w:t>
            </w:r>
            <w:r>
              <w:rPr>
                <w:b w:val="0"/>
                <w:sz w:val="19"/>
              </w:rPr>
              <w:t xml:space="preserve">) with path </w:t>
            </w:r>
            <w:r>
              <w:rPr>
                <w:rFonts w:ascii="Courier New" w:hAnsi="Courier New" w:eastAsia="Courier New"/>
                <w:sz w:val="17"/>
              </w:rPr>
              <w:t>/</w:t>
            </w:r>
            <w:r>
              <w:rPr>
                <w:b w:val="0"/>
                <w:sz w:val="19"/>
              </w:rPr>
              <w:t xml:space="preserve">, so the UI, </w:t>
            </w:r>
            <w:r>
              <w:rPr>
                <w:rFonts w:ascii="Courier New" w:hAnsi="Courier New" w:eastAsia="Courier New"/>
                <w:sz w:val="17"/>
              </w:rPr>
              <w:t>/api</w:t>
            </w:r>
            <w:r>
              <w:rPr>
                <w:b w:val="0"/>
                <w:sz w:val="19"/>
              </w:rPr>
              <w:t xml:space="preserve"> and the event stream must be served from one host, as the Ingress does. The frontend calls the relative path </w:t>
            </w:r>
            <w:r>
              <w:rPr>
                <w:rFonts w:ascii="Courier New" w:hAnsi="Courier New" w:eastAsia="Courier New"/>
                <w:sz w:val="17"/>
              </w:rPr>
              <w:t>/api</w:t>
            </w:r>
            <w:r>
              <w:rPr>
                <w:b w:val="0"/>
                <w:sz w:val="19"/>
              </w:rPr>
              <w:t xml:space="preserve">, so it follows whichever host serves it. CORS allows credentials only for </w:t>
            </w:r>
            <w:r>
              <w:rPr>
                <w:rFonts w:ascii="Courier New" w:hAnsi="Courier New" w:eastAsia="Courier New"/>
                <w:sz w:val="17"/>
              </w:rPr>
              <w:t>ALLOWED_ORIGINS</w:t>
            </w: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app/routers/auth.py:21-30, app/main.py:48-58</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tc>
          <w:tcPr>
            <w:tcW w:type="dxa" w:w="1900"/>
            <w:tcMar>
              <w:top w:w="50" w:type="dxa"/>
              <w:left w:w="90" w:type="dxa"/>
              <w:bottom w:w="50" w:type="dxa"/>
              <w:right w:w="90" w:type="dxa"/>
            </w:tcMar>
          </w:tcPr>
          <w:p>
            <w:pPr>
              <w:spacing w:after="0" w:line="252" w:lineRule="auto"/>
            </w:pPr>
            <w:r>
              <w:rPr>
                <w:b/>
                <w:sz w:val="19"/>
              </w:rPr>
              <w:t>Destination Systems Accessed by Application</w:t>
            </w:r>
          </w:p>
        </w:tc>
        <w:tc>
          <w:tcPr>
            <w:tcW w:type="dxa" w:w="4500"/>
            <w:tcMar>
              <w:top w:w="50" w:type="dxa"/>
              <w:left w:w="90" w:type="dxa"/>
              <w:bottom w:w="50" w:type="dxa"/>
              <w:right w:w="90" w:type="dxa"/>
            </w:tcMar>
          </w:tcPr>
          <w:p>
            <w:pPr>
              <w:spacing w:after="40" w:line="252" w:lineRule="auto"/>
            </w:pPr>
            <w:r>
              <w:rPr>
                <w:b w:val="0"/>
                <w:sz w:val="19"/>
              </w:rPr>
              <w:t xml:space="preserve">1. LiteLLM gateway, </w:t>
            </w:r>
            <w:r>
              <w:rPr>
                <w:rFonts w:ascii="Courier New" w:hAnsi="Courier New" w:eastAsia="Courier New"/>
                <w:sz w:val="17"/>
              </w:rPr>
              <w:t>https://tsguat1.hdbfs.com:560/v1</w:t>
            </w:r>
            <w:r>
              <w:rPr>
                <w:b w:val="0"/>
                <w:sz w:val="19"/>
              </w:rPr>
              <w:t>, from api and worker (LLM extraction and adjudication) and from idp (VLM). LiteLLM in turn reaches Bedrock / Qwen 3.5 on its own side.</w:t>
            </w:r>
          </w:p>
          <w:p>
            <w:pPr>
              <w:spacing w:after="40" w:line="252" w:lineRule="auto"/>
            </w:pPr>
            <w:r>
              <w:rPr>
                <w:b w:val="0"/>
                <w:sz w:val="19"/>
              </w:rPr>
              <w:t>2. The internal image registry, at image pull time.</w:t>
            </w:r>
          </w:p>
          <w:p>
            <w:pPr>
              <w:spacing w:after="40" w:line="252" w:lineRule="auto"/>
            </w:pPr>
            <w:r>
              <w:rPr>
                <w:b w:val="0"/>
                <w:sz w:val="19"/>
              </w:rPr>
              <w:t>3. Cluster DNS.</w:t>
            </w:r>
          </w:p>
          <w:p>
            <w:pPr>
              <w:spacing w:after="0" w:line="252" w:lineRule="auto"/>
            </w:pPr>
            <w:r>
              <w:rPr>
                <w:b w:val="0"/>
                <w:sz w:val="19"/>
              </w:rPr>
              <w:t xml:space="preserve">No other outbound URL exists in </w:t>
            </w:r>
            <w:r>
              <w:rPr>
                <w:rFonts w:ascii="Courier New" w:hAnsi="Courier New" w:eastAsia="Courier New"/>
                <w:sz w:val="17"/>
              </w:rPr>
              <w:t>app/</w:t>
            </w:r>
            <w:r>
              <w:rPr>
                <w:b w:val="0"/>
                <w:sz w:val="19"/>
              </w:rPr>
              <w:t xml:space="preserve">, </w:t>
            </w:r>
            <w:r>
              <w:rPr>
                <w:rFonts w:ascii="Courier New" w:hAnsi="Courier New" w:eastAsia="Courier New"/>
                <w:sz w:val="17"/>
              </w:rPr>
              <w:t>idp/</w:t>
            </w:r>
            <w:r>
              <w:rPr>
                <w:b w:val="0"/>
                <w:sz w:val="19"/>
              </w:rPr>
              <w:t xml:space="preserve">, </w:t>
            </w:r>
            <w:r>
              <w:rPr>
                <w:rFonts w:ascii="Courier New" w:hAnsi="Courier New" w:eastAsia="Courier New"/>
                <w:sz w:val="17"/>
              </w:rPr>
              <w:t>pipeline/</w:t>
            </w:r>
            <w:r>
              <w:rPr>
                <w:b w:val="0"/>
                <w:sz w:val="19"/>
              </w:rPr>
              <w:t xml:space="preserve"> or </w:t>
            </w:r>
            <w:r>
              <w:rPr>
                <w:rFonts w:ascii="Courier New" w:hAnsi="Courier New" w:eastAsia="Courier New"/>
                <w:sz w:val="17"/>
              </w:rPr>
              <w:t>config/</w:t>
            </w:r>
            <w:r>
              <w:rPr>
                <w:b w:val="0"/>
                <w:sz w:val="19"/>
              </w:rPr>
              <w:t xml:space="preserve">. The code has default endpoints for OpenAI, OpenRouter, Groq and Gemini, but they are only used when no base URL is set. Separately, </w:t>
            </w:r>
            <w:r>
              <w:rPr>
                <w:rFonts w:ascii="Courier New" w:hAnsi="Courier New" w:eastAsia="Courier New"/>
                <w:sz w:val="17"/>
              </w:rPr>
              <w:t>frontend/index.html</w:t>
            </w:r>
            <w:r>
              <w:rPr>
                <w:b w:val="0"/>
                <w:sz w:val="19"/>
              </w:rPr>
              <w:t xml:space="preserve"> loads Google Fonts in the user's browser; without internet the UI falls back to system fonts.</w:t>
            </w:r>
          </w:p>
        </w:tc>
        <w:tc>
          <w:tcPr>
            <w:tcW w:type="dxa" w:w="2300"/>
            <w:tcMar>
              <w:top w:w="50" w:type="dxa"/>
              <w:left w:w="90" w:type="dxa"/>
              <w:bottom w:w="50" w:type="dxa"/>
              <w:right w:w="90" w:type="dxa"/>
            </w:tcMar>
          </w:tcPr>
          <w:p>
            <w:pPr>
              <w:spacing w:after="0" w:line="252" w:lineRule="auto"/>
            </w:pPr>
            <w:r>
              <w:rPr>
                <w:b w:val="0"/>
                <w:sz w:val="19"/>
              </w:rPr>
              <w:t>config/settings.py, llm_client.py, idp/services/vlm/client.py, frontend/index.html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Internal or External Access</w:t>
            </w:r>
          </w:p>
        </w:tc>
        <w:tc>
          <w:tcPr>
            <w:tcW w:type="dxa" w:w="4500"/>
            <w:shd w:val="clear" w:color="auto" w:fill="F6F8FA"/>
            <w:tcMar>
              <w:top w:w="50" w:type="dxa"/>
              <w:left w:w="90" w:type="dxa"/>
              <w:bottom w:w="50" w:type="dxa"/>
              <w:right w:w="90" w:type="dxa"/>
            </w:tcMar>
          </w:tcPr>
          <w:p>
            <w:pPr>
              <w:spacing w:after="0" w:line="252" w:lineRule="auto"/>
            </w:pPr>
            <w:r>
              <w:rPr>
                <w:b w:val="0"/>
                <w:sz w:val="19"/>
              </w:rPr>
              <w:t>Intended to be internal only, reached over the bank network or VPN.</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(ingress comments)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Egress Firewall Rule</w:t>
            </w:r>
          </w:p>
        </w:tc>
        <w:tc>
          <w:tcPr>
            <w:tcW w:type="dxa" w:w="4500"/>
            <w:tcMar>
              <w:top w:w="50" w:type="dxa"/>
              <w:left w:w="90" w:type="dxa"/>
              <w:bottom w:w="50" w:type="dxa"/>
              <w:right w:w="90" w:type="dxa"/>
            </w:tcMar>
          </w:tcPr>
          <w:p>
            <w:pPr>
              <w:spacing w:after="0" w:line="252" w:lineRule="auto"/>
            </w:pPr>
            <w:r>
              <w:rPr>
                <w:b w:val="0"/>
                <w:sz w:val="19"/>
              </w:rPr>
              <w:t xml:space="preserve">Allow api, idp and worker pods to </w:t>
            </w:r>
            <w:r>
              <w:rPr>
                <w:rFonts w:ascii="Courier New" w:hAnsi="Courier New" w:eastAsia="Courier New"/>
                <w:sz w:val="17"/>
              </w:rPr>
              <w:t>tsguat1.hdbfs.com</w:t>
            </w:r>
            <w:r>
              <w:rPr>
                <w:b w:val="0"/>
                <w:sz w:val="19"/>
              </w:rPr>
              <w:t xml:space="preserve"> port 560 (HTTPS). The chart defines no egress NetworkPolicy, so the firewall is the only control.</w:t>
            </w:r>
          </w:p>
        </w:tc>
        <w:tc>
          <w:tcPr>
            <w:tcW w:type="dxa" w:w="2300"/>
            <w:tcMar>
              <w:top w:w="50" w:type="dxa"/>
              <w:left w:w="90" w:type="dxa"/>
              <w:bottom w:w="50" w:type="dxa"/>
              <w:right w:w="90" w:type="dxa"/>
            </w:tcMar>
          </w:tcPr>
          <w:p>
            <w:pPr>
              <w:spacing w:after="0" w:line="252" w:lineRule="auto"/>
            </w:pPr>
            <w:r>
              <w:rPr>
                <w:b w:val="0"/>
                <w:sz w:val="19"/>
              </w:rPr>
              <w:t>networkpolicy.yaml</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LiteLLM TLS Trust</w:t>
            </w:r>
          </w:p>
        </w:tc>
        <w:tc>
          <w:tcPr>
            <w:tcW w:type="dxa" w:w="4500"/>
            <w:shd w:val="clear" w:color="auto" w:fill="F6F8FA"/>
            <w:tcMar>
              <w:top w:w="50" w:type="dxa"/>
              <w:left w:w="90" w:type="dxa"/>
              <w:bottom w:w="50" w:type="dxa"/>
              <w:right w:w="90" w:type="dxa"/>
            </w:tcMar>
          </w:tcPr>
          <w:p>
            <w:pPr>
              <w:spacing w:after="0" w:line="252" w:lineRule="auto"/>
            </w:pPr>
            <w:r>
              <w:rPr>
                <w:b w:val="0"/>
                <w:sz w:val="19"/>
              </w:rPr>
              <w:t>The apps use httpx's default trust store. If the certificate on port 560 is signed by an internal CA, that CA has to be added to the image or mounted into the pods (</w:t>
            </w:r>
            <w:r>
              <w:rPr>
                <w:rFonts w:ascii="Courier New" w:hAnsi="Courier New" w:eastAsia="Courier New"/>
                <w:sz w:val="17"/>
              </w:rPr>
              <w:t>SSL_CERT_FILE</w:t>
            </w:r>
            <w:r>
              <w:rPr>
                <w:b w:val="0"/>
                <w:sz w:val="19"/>
              </w:rPr>
              <w:t>); the chart has no volume option for it.</w:t>
            </w:r>
          </w:p>
        </w:tc>
        <w:tc>
          <w:tcPr>
            <w:tcW w:type="dxa" w:w="2300"/>
            <w:shd w:val="clear" w:color="auto" w:fill="F6F8FA"/>
            <w:tcMar>
              <w:top w:w="50" w:type="dxa"/>
              <w:left w:w="90" w:type="dxa"/>
              <w:bottom w:w="50" w:type="dxa"/>
              <w:right w:w="90" w:type="dxa"/>
            </w:tcMar>
          </w:tcPr>
          <w:p>
            <w:pPr>
              <w:spacing w:after="0" w:line="252" w:lineRule="auto"/>
            </w:pPr>
            <w:r>
              <w:rPr>
                <w:b w:val="0"/>
                <w:sz w:val="19"/>
              </w:rPr>
              <w:t>llm_client.py, vlm/client.py</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2"/>
      </w:pPr>
      <w:r>
        <w:t>Reference — Network Flow</w:t>
      </w:r>
    </w:p>
    <w:p>
      <w:pPr>
        <w:keepNext/>
        <w:spacing w:after="40"/>
        <w:jc w:val="center"/>
      </w:pPr>
      <w:r>
        <w:drawing>
          <wp:inline xmlns:a="http://schemas.openxmlformats.org/drawingml/2006/main" xmlns:pic="http://schemas.openxmlformats.org/drawingml/2006/picture">
            <wp:extent cx="6473952" cy="3956304"/>
            <wp:docPr id="2" name="Picture 2"/>
            <wp:cNvGraphicFramePr>
              <a:graphicFrameLocks noChangeAspect="1"/>
            </wp:cNvGraphicFramePr>
            <a:graphic>
              <a:graphicData uri="http://schemas.openxmlformats.org/drawingml/2006/picture">
                <pic:pic>
                  <pic:nvPicPr>
                    <pic:cNvPr id="0" name="network-flow-diagram.png"/>
                    <pic:cNvPicPr/>
                  </pic:nvPicPr>
                  <pic:blipFill>
                    <a:blip r:embed="rId11"/>
                    <a:stretch>
                      <a:fillRect/>
                    </a:stretch>
                  </pic:blipFill>
                  <pic:spPr>
                    <a:xfrm>
                      <a:off x="0" y="0"/>
                      <a:ext cx="6473952" cy="3956304"/>
                    </a:xfrm>
                    <a:prstGeom prst="rect"/>
                  </pic:spPr>
                </pic:pic>
              </a:graphicData>
            </a:graphic>
          </wp:inline>
        </w:drawing>
      </w:r>
    </w:p>
    <w:p>
      <w:pPr>
        <w:jc w:val="center"/>
      </w:pPr>
      <w:r>
        <w:rPr>
          <w:b w:val="0"/>
          <w:color w:val="5B6675"/>
          <w:sz w:val="18"/>
        </w:rPr>
        <w:t>Network flow diagram — editable source: network-flow-diagram.drawio (open at app.diagrams.net)</w:t>
      </w:r>
    </w:p>
    <w:p>
      <w:pPr>
        <w:pStyle w:val="Heading2"/>
      </w:pPr>
      <w:r>
        <w:t>Flow matrix</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560"/>
        <w:gridCol w:w="2500"/>
        <w:gridCol w:w="1350"/>
        <w:gridCol w:w="1250"/>
        <w:gridCol w:w="2740"/>
        <w:gridCol w:w="1800"/>
      </w:tblGrid>
      <w:tr>
        <w:trPr>
          <w:cantSplit/>
          <w:tblHeader/>
        </w:trPr>
        <w:tc>
          <w:tcPr>
            <w:tcW w:type="dxa" w:w="560"/>
            <w:shd w:val="clear" w:color="auto" w:fill="1F354D"/>
            <w:tcMar>
              <w:top w:w="50" w:type="dxa"/>
              <w:left w:w="90" w:type="dxa"/>
              <w:bottom w:w="50" w:type="dxa"/>
              <w:right w:w="90" w:type="dxa"/>
            </w:tcMar>
          </w:tcPr>
          <w:p>
            <w:pPr>
              <w:spacing w:after="0"/>
            </w:pPr>
            <w:r>
              <w:rPr>
                <w:b/>
                <w:color w:val="FFFFFF"/>
                <w:sz w:val="18"/>
              </w:rPr>
              <w:t>#</w:t>
            </w:r>
          </w:p>
        </w:tc>
        <w:tc>
          <w:tcPr>
            <w:tcW w:type="dxa" w:w="2500"/>
            <w:shd w:val="clear" w:color="auto" w:fill="1F354D"/>
            <w:tcMar>
              <w:top w:w="50" w:type="dxa"/>
              <w:left w:w="90" w:type="dxa"/>
              <w:bottom w:w="50" w:type="dxa"/>
              <w:right w:w="90" w:type="dxa"/>
            </w:tcMar>
          </w:tcPr>
          <w:p>
            <w:pPr>
              <w:spacing w:after="0"/>
            </w:pPr>
            <w:r>
              <w:rPr>
                <w:b/>
                <w:color w:val="FFFFFF"/>
                <w:sz w:val="18"/>
              </w:rPr>
              <w:t>Source → Destination</w:t>
            </w:r>
          </w:p>
        </w:tc>
        <w:tc>
          <w:tcPr>
            <w:tcW w:type="dxa" w:w="1350"/>
            <w:shd w:val="clear" w:color="auto" w:fill="1F354D"/>
            <w:tcMar>
              <w:top w:w="50" w:type="dxa"/>
              <w:left w:w="90" w:type="dxa"/>
              <w:bottom w:w="50" w:type="dxa"/>
              <w:right w:w="90" w:type="dxa"/>
            </w:tcMar>
          </w:tcPr>
          <w:p>
            <w:pPr>
              <w:spacing w:after="0"/>
            </w:pPr>
            <w:r>
              <w:rPr>
                <w:b/>
                <w:color w:val="FFFFFF"/>
                <w:sz w:val="18"/>
              </w:rPr>
              <w:t>Port / protocol</w:t>
            </w:r>
          </w:p>
        </w:tc>
        <w:tc>
          <w:tcPr>
            <w:tcW w:type="dxa" w:w="1250"/>
            <w:shd w:val="clear" w:color="auto" w:fill="1F354D"/>
            <w:tcMar>
              <w:top w:w="50" w:type="dxa"/>
              <w:left w:w="90" w:type="dxa"/>
              <w:bottom w:w="50" w:type="dxa"/>
              <w:right w:w="90" w:type="dxa"/>
            </w:tcMar>
          </w:tcPr>
          <w:p>
            <w:pPr>
              <w:spacing w:after="0"/>
            </w:pPr>
            <w:r>
              <w:rPr>
                <w:b/>
                <w:color w:val="FFFFFF"/>
                <w:sz w:val="18"/>
              </w:rPr>
              <w:t>Encrypted</w:t>
            </w:r>
          </w:p>
        </w:tc>
        <w:tc>
          <w:tcPr>
            <w:tcW w:type="dxa" w:w="2740"/>
            <w:shd w:val="clear" w:color="auto" w:fill="1F354D"/>
            <w:tcMar>
              <w:top w:w="50" w:type="dxa"/>
              <w:left w:w="90" w:type="dxa"/>
              <w:bottom w:w="50" w:type="dxa"/>
              <w:right w:w="90" w:type="dxa"/>
            </w:tcMar>
          </w:tcPr>
          <w:p>
            <w:pPr>
              <w:spacing w:after="0"/>
            </w:pPr>
            <w:r>
              <w:rPr>
                <w:b/>
                <w:color w:val="FFFFFF"/>
                <w:sz w:val="18"/>
              </w:rPr>
              <w:t>Purpose</w:t>
            </w:r>
          </w:p>
        </w:tc>
        <w:tc>
          <w:tcPr>
            <w:tcW w:type="dxa" w:w="1800"/>
            <w:shd w:val="clear" w:color="auto" w:fill="1F354D"/>
            <w:tcMar>
              <w:top w:w="50" w:type="dxa"/>
              <w:left w:w="90" w:type="dxa"/>
              <w:bottom w:w="50" w:type="dxa"/>
              <w:right w:w="90" w:type="dxa"/>
            </w:tcMar>
          </w:tcPr>
          <w:p>
            <w:pPr>
              <w:spacing w:after="0"/>
            </w:pPr>
            <w:r>
              <w:rPr>
                <w:b/>
                <w:color w:val="FFFFFF"/>
                <w:sz w:val="18"/>
              </w:rPr>
              <w:t>Control</w:t>
            </w:r>
          </w:p>
        </w:tc>
      </w:tr>
      <w:tr>
        <w:trPr>
          <w:cantSplit/>
        </w:trPr>
        <w:tc>
          <w:tcPr>
            <w:tcW w:type="dxa" w:w="560"/>
            <w:tcMar>
              <w:top w:w="50" w:type="dxa"/>
              <w:left w:w="90" w:type="dxa"/>
              <w:bottom w:w="50" w:type="dxa"/>
              <w:right w:w="90" w:type="dxa"/>
            </w:tcMar>
          </w:tcPr>
          <w:p>
            <w:pPr>
              <w:spacing w:after="0" w:line="252" w:lineRule="auto"/>
            </w:pPr>
            <w:r>
              <w:rPr>
                <w:b/>
                <w:sz w:val="18"/>
              </w:rPr>
              <w:t>F1</w:t>
            </w:r>
          </w:p>
        </w:tc>
        <w:tc>
          <w:tcPr>
            <w:tcW w:type="dxa" w:w="2500"/>
            <w:tcMar>
              <w:top w:w="50" w:type="dxa"/>
              <w:left w:w="90" w:type="dxa"/>
              <w:bottom w:w="50" w:type="dxa"/>
              <w:right w:w="90" w:type="dxa"/>
            </w:tcMar>
          </w:tcPr>
          <w:p>
            <w:pPr>
              <w:spacing w:after="0" w:line="252" w:lineRule="auto"/>
            </w:pPr>
            <w:r>
              <w:rPr>
                <w:b w:val="0"/>
                <w:sz w:val="18"/>
              </w:rPr>
              <w:t>User browser → Ingress controller</w:t>
            </w:r>
          </w:p>
        </w:tc>
        <w:tc>
          <w:tcPr>
            <w:tcW w:type="dxa" w:w="1350"/>
            <w:tcMar>
              <w:top w:w="50" w:type="dxa"/>
              <w:left w:w="90" w:type="dxa"/>
              <w:bottom w:w="50" w:type="dxa"/>
              <w:right w:w="90" w:type="dxa"/>
            </w:tcMar>
          </w:tcPr>
          <w:p>
            <w:pPr>
              <w:spacing w:after="0" w:line="252" w:lineRule="auto"/>
            </w:pPr>
            <w:r>
              <w:rPr>
                <w:b w:val="0"/>
                <w:sz w:val="18"/>
              </w:rPr>
              <w:t>443 / HTTPS</w:t>
            </w:r>
          </w:p>
        </w:tc>
        <w:tc>
          <w:tcPr>
            <w:tcW w:type="dxa" w:w="1250"/>
            <w:tcMar>
              <w:top w:w="50" w:type="dxa"/>
              <w:left w:w="90" w:type="dxa"/>
              <w:bottom w:w="50" w:type="dxa"/>
              <w:right w:w="90" w:type="dxa"/>
            </w:tcMar>
          </w:tcPr>
          <w:p>
            <w:pPr>
              <w:spacing w:after="0" w:line="252" w:lineRule="auto"/>
            </w:pPr>
            <w:r>
              <w:rPr>
                <w:b w:val="0"/>
                <w:sz w:val="18"/>
              </w:rPr>
              <w:t>Yes (TLS)</w:t>
            </w:r>
          </w:p>
        </w:tc>
        <w:tc>
          <w:tcPr>
            <w:tcW w:type="dxa" w:w="2740"/>
            <w:tcMar>
              <w:top w:w="50" w:type="dxa"/>
              <w:left w:w="90" w:type="dxa"/>
              <w:bottom w:w="50" w:type="dxa"/>
              <w:right w:w="90" w:type="dxa"/>
            </w:tcMar>
          </w:tcPr>
          <w:p>
            <w:pPr>
              <w:spacing w:after="0" w:line="252" w:lineRule="auto"/>
            </w:pPr>
            <w:r>
              <w:rPr>
                <w:b w:val="0"/>
                <w:sz w:val="18"/>
              </w:rPr>
              <w:t>UI, sign-up, login and API access (session cookie)</w:t>
            </w:r>
          </w:p>
        </w:tc>
        <w:tc>
          <w:tcPr>
            <w:tcW w:type="dxa" w:w="1800"/>
            <w:tcMar>
              <w:top w:w="50" w:type="dxa"/>
              <w:left w:w="90" w:type="dxa"/>
              <w:bottom w:w="50" w:type="dxa"/>
              <w:right w:w="90" w:type="dxa"/>
            </w:tcMar>
          </w:tcPr>
          <w:p>
            <w:pPr>
              <w:spacing w:after="0" w:line="252" w:lineRule="auto"/>
            </w:pPr>
            <w:r>
              <w:rPr>
                <w:b w:val="0"/>
                <w:sz w:val="18"/>
              </w:rPr>
              <w:t>Ingress TLS secret</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F2</w:t>
            </w:r>
          </w:p>
        </w:tc>
        <w:tc>
          <w:tcPr>
            <w:tcW w:type="dxa" w:w="2500"/>
            <w:shd w:val="clear" w:color="auto" w:fill="F6F8FA"/>
            <w:tcMar>
              <w:top w:w="50" w:type="dxa"/>
              <w:left w:w="90" w:type="dxa"/>
              <w:bottom w:w="50" w:type="dxa"/>
              <w:right w:w="90" w:type="dxa"/>
            </w:tcMar>
          </w:tcPr>
          <w:p>
            <w:pPr>
              <w:spacing w:after="0" w:line="252" w:lineRule="auto"/>
            </w:pPr>
            <w:r>
              <w:rPr>
                <w:b w:val="0"/>
                <w:sz w:val="18"/>
              </w:rPr>
              <w:t>Ingress → frontend</w:t>
            </w:r>
          </w:p>
        </w:tc>
        <w:tc>
          <w:tcPr>
            <w:tcW w:type="dxa" w:w="1350"/>
            <w:shd w:val="clear" w:color="auto" w:fill="F6F8FA"/>
            <w:tcMar>
              <w:top w:w="50" w:type="dxa"/>
              <w:left w:w="90" w:type="dxa"/>
              <w:bottom w:w="50" w:type="dxa"/>
              <w:right w:w="90" w:type="dxa"/>
            </w:tcMar>
          </w:tcPr>
          <w:p>
            <w:pPr>
              <w:spacing w:after="0" w:line="252" w:lineRule="auto"/>
            </w:pPr>
            <w:r>
              <w:rPr>
                <w:b w:val="0"/>
                <w:sz w:val="18"/>
              </w:rPr>
              <w:t>8080 / HTTP</w:t>
            </w:r>
          </w:p>
        </w:tc>
        <w:tc>
          <w:tcPr>
            <w:tcW w:type="dxa" w:w="1250"/>
            <w:shd w:val="clear" w:color="auto" w:fill="F6F8FA"/>
            <w:tcMar>
              <w:top w:w="50" w:type="dxa"/>
              <w:left w:w="90" w:type="dxa"/>
              <w:bottom w:w="50" w:type="dxa"/>
              <w:right w:w="90" w:type="dxa"/>
            </w:tcMar>
          </w:tcPr>
          <w:p>
            <w:pPr>
              <w:spacing w:after="0" w:line="252" w:lineRule="auto"/>
            </w:pPr>
            <w:r>
              <w:rPr>
                <w:b w:val="0"/>
                <w:sz w:val="18"/>
              </w:rPr>
              <w:t>No</w:t>
            </w:r>
          </w:p>
        </w:tc>
        <w:tc>
          <w:tcPr>
            <w:tcW w:type="dxa" w:w="2740"/>
            <w:shd w:val="clear" w:color="auto" w:fill="F6F8FA"/>
            <w:tcMar>
              <w:top w:w="50" w:type="dxa"/>
              <w:left w:w="90" w:type="dxa"/>
              <w:bottom w:w="50" w:type="dxa"/>
              <w:right w:w="90" w:type="dxa"/>
            </w:tcMar>
          </w:tcPr>
          <w:p>
            <w:pPr>
              <w:spacing w:after="0" w:line="252" w:lineRule="auto"/>
            </w:pPr>
            <w:r>
              <w:rPr>
                <w:b w:val="0"/>
                <w:sz w:val="18"/>
              </w:rPr>
              <w:t>Static UI (</w:t>
            </w:r>
            <w:r>
              <w:rPr>
                <w:rFonts w:ascii="Courier New" w:hAnsi="Courier New" w:eastAsia="Courier New"/>
                <w:sz w:val="16"/>
              </w:rPr>
              <w:t>/</w:t>
            </w:r>
            <w:r>
              <w:rPr>
                <w:b w:val="0"/>
                <w:sz w:val="18"/>
              </w:rPr>
              <w:t>)</w:t>
            </w:r>
          </w:p>
        </w:tc>
        <w:tc>
          <w:tcPr>
            <w:tcW w:type="dxa" w:w="1800"/>
            <w:shd w:val="clear" w:color="auto" w:fill="F6F8FA"/>
            <w:tcMar>
              <w:top w:w="50" w:type="dxa"/>
              <w:left w:w="90" w:type="dxa"/>
              <w:bottom w:w="50" w:type="dxa"/>
              <w:right w:w="90" w:type="dxa"/>
            </w:tcMar>
          </w:tcPr>
          <w:p>
            <w:pPr>
              <w:spacing w:after="0" w:line="252" w:lineRule="auto"/>
            </w:pPr>
            <w:r>
              <w:rPr>
                <w:b w:val="0"/>
                <w:sz w:val="18"/>
              </w:rPr>
              <w:t>None</w:t>
            </w:r>
          </w:p>
        </w:tc>
      </w:tr>
      <w:tr>
        <w:trPr>
          <w:cantSplit/>
        </w:trPr>
        <w:tc>
          <w:tcPr>
            <w:tcW w:type="dxa" w:w="560"/>
            <w:tcMar>
              <w:top w:w="50" w:type="dxa"/>
              <w:left w:w="90" w:type="dxa"/>
              <w:bottom w:w="50" w:type="dxa"/>
              <w:right w:w="90" w:type="dxa"/>
            </w:tcMar>
          </w:tcPr>
          <w:p>
            <w:pPr>
              <w:spacing w:after="0" w:line="252" w:lineRule="auto"/>
            </w:pPr>
            <w:r>
              <w:rPr>
                <w:b/>
                <w:sz w:val="18"/>
              </w:rPr>
              <w:t>F3</w:t>
            </w:r>
          </w:p>
        </w:tc>
        <w:tc>
          <w:tcPr>
            <w:tcW w:type="dxa" w:w="2500"/>
            <w:tcMar>
              <w:top w:w="50" w:type="dxa"/>
              <w:left w:w="90" w:type="dxa"/>
              <w:bottom w:w="50" w:type="dxa"/>
              <w:right w:w="90" w:type="dxa"/>
            </w:tcMar>
          </w:tcPr>
          <w:p>
            <w:pPr>
              <w:spacing w:after="0" w:line="252" w:lineRule="auto"/>
            </w:pPr>
            <w:r>
              <w:rPr>
                <w:b w:val="0"/>
                <w:sz w:val="18"/>
              </w:rPr>
              <w:t>Ingress → api</w:t>
            </w:r>
          </w:p>
        </w:tc>
        <w:tc>
          <w:tcPr>
            <w:tcW w:type="dxa" w:w="1350"/>
            <w:tcMar>
              <w:top w:w="50" w:type="dxa"/>
              <w:left w:w="90" w:type="dxa"/>
              <w:bottom w:w="50" w:type="dxa"/>
              <w:right w:w="90" w:type="dxa"/>
            </w:tcMar>
          </w:tcPr>
          <w:p>
            <w:pPr>
              <w:spacing w:after="0" w:line="252" w:lineRule="auto"/>
            </w:pPr>
            <w:r>
              <w:rPr>
                <w:b w:val="0"/>
                <w:sz w:val="18"/>
              </w:rPr>
              <w:t>8000 / HTTP</w:t>
            </w:r>
          </w:p>
        </w:tc>
        <w:tc>
          <w:tcPr>
            <w:tcW w:type="dxa" w:w="1250"/>
            <w:tcMar>
              <w:top w:w="50" w:type="dxa"/>
              <w:left w:w="90" w:type="dxa"/>
              <w:bottom w:w="50" w:type="dxa"/>
              <w:right w:w="90" w:type="dxa"/>
            </w:tcMar>
          </w:tcPr>
          <w:p>
            <w:pPr>
              <w:spacing w:after="0" w:line="252" w:lineRule="auto"/>
            </w:pPr>
            <w:r>
              <w:rPr>
                <w:b w:val="0"/>
                <w:sz w:val="18"/>
              </w:rPr>
              <w:t>No</w:t>
            </w:r>
          </w:p>
        </w:tc>
        <w:tc>
          <w:tcPr>
            <w:tcW w:type="dxa" w:w="2740"/>
            <w:tcMar>
              <w:top w:w="50" w:type="dxa"/>
              <w:left w:w="90" w:type="dxa"/>
              <w:bottom w:w="50" w:type="dxa"/>
              <w:right w:w="90" w:type="dxa"/>
            </w:tcMar>
          </w:tcPr>
          <w:p>
            <w:pPr>
              <w:spacing w:after="0" w:line="252" w:lineRule="auto"/>
            </w:pPr>
            <w:r>
              <w:rPr>
                <w:b w:val="0"/>
                <w:sz w:val="18"/>
              </w:rPr>
              <w:t>API (</w:t>
            </w:r>
            <w:r>
              <w:rPr>
                <w:rFonts w:ascii="Courier New" w:hAnsi="Courier New" w:eastAsia="Courier New"/>
                <w:sz w:val="16"/>
              </w:rPr>
              <w:t>/api</w:t>
            </w:r>
            <w:r>
              <w:rPr>
                <w:b w:val="0"/>
                <w:sz w:val="18"/>
              </w:rPr>
              <w:t>)</w:t>
            </w:r>
          </w:p>
        </w:tc>
        <w:tc>
          <w:tcPr>
            <w:tcW w:type="dxa" w:w="1800"/>
            <w:tcMar>
              <w:top w:w="50" w:type="dxa"/>
              <w:left w:w="90" w:type="dxa"/>
              <w:bottom w:w="50" w:type="dxa"/>
              <w:right w:w="90" w:type="dxa"/>
            </w:tcMar>
          </w:tcPr>
          <w:p>
            <w:pPr>
              <w:spacing w:after="0" w:line="252" w:lineRule="auto"/>
            </w:pPr>
            <w:r>
              <w:rPr>
                <w:b w:val="0"/>
                <w:sz w:val="18"/>
              </w:rPr>
              <w:t>NetworkPolicy, effectively open</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F4</w:t>
            </w:r>
          </w:p>
        </w:tc>
        <w:tc>
          <w:tcPr>
            <w:tcW w:type="dxa" w:w="2500"/>
            <w:shd w:val="clear" w:color="auto" w:fill="F6F8FA"/>
            <w:tcMar>
              <w:top w:w="50" w:type="dxa"/>
              <w:left w:w="90" w:type="dxa"/>
              <w:bottom w:w="50" w:type="dxa"/>
              <w:right w:w="90" w:type="dxa"/>
            </w:tcMar>
          </w:tcPr>
          <w:p>
            <w:pPr>
              <w:spacing w:after="0" w:line="252" w:lineRule="auto"/>
            </w:pPr>
            <w:r>
              <w:rPr>
                <w:b w:val="0"/>
                <w:sz w:val="18"/>
              </w:rPr>
              <w:t>api → idp</w:t>
            </w:r>
          </w:p>
        </w:tc>
        <w:tc>
          <w:tcPr>
            <w:tcW w:type="dxa" w:w="1350"/>
            <w:shd w:val="clear" w:color="auto" w:fill="F6F8FA"/>
            <w:tcMar>
              <w:top w:w="50" w:type="dxa"/>
              <w:left w:w="90" w:type="dxa"/>
              <w:bottom w:w="50" w:type="dxa"/>
              <w:right w:w="90" w:type="dxa"/>
            </w:tcMar>
          </w:tcPr>
          <w:p>
            <w:pPr>
              <w:spacing w:after="0" w:line="252" w:lineRule="auto"/>
            </w:pPr>
            <w:r>
              <w:rPr>
                <w:b w:val="0"/>
                <w:sz w:val="18"/>
              </w:rPr>
              <w:t>8001 / HTTP</w:t>
            </w:r>
          </w:p>
        </w:tc>
        <w:tc>
          <w:tcPr>
            <w:tcW w:type="dxa" w:w="1250"/>
            <w:shd w:val="clear" w:color="auto" w:fill="F6F8FA"/>
            <w:tcMar>
              <w:top w:w="50" w:type="dxa"/>
              <w:left w:w="90" w:type="dxa"/>
              <w:bottom w:w="50" w:type="dxa"/>
              <w:right w:w="90" w:type="dxa"/>
            </w:tcMar>
          </w:tcPr>
          <w:p>
            <w:pPr>
              <w:spacing w:after="0" w:line="252" w:lineRule="auto"/>
            </w:pPr>
            <w:r>
              <w:rPr>
                <w:b w:val="0"/>
                <w:sz w:val="18"/>
              </w:rPr>
              <w:t>No</w:t>
            </w:r>
          </w:p>
        </w:tc>
        <w:tc>
          <w:tcPr>
            <w:tcW w:type="dxa" w:w="2740"/>
            <w:shd w:val="clear" w:color="auto" w:fill="F6F8FA"/>
            <w:tcMar>
              <w:top w:w="50" w:type="dxa"/>
              <w:left w:w="90" w:type="dxa"/>
              <w:bottom w:w="50" w:type="dxa"/>
              <w:right w:w="90" w:type="dxa"/>
            </w:tcMar>
          </w:tcPr>
          <w:p>
            <w:pPr>
              <w:spacing w:after="0" w:line="252" w:lineRule="auto"/>
            </w:pPr>
            <w:r>
              <w:rPr>
                <w:b w:val="0"/>
                <w:sz w:val="18"/>
              </w:rPr>
              <w:t>Document processing (internal token)</w:t>
            </w:r>
          </w:p>
        </w:tc>
        <w:tc>
          <w:tcPr>
            <w:tcW w:type="dxa" w:w="1800"/>
            <w:shd w:val="clear" w:color="auto" w:fill="F6F8FA"/>
            <w:tcMar>
              <w:top w:w="50" w:type="dxa"/>
              <w:left w:w="90" w:type="dxa"/>
              <w:bottom w:w="50" w:type="dxa"/>
              <w:right w:w="90" w:type="dxa"/>
            </w:tcMar>
          </w:tcPr>
          <w:p>
            <w:pPr>
              <w:spacing w:after="0" w:line="252" w:lineRule="auto"/>
            </w:pPr>
            <w:r>
              <w:rPr>
                <w:b w:val="0"/>
                <w:sz w:val="18"/>
              </w:rPr>
              <w:t>NetworkPolicy: api, worker only</w:t>
            </w:r>
          </w:p>
        </w:tc>
      </w:tr>
      <w:tr>
        <w:trPr>
          <w:cantSplit/>
        </w:trPr>
        <w:tc>
          <w:tcPr>
            <w:tcW w:type="dxa" w:w="560"/>
            <w:tcMar>
              <w:top w:w="50" w:type="dxa"/>
              <w:left w:w="90" w:type="dxa"/>
              <w:bottom w:w="50" w:type="dxa"/>
              <w:right w:w="90" w:type="dxa"/>
            </w:tcMar>
          </w:tcPr>
          <w:p>
            <w:pPr>
              <w:spacing w:after="0" w:line="252" w:lineRule="auto"/>
            </w:pPr>
            <w:r>
              <w:rPr>
                <w:b/>
                <w:sz w:val="18"/>
              </w:rPr>
              <w:t>F5</w:t>
            </w:r>
          </w:p>
        </w:tc>
        <w:tc>
          <w:tcPr>
            <w:tcW w:type="dxa" w:w="2500"/>
            <w:tcMar>
              <w:top w:w="50" w:type="dxa"/>
              <w:left w:w="90" w:type="dxa"/>
              <w:bottom w:w="50" w:type="dxa"/>
              <w:right w:w="90" w:type="dxa"/>
            </w:tcMar>
          </w:tcPr>
          <w:p>
            <w:pPr>
              <w:spacing w:after="0" w:line="252" w:lineRule="auto"/>
            </w:pPr>
            <w:r>
              <w:rPr>
                <w:b w:val="0"/>
                <w:sz w:val="18"/>
              </w:rPr>
              <w:t>worker → idp</w:t>
            </w:r>
          </w:p>
        </w:tc>
        <w:tc>
          <w:tcPr>
            <w:tcW w:type="dxa" w:w="1350"/>
            <w:tcMar>
              <w:top w:w="50" w:type="dxa"/>
              <w:left w:w="90" w:type="dxa"/>
              <w:bottom w:w="50" w:type="dxa"/>
              <w:right w:w="90" w:type="dxa"/>
            </w:tcMar>
          </w:tcPr>
          <w:p>
            <w:pPr>
              <w:spacing w:after="0" w:line="252" w:lineRule="auto"/>
            </w:pPr>
            <w:r>
              <w:rPr>
                <w:b w:val="0"/>
                <w:sz w:val="18"/>
              </w:rPr>
              <w:t>8001 / HTTP</w:t>
            </w:r>
          </w:p>
        </w:tc>
        <w:tc>
          <w:tcPr>
            <w:tcW w:type="dxa" w:w="1250"/>
            <w:tcMar>
              <w:top w:w="50" w:type="dxa"/>
              <w:left w:w="90" w:type="dxa"/>
              <w:bottom w:w="50" w:type="dxa"/>
              <w:right w:w="90" w:type="dxa"/>
            </w:tcMar>
          </w:tcPr>
          <w:p>
            <w:pPr>
              <w:spacing w:after="0" w:line="252" w:lineRule="auto"/>
            </w:pPr>
            <w:r>
              <w:rPr>
                <w:b w:val="0"/>
                <w:sz w:val="18"/>
              </w:rPr>
              <w:t>No</w:t>
            </w:r>
          </w:p>
        </w:tc>
        <w:tc>
          <w:tcPr>
            <w:tcW w:type="dxa" w:w="2740"/>
            <w:tcMar>
              <w:top w:w="50" w:type="dxa"/>
              <w:left w:w="90" w:type="dxa"/>
              <w:bottom w:w="50" w:type="dxa"/>
              <w:right w:w="90" w:type="dxa"/>
            </w:tcMar>
          </w:tcPr>
          <w:p>
            <w:pPr>
              <w:spacing w:after="0" w:line="252" w:lineRule="auto"/>
            </w:pPr>
            <w:r>
              <w:rPr>
                <w:b w:val="0"/>
                <w:sz w:val="18"/>
              </w:rPr>
              <w:t>Document processing (internal token)</w:t>
            </w:r>
          </w:p>
        </w:tc>
        <w:tc>
          <w:tcPr>
            <w:tcW w:type="dxa" w:w="1800"/>
            <w:tcMar>
              <w:top w:w="50" w:type="dxa"/>
              <w:left w:w="90" w:type="dxa"/>
              <w:bottom w:w="50" w:type="dxa"/>
              <w:right w:w="90" w:type="dxa"/>
            </w:tcMar>
          </w:tcPr>
          <w:p>
            <w:pPr>
              <w:spacing w:after="0" w:line="252" w:lineRule="auto"/>
            </w:pPr>
            <w:r>
              <w:rPr>
                <w:b w:val="0"/>
                <w:sz w:val="18"/>
              </w:rPr>
              <w:t>same policy</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F6</w:t>
            </w:r>
          </w:p>
        </w:tc>
        <w:tc>
          <w:tcPr>
            <w:tcW w:type="dxa" w:w="2500"/>
            <w:shd w:val="clear" w:color="auto" w:fill="F6F8FA"/>
            <w:tcMar>
              <w:top w:w="50" w:type="dxa"/>
              <w:left w:w="90" w:type="dxa"/>
              <w:bottom w:w="50" w:type="dxa"/>
              <w:right w:w="90" w:type="dxa"/>
            </w:tcMar>
          </w:tcPr>
          <w:p>
            <w:pPr>
              <w:spacing w:after="0" w:line="252" w:lineRule="auto"/>
            </w:pPr>
            <w:r>
              <w:rPr>
                <w:b w:val="0"/>
                <w:sz w:val="18"/>
              </w:rPr>
              <w:t>api → redis-master</w:t>
            </w:r>
          </w:p>
        </w:tc>
        <w:tc>
          <w:tcPr>
            <w:tcW w:type="dxa" w:w="1350"/>
            <w:shd w:val="clear" w:color="auto" w:fill="F6F8FA"/>
            <w:tcMar>
              <w:top w:w="50" w:type="dxa"/>
              <w:left w:w="90" w:type="dxa"/>
              <w:bottom w:w="50" w:type="dxa"/>
              <w:right w:w="90" w:type="dxa"/>
            </w:tcMar>
          </w:tcPr>
          <w:p>
            <w:pPr>
              <w:spacing w:after="0" w:line="252" w:lineRule="auto"/>
            </w:pPr>
            <w:r>
              <w:rPr>
                <w:b w:val="0"/>
                <w:sz w:val="18"/>
              </w:rPr>
              <w:t>6379 / TCP</w:t>
            </w:r>
          </w:p>
        </w:tc>
        <w:tc>
          <w:tcPr>
            <w:tcW w:type="dxa" w:w="1250"/>
            <w:shd w:val="clear" w:color="auto" w:fill="F6F8FA"/>
            <w:tcMar>
              <w:top w:w="50" w:type="dxa"/>
              <w:left w:w="90" w:type="dxa"/>
              <w:bottom w:w="50" w:type="dxa"/>
              <w:right w:w="90" w:type="dxa"/>
            </w:tcMar>
          </w:tcPr>
          <w:p>
            <w:pPr>
              <w:spacing w:after="0" w:line="252" w:lineRule="auto"/>
            </w:pPr>
            <w:r>
              <w:rPr>
                <w:b w:val="0"/>
                <w:sz w:val="18"/>
              </w:rPr>
              <w:t>No (password)</w:t>
            </w:r>
          </w:p>
        </w:tc>
        <w:tc>
          <w:tcPr>
            <w:tcW w:type="dxa" w:w="2740"/>
            <w:shd w:val="clear" w:color="auto" w:fill="F6F8FA"/>
            <w:tcMar>
              <w:top w:w="50" w:type="dxa"/>
              <w:left w:w="90" w:type="dxa"/>
              <w:bottom w:w="50" w:type="dxa"/>
              <w:right w:w="90" w:type="dxa"/>
            </w:tcMar>
          </w:tcPr>
          <w:p>
            <w:pPr>
              <w:spacing w:after="0" w:line="252" w:lineRule="auto"/>
            </w:pPr>
            <w:r>
              <w:rPr>
                <w:b w:val="0"/>
                <w:sz w:val="18"/>
              </w:rPr>
              <w:t>Celery enqueue</w:t>
            </w:r>
          </w:p>
        </w:tc>
        <w:tc>
          <w:tcPr>
            <w:tcW w:type="dxa" w:w="1800"/>
            <w:shd w:val="clear" w:color="auto" w:fill="F6F8FA"/>
            <w:tcMar>
              <w:top w:w="50" w:type="dxa"/>
              <w:left w:w="90" w:type="dxa"/>
              <w:bottom w:w="50" w:type="dxa"/>
              <w:right w:w="90" w:type="dxa"/>
            </w:tcMar>
          </w:tcPr>
          <w:p>
            <w:pPr>
              <w:spacing w:after="0" w:line="252" w:lineRule="auto"/>
            </w:pPr>
            <w:r>
              <w:rPr>
                <w:b w:val="0"/>
                <w:sz w:val="18"/>
              </w:rPr>
              <w:t>Intended: api, worker, idp only; name clash (Finding 9)</w:t>
            </w:r>
          </w:p>
        </w:tc>
      </w:tr>
      <w:tr>
        <w:trPr>
          <w:cantSplit/>
        </w:trPr>
        <w:tc>
          <w:tcPr>
            <w:tcW w:type="dxa" w:w="560"/>
            <w:tcMar>
              <w:top w:w="50" w:type="dxa"/>
              <w:left w:w="90" w:type="dxa"/>
              <w:bottom w:w="50" w:type="dxa"/>
              <w:right w:w="90" w:type="dxa"/>
            </w:tcMar>
          </w:tcPr>
          <w:p>
            <w:pPr>
              <w:spacing w:after="0" w:line="252" w:lineRule="auto"/>
            </w:pPr>
            <w:r>
              <w:rPr>
                <w:b/>
                <w:sz w:val="18"/>
              </w:rPr>
              <w:t>F7</w:t>
            </w:r>
          </w:p>
        </w:tc>
        <w:tc>
          <w:tcPr>
            <w:tcW w:type="dxa" w:w="2500"/>
            <w:tcMar>
              <w:top w:w="50" w:type="dxa"/>
              <w:left w:w="90" w:type="dxa"/>
              <w:bottom w:w="50" w:type="dxa"/>
              <w:right w:w="90" w:type="dxa"/>
            </w:tcMar>
          </w:tcPr>
          <w:p>
            <w:pPr>
              <w:spacing w:after="0" w:line="252" w:lineRule="auto"/>
            </w:pPr>
            <w:r>
              <w:rPr>
                <w:b w:val="0"/>
                <w:sz w:val="18"/>
              </w:rPr>
              <w:t>worker → redis-master</w:t>
            </w:r>
          </w:p>
        </w:tc>
        <w:tc>
          <w:tcPr>
            <w:tcW w:type="dxa" w:w="1350"/>
            <w:tcMar>
              <w:top w:w="50" w:type="dxa"/>
              <w:left w:w="90" w:type="dxa"/>
              <w:bottom w:w="50" w:type="dxa"/>
              <w:right w:w="90" w:type="dxa"/>
            </w:tcMar>
          </w:tcPr>
          <w:p>
            <w:pPr>
              <w:spacing w:after="0" w:line="252" w:lineRule="auto"/>
            </w:pPr>
            <w:r>
              <w:rPr>
                <w:b w:val="0"/>
                <w:sz w:val="18"/>
              </w:rPr>
              <w:t>6379 / TCP</w:t>
            </w:r>
          </w:p>
        </w:tc>
        <w:tc>
          <w:tcPr>
            <w:tcW w:type="dxa" w:w="1250"/>
            <w:tcMar>
              <w:top w:w="50" w:type="dxa"/>
              <w:left w:w="90" w:type="dxa"/>
              <w:bottom w:w="50" w:type="dxa"/>
              <w:right w:w="90" w:type="dxa"/>
            </w:tcMar>
          </w:tcPr>
          <w:p>
            <w:pPr>
              <w:spacing w:after="0" w:line="252" w:lineRule="auto"/>
            </w:pPr>
            <w:r>
              <w:rPr>
                <w:b w:val="0"/>
                <w:sz w:val="18"/>
              </w:rPr>
              <w:t>No (password)</w:t>
            </w:r>
          </w:p>
        </w:tc>
        <w:tc>
          <w:tcPr>
            <w:tcW w:type="dxa" w:w="2740"/>
            <w:tcMar>
              <w:top w:w="50" w:type="dxa"/>
              <w:left w:w="90" w:type="dxa"/>
              <w:bottom w:w="50" w:type="dxa"/>
              <w:right w:w="90" w:type="dxa"/>
            </w:tcMar>
          </w:tcPr>
          <w:p>
            <w:pPr>
              <w:spacing w:after="0" w:line="252" w:lineRule="auto"/>
            </w:pPr>
            <w:r>
              <w:rPr>
                <w:b w:val="0"/>
                <w:sz w:val="18"/>
              </w:rPr>
              <w:t>Celery broker and results</w:t>
            </w:r>
          </w:p>
        </w:tc>
        <w:tc>
          <w:tcPr>
            <w:tcW w:type="dxa" w:w="1800"/>
            <w:tcMar>
              <w:top w:w="50" w:type="dxa"/>
              <w:left w:w="90" w:type="dxa"/>
              <w:bottom w:w="50" w:type="dxa"/>
              <w:right w:w="90" w:type="dxa"/>
            </w:tcMar>
          </w:tcPr>
          <w:p>
            <w:pPr>
              <w:spacing w:after="0" w:line="252" w:lineRule="auto"/>
            </w:pPr>
            <w:r>
              <w:rPr>
                <w:b w:val="0"/>
                <w:sz w:val="18"/>
              </w:rPr>
              <w:t>same</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F8</w:t>
            </w:r>
          </w:p>
        </w:tc>
        <w:tc>
          <w:tcPr>
            <w:tcW w:type="dxa" w:w="2500"/>
            <w:shd w:val="clear" w:color="auto" w:fill="F6F8FA"/>
            <w:tcMar>
              <w:top w:w="50" w:type="dxa"/>
              <w:left w:w="90" w:type="dxa"/>
              <w:bottom w:w="50" w:type="dxa"/>
              <w:right w:w="90" w:type="dxa"/>
            </w:tcMar>
          </w:tcPr>
          <w:p>
            <w:pPr>
              <w:spacing w:after="0" w:line="252" w:lineRule="auto"/>
            </w:pPr>
            <w:r>
              <w:rPr>
                <w:b w:val="0"/>
                <w:sz w:val="18"/>
              </w:rPr>
              <w:t>api → LiteLLM</w:t>
            </w:r>
          </w:p>
        </w:tc>
        <w:tc>
          <w:tcPr>
            <w:tcW w:type="dxa" w:w="1350"/>
            <w:shd w:val="clear" w:color="auto" w:fill="F6F8FA"/>
            <w:tcMar>
              <w:top w:w="50" w:type="dxa"/>
              <w:left w:w="90" w:type="dxa"/>
              <w:bottom w:w="50" w:type="dxa"/>
              <w:right w:w="90" w:type="dxa"/>
            </w:tcMar>
          </w:tcPr>
          <w:p>
            <w:pPr>
              <w:spacing w:after="0" w:line="252" w:lineRule="auto"/>
            </w:pPr>
            <w:r>
              <w:rPr>
                <w:b w:val="0"/>
                <w:sz w:val="18"/>
              </w:rPr>
              <w:t>560 / HTTPS</w:t>
            </w:r>
          </w:p>
        </w:tc>
        <w:tc>
          <w:tcPr>
            <w:tcW w:type="dxa" w:w="1250"/>
            <w:shd w:val="clear" w:color="auto" w:fill="F6F8FA"/>
            <w:tcMar>
              <w:top w:w="50" w:type="dxa"/>
              <w:left w:w="90" w:type="dxa"/>
              <w:bottom w:w="50" w:type="dxa"/>
              <w:right w:w="90" w:type="dxa"/>
            </w:tcMar>
          </w:tcPr>
          <w:p>
            <w:pPr>
              <w:spacing w:after="0" w:line="252" w:lineRule="auto"/>
            </w:pPr>
            <w:r>
              <w:rPr>
                <w:b w:val="0"/>
                <w:sz w:val="18"/>
              </w:rPr>
              <w:t>Yes</w:t>
            </w:r>
          </w:p>
        </w:tc>
        <w:tc>
          <w:tcPr>
            <w:tcW w:type="dxa" w:w="2740"/>
            <w:shd w:val="clear" w:color="auto" w:fill="F6F8FA"/>
            <w:tcMar>
              <w:top w:w="50" w:type="dxa"/>
              <w:left w:w="90" w:type="dxa"/>
              <w:bottom w:w="50" w:type="dxa"/>
              <w:right w:w="90" w:type="dxa"/>
            </w:tcMar>
          </w:tcPr>
          <w:p>
            <w:pPr>
              <w:spacing w:after="0" w:line="252" w:lineRule="auto"/>
            </w:pPr>
            <w:r>
              <w:rPr>
                <w:b w:val="0"/>
                <w:sz w:val="18"/>
              </w:rPr>
              <w:t>Pipeline LLM calls</w:t>
            </w:r>
          </w:p>
        </w:tc>
        <w:tc>
          <w:tcPr>
            <w:tcW w:type="dxa" w:w="1800"/>
            <w:shd w:val="clear" w:color="auto" w:fill="F6F8FA"/>
            <w:tcMar>
              <w:top w:w="50" w:type="dxa"/>
              <w:left w:w="90" w:type="dxa"/>
              <w:bottom w:w="50" w:type="dxa"/>
              <w:right w:w="90" w:type="dxa"/>
            </w:tcMar>
          </w:tcPr>
          <w:p>
            <w:pPr>
              <w:spacing w:after="0" w:line="252" w:lineRule="auto"/>
            </w:pPr>
            <w:r>
              <w:rPr>
                <w:b w:val="0"/>
                <w:sz w:val="18"/>
              </w:rPr>
              <w:t>Firewall only</w:t>
            </w:r>
          </w:p>
        </w:tc>
      </w:tr>
      <w:tr>
        <w:trPr>
          <w:cantSplit/>
        </w:trPr>
        <w:tc>
          <w:tcPr>
            <w:tcW w:type="dxa" w:w="560"/>
            <w:tcMar>
              <w:top w:w="50" w:type="dxa"/>
              <w:left w:w="90" w:type="dxa"/>
              <w:bottom w:w="50" w:type="dxa"/>
              <w:right w:w="90" w:type="dxa"/>
            </w:tcMar>
          </w:tcPr>
          <w:p>
            <w:pPr>
              <w:spacing w:after="0" w:line="252" w:lineRule="auto"/>
            </w:pPr>
            <w:r>
              <w:rPr>
                <w:b/>
                <w:sz w:val="18"/>
              </w:rPr>
              <w:t>F9</w:t>
            </w:r>
          </w:p>
        </w:tc>
        <w:tc>
          <w:tcPr>
            <w:tcW w:type="dxa" w:w="2500"/>
            <w:tcMar>
              <w:top w:w="50" w:type="dxa"/>
              <w:left w:w="90" w:type="dxa"/>
              <w:bottom w:w="50" w:type="dxa"/>
              <w:right w:w="90" w:type="dxa"/>
            </w:tcMar>
          </w:tcPr>
          <w:p>
            <w:pPr>
              <w:spacing w:after="0" w:line="252" w:lineRule="auto"/>
            </w:pPr>
            <w:r>
              <w:rPr>
                <w:b w:val="0"/>
                <w:sz w:val="18"/>
              </w:rPr>
              <w:t>worker → LiteLLM</w:t>
            </w:r>
          </w:p>
        </w:tc>
        <w:tc>
          <w:tcPr>
            <w:tcW w:type="dxa" w:w="1350"/>
            <w:tcMar>
              <w:top w:w="50" w:type="dxa"/>
              <w:left w:w="90" w:type="dxa"/>
              <w:bottom w:w="50" w:type="dxa"/>
              <w:right w:w="90" w:type="dxa"/>
            </w:tcMar>
          </w:tcPr>
          <w:p>
            <w:pPr>
              <w:spacing w:after="0" w:line="252" w:lineRule="auto"/>
            </w:pPr>
            <w:r>
              <w:rPr>
                <w:b w:val="0"/>
                <w:sz w:val="18"/>
              </w:rPr>
              <w:t>560 / HTTPS</w:t>
            </w:r>
          </w:p>
        </w:tc>
        <w:tc>
          <w:tcPr>
            <w:tcW w:type="dxa" w:w="1250"/>
            <w:tcMar>
              <w:top w:w="50" w:type="dxa"/>
              <w:left w:w="90" w:type="dxa"/>
              <w:bottom w:w="50" w:type="dxa"/>
              <w:right w:w="90" w:type="dxa"/>
            </w:tcMar>
          </w:tcPr>
          <w:p>
            <w:pPr>
              <w:spacing w:after="0" w:line="252" w:lineRule="auto"/>
            </w:pPr>
            <w:r>
              <w:rPr>
                <w:b w:val="0"/>
                <w:sz w:val="18"/>
              </w:rPr>
              <w:t>Yes</w:t>
            </w:r>
          </w:p>
        </w:tc>
        <w:tc>
          <w:tcPr>
            <w:tcW w:type="dxa" w:w="2740"/>
            <w:tcMar>
              <w:top w:w="50" w:type="dxa"/>
              <w:left w:w="90" w:type="dxa"/>
              <w:bottom w:w="50" w:type="dxa"/>
              <w:right w:w="90" w:type="dxa"/>
            </w:tcMar>
          </w:tcPr>
          <w:p>
            <w:pPr>
              <w:spacing w:after="0" w:line="252" w:lineRule="auto"/>
            </w:pPr>
            <w:r>
              <w:rPr>
                <w:b w:val="0"/>
                <w:sz w:val="18"/>
              </w:rPr>
              <w:t>Pipeline LLM calls (async runs)</w:t>
            </w:r>
          </w:p>
        </w:tc>
        <w:tc>
          <w:tcPr>
            <w:tcW w:type="dxa" w:w="1800"/>
            <w:tcMar>
              <w:top w:w="50" w:type="dxa"/>
              <w:left w:w="90" w:type="dxa"/>
              <w:bottom w:w="50" w:type="dxa"/>
              <w:right w:w="90" w:type="dxa"/>
            </w:tcMar>
          </w:tcPr>
          <w:p>
            <w:pPr>
              <w:spacing w:after="0" w:line="252" w:lineRule="auto"/>
            </w:pPr>
            <w:r>
              <w:rPr>
                <w:b w:val="0"/>
                <w:sz w:val="18"/>
              </w:rPr>
              <w:t>Firewall only</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F10</w:t>
            </w:r>
          </w:p>
        </w:tc>
        <w:tc>
          <w:tcPr>
            <w:tcW w:type="dxa" w:w="2500"/>
            <w:shd w:val="clear" w:color="auto" w:fill="F6F8FA"/>
            <w:tcMar>
              <w:top w:w="50" w:type="dxa"/>
              <w:left w:w="90" w:type="dxa"/>
              <w:bottom w:w="50" w:type="dxa"/>
              <w:right w:w="90" w:type="dxa"/>
            </w:tcMar>
          </w:tcPr>
          <w:p>
            <w:pPr>
              <w:spacing w:after="0" w:line="252" w:lineRule="auto"/>
            </w:pPr>
            <w:r>
              <w:rPr>
                <w:b w:val="0"/>
                <w:sz w:val="18"/>
              </w:rPr>
              <w:t>idp → LiteLLM</w:t>
            </w:r>
          </w:p>
        </w:tc>
        <w:tc>
          <w:tcPr>
            <w:tcW w:type="dxa" w:w="1350"/>
            <w:shd w:val="clear" w:color="auto" w:fill="F6F8FA"/>
            <w:tcMar>
              <w:top w:w="50" w:type="dxa"/>
              <w:left w:w="90" w:type="dxa"/>
              <w:bottom w:w="50" w:type="dxa"/>
              <w:right w:w="90" w:type="dxa"/>
            </w:tcMar>
          </w:tcPr>
          <w:p>
            <w:pPr>
              <w:spacing w:after="0" w:line="252" w:lineRule="auto"/>
            </w:pPr>
            <w:r>
              <w:rPr>
                <w:b w:val="0"/>
                <w:sz w:val="18"/>
              </w:rPr>
              <w:t>560 / HTTPS</w:t>
            </w:r>
          </w:p>
        </w:tc>
        <w:tc>
          <w:tcPr>
            <w:tcW w:type="dxa" w:w="1250"/>
            <w:shd w:val="clear" w:color="auto" w:fill="F6F8FA"/>
            <w:tcMar>
              <w:top w:w="50" w:type="dxa"/>
              <w:left w:w="90" w:type="dxa"/>
              <w:bottom w:w="50" w:type="dxa"/>
              <w:right w:w="90" w:type="dxa"/>
            </w:tcMar>
          </w:tcPr>
          <w:p>
            <w:pPr>
              <w:spacing w:after="0" w:line="252" w:lineRule="auto"/>
            </w:pPr>
            <w:r>
              <w:rPr>
                <w:b w:val="0"/>
                <w:sz w:val="18"/>
              </w:rPr>
              <w:t>Yes</w:t>
            </w:r>
          </w:p>
        </w:tc>
        <w:tc>
          <w:tcPr>
            <w:tcW w:type="dxa" w:w="2740"/>
            <w:shd w:val="clear" w:color="auto" w:fill="F6F8FA"/>
            <w:tcMar>
              <w:top w:w="50" w:type="dxa"/>
              <w:left w:w="90" w:type="dxa"/>
              <w:bottom w:w="50" w:type="dxa"/>
              <w:right w:w="90" w:type="dxa"/>
            </w:tcMar>
          </w:tcPr>
          <w:p>
            <w:pPr>
              <w:spacing w:after="0" w:line="252" w:lineRule="auto"/>
            </w:pPr>
            <w:r>
              <w:rPr>
                <w:b w:val="0"/>
                <w:sz w:val="18"/>
              </w:rPr>
              <w:t xml:space="preserve">VLM correction (when </w:t>
            </w:r>
            <w:r>
              <w:rPr>
                <w:rFonts w:ascii="Courier New" w:hAnsi="Courier New" w:eastAsia="Courier New"/>
                <w:sz w:val="16"/>
              </w:rPr>
              <w:t>VLM_ENABLED</w:t>
            </w:r>
            <w:r>
              <w:rPr>
                <w:b w:val="0"/>
                <w:sz w:val="18"/>
              </w:rPr>
              <w:t>)</w:t>
            </w:r>
          </w:p>
        </w:tc>
        <w:tc>
          <w:tcPr>
            <w:tcW w:type="dxa" w:w="1800"/>
            <w:shd w:val="clear" w:color="auto" w:fill="F6F8FA"/>
            <w:tcMar>
              <w:top w:w="50" w:type="dxa"/>
              <w:left w:w="90" w:type="dxa"/>
              <w:bottom w:w="50" w:type="dxa"/>
              <w:right w:w="90" w:type="dxa"/>
            </w:tcMar>
          </w:tcPr>
          <w:p>
            <w:pPr>
              <w:spacing w:after="0" w:line="252" w:lineRule="auto"/>
            </w:pPr>
            <w:r>
              <w:rPr>
                <w:b w:val="0"/>
                <w:sz w:val="18"/>
              </w:rPr>
              <w:t>Firewall only</w:t>
            </w:r>
          </w:p>
        </w:tc>
      </w:tr>
      <w:tr>
        <w:trPr>
          <w:cantSplit/>
        </w:trPr>
        <w:tc>
          <w:tcPr>
            <w:tcW w:type="dxa" w:w="560"/>
            <w:tcMar>
              <w:top w:w="50" w:type="dxa"/>
              <w:left w:w="90" w:type="dxa"/>
              <w:bottom w:w="50" w:type="dxa"/>
              <w:right w:w="90" w:type="dxa"/>
            </w:tcMar>
          </w:tcPr>
          <w:p>
            <w:pPr>
              <w:spacing w:after="0" w:line="252" w:lineRule="auto"/>
            </w:pPr>
            <w:r>
              <w:rPr>
                <w:b/>
                <w:sz w:val="18"/>
              </w:rPr>
              <w:t>F11</w:t>
            </w:r>
          </w:p>
        </w:tc>
        <w:tc>
          <w:tcPr>
            <w:tcW w:type="dxa" w:w="2500"/>
            <w:tcMar>
              <w:top w:w="50" w:type="dxa"/>
              <w:left w:w="90" w:type="dxa"/>
              <w:bottom w:w="50" w:type="dxa"/>
              <w:right w:w="90" w:type="dxa"/>
            </w:tcMar>
          </w:tcPr>
          <w:p>
            <w:pPr>
              <w:spacing w:after="0" w:line="252" w:lineRule="auto"/>
            </w:pPr>
            <w:r>
              <w:rPr>
                <w:b w:val="0"/>
                <w:sz w:val="18"/>
              </w:rPr>
              <w:t>api, worker, idp ↔ shared volume</w:t>
            </w:r>
          </w:p>
        </w:tc>
        <w:tc>
          <w:tcPr>
            <w:tcW w:type="dxa" w:w="1350"/>
            <w:tcMar>
              <w:top w:w="50" w:type="dxa"/>
              <w:left w:w="90" w:type="dxa"/>
              <w:bottom w:w="50" w:type="dxa"/>
              <w:right w:w="90" w:type="dxa"/>
            </w:tcMar>
          </w:tcPr>
          <w:p>
            <w:pPr>
              <w:spacing w:after="0" w:line="252" w:lineRule="auto"/>
            </w:pPr>
            <w:r>
              <w:rPr>
                <w:b w:val="0"/>
                <w:sz w:val="18"/>
              </w:rPr>
              <w:t>NFS / CSI</w:t>
            </w:r>
          </w:p>
        </w:tc>
        <w:tc>
          <w:tcPr>
            <w:tcW w:type="dxa" w:w="1250"/>
            <w:tcMar>
              <w:top w:w="50" w:type="dxa"/>
              <w:left w:w="90" w:type="dxa"/>
              <w:bottom w:w="50" w:type="dxa"/>
              <w:right w:w="90" w:type="dxa"/>
            </w:tcMar>
          </w:tcPr>
          <w:p>
            <w:pPr>
              <w:spacing w:after="0" w:line="252" w:lineRule="auto"/>
            </w:pPr>
            <w:r>
              <w:rPr>
                <w:b w:val="0"/>
                <w:sz w:val="18"/>
              </w:rPr>
              <w:t>Per storage class</w:t>
            </w:r>
          </w:p>
        </w:tc>
        <w:tc>
          <w:tcPr>
            <w:tcW w:type="dxa" w:w="2740"/>
            <w:tcMar>
              <w:top w:w="50" w:type="dxa"/>
              <w:left w:w="90" w:type="dxa"/>
              <w:bottom w:w="50" w:type="dxa"/>
              <w:right w:w="90" w:type="dxa"/>
            </w:tcMar>
          </w:tcPr>
          <w:p>
            <w:pPr>
              <w:spacing w:after="0" w:line="252" w:lineRule="auto"/>
            </w:pPr>
            <w:r>
              <w:rPr>
                <w:rFonts w:ascii="Courier New" w:hAnsi="Courier New" w:eastAsia="Courier New"/>
                <w:sz w:val="16"/>
              </w:rPr>
              <w:t>/srv/app/poc_data</w:t>
            </w:r>
          </w:p>
        </w:tc>
        <w:tc>
          <w:tcPr>
            <w:tcW w:type="dxa" w:w="1800"/>
            <w:tcMar>
              <w:top w:w="50" w:type="dxa"/>
              <w:left w:w="90" w:type="dxa"/>
              <w:bottom w:w="50" w:type="dxa"/>
              <w:right w:w="90" w:type="dxa"/>
            </w:tcMar>
          </w:tcPr>
          <w:p>
            <w:pPr>
              <w:spacing w:after="0" w:line="252" w:lineRule="auto"/>
            </w:pPr>
            <w:r>
              <w:rPr>
                <w:b w:val="0"/>
                <w:sz w:val="18"/>
              </w:rPr>
              <w:t>Storage backend</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F12</w:t>
            </w:r>
          </w:p>
        </w:tc>
        <w:tc>
          <w:tcPr>
            <w:tcW w:type="dxa" w:w="2500"/>
            <w:shd w:val="clear" w:color="auto" w:fill="F6F8FA"/>
            <w:tcMar>
              <w:top w:w="50" w:type="dxa"/>
              <w:left w:w="90" w:type="dxa"/>
              <w:bottom w:w="50" w:type="dxa"/>
              <w:right w:w="90" w:type="dxa"/>
            </w:tcMar>
          </w:tcPr>
          <w:p>
            <w:pPr>
              <w:spacing w:after="0" w:line="252" w:lineRule="auto"/>
            </w:pPr>
            <w:r>
              <w:rPr>
                <w:b w:val="0"/>
                <w:sz w:val="18"/>
              </w:rPr>
              <w:t>kubelet → image registry</w:t>
            </w:r>
          </w:p>
        </w:tc>
        <w:tc>
          <w:tcPr>
            <w:tcW w:type="dxa" w:w="1350"/>
            <w:shd w:val="clear" w:color="auto" w:fill="F6F8FA"/>
            <w:tcMar>
              <w:top w:w="50" w:type="dxa"/>
              <w:left w:w="90" w:type="dxa"/>
              <w:bottom w:w="50" w:type="dxa"/>
              <w:right w:w="90" w:type="dxa"/>
            </w:tcMar>
          </w:tcPr>
          <w:p>
            <w:pPr>
              <w:spacing w:after="0" w:line="252" w:lineRule="auto"/>
            </w:pPr>
            <w:r>
              <w:rPr>
                <w:b w:val="0"/>
                <w:sz w:val="18"/>
              </w:rPr>
              <w:t>Registry port</w:t>
            </w:r>
          </w:p>
        </w:tc>
        <w:tc>
          <w:tcPr>
            <w:tcW w:type="dxa" w:w="1250"/>
            <w:shd w:val="clear" w:color="auto" w:fill="F6F8FA"/>
            <w:tcMar>
              <w:top w:w="50" w:type="dxa"/>
              <w:left w:w="90" w:type="dxa"/>
              <w:bottom w:w="50" w:type="dxa"/>
              <w:right w:w="90" w:type="dxa"/>
            </w:tcMar>
          </w:tcPr>
          <w:p>
            <w:pPr>
              <w:spacing w:after="0" w:line="252" w:lineRule="auto"/>
            </w:pPr>
            <w:r>
              <w:rPr>
                <w:b w:val="0"/>
                <w:sz w:val="18"/>
              </w:rPr>
              <w:t>Per registry</w:t>
            </w:r>
          </w:p>
        </w:tc>
        <w:tc>
          <w:tcPr>
            <w:tcW w:type="dxa" w:w="2740"/>
            <w:shd w:val="clear" w:color="auto" w:fill="F6F8FA"/>
            <w:tcMar>
              <w:top w:w="50" w:type="dxa"/>
              <w:left w:w="90" w:type="dxa"/>
              <w:bottom w:w="50" w:type="dxa"/>
              <w:right w:w="90" w:type="dxa"/>
            </w:tcMar>
          </w:tcPr>
          <w:p>
            <w:pPr>
              <w:spacing w:after="0" w:line="252" w:lineRule="auto"/>
            </w:pPr>
            <w:r>
              <w:rPr>
                <w:b w:val="0"/>
                <w:sz w:val="18"/>
              </w:rPr>
              <w:t>Image pull</w:t>
            </w:r>
          </w:p>
        </w:tc>
        <w:tc>
          <w:tcPr>
            <w:tcW w:type="dxa" w:w="1800"/>
            <w:shd w:val="clear" w:color="auto" w:fill="F6F8FA"/>
            <w:tcMar>
              <w:top w:w="50" w:type="dxa"/>
              <w:left w:w="90" w:type="dxa"/>
              <w:bottom w:w="50" w:type="dxa"/>
              <w:right w:w="90" w:type="dxa"/>
            </w:tcMar>
          </w:tcPr>
          <w:p>
            <w:pPr>
              <w:spacing w:after="0" w:line="252" w:lineRule="auto"/>
            </w:pPr>
            <w:r>
              <w:rPr>
                <w:b w:val="0"/>
                <w:sz w:val="18"/>
              </w:rPr>
              <w:t>Firewall / registry auth</w:t>
            </w:r>
          </w:p>
        </w:tc>
      </w:tr>
      <w:tr>
        <w:trPr>
          <w:cantSplit/>
        </w:trPr>
        <w:tc>
          <w:tcPr>
            <w:tcW w:type="dxa" w:w="560"/>
            <w:tcMar>
              <w:top w:w="50" w:type="dxa"/>
              <w:left w:w="90" w:type="dxa"/>
              <w:bottom w:w="50" w:type="dxa"/>
              <w:right w:w="90" w:type="dxa"/>
            </w:tcMar>
          </w:tcPr>
          <w:p>
            <w:pPr>
              <w:spacing w:after="0" w:line="252" w:lineRule="auto"/>
            </w:pPr>
            <w:r>
              <w:rPr>
                <w:b/>
                <w:sz w:val="18"/>
              </w:rPr>
              <w:t>F13</w:t>
            </w:r>
          </w:p>
        </w:tc>
        <w:tc>
          <w:tcPr>
            <w:tcW w:type="dxa" w:w="2500"/>
            <w:tcMar>
              <w:top w:w="50" w:type="dxa"/>
              <w:left w:w="90" w:type="dxa"/>
              <w:bottom w:w="50" w:type="dxa"/>
              <w:right w:w="90" w:type="dxa"/>
            </w:tcMar>
          </w:tcPr>
          <w:p>
            <w:pPr>
              <w:spacing w:after="0" w:line="252" w:lineRule="auto"/>
            </w:pPr>
            <w:r>
              <w:rPr>
                <w:b w:val="0"/>
                <w:sz w:val="18"/>
              </w:rPr>
              <w:t>frontend pod → api</w:t>
            </w:r>
          </w:p>
        </w:tc>
        <w:tc>
          <w:tcPr>
            <w:tcW w:type="dxa" w:w="1350"/>
            <w:tcMar>
              <w:top w:w="50" w:type="dxa"/>
              <w:left w:w="90" w:type="dxa"/>
              <w:bottom w:w="50" w:type="dxa"/>
              <w:right w:w="90" w:type="dxa"/>
            </w:tcMar>
          </w:tcPr>
          <w:p>
            <w:pPr>
              <w:spacing w:after="0" w:line="252" w:lineRule="auto"/>
            </w:pPr>
            <w:r>
              <w:rPr>
                <w:b w:val="0"/>
                <w:sz w:val="18"/>
              </w:rPr>
              <w:t>8000 / HTTP</w:t>
            </w:r>
          </w:p>
        </w:tc>
        <w:tc>
          <w:tcPr>
            <w:tcW w:type="dxa" w:w="1250"/>
            <w:tcMar>
              <w:top w:w="50" w:type="dxa"/>
              <w:left w:w="90" w:type="dxa"/>
              <w:bottom w:w="50" w:type="dxa"/>
              <w:right w:w="90" w:type="dxa"/>
            </w:tcMar>
          </w:tcPr>
          <w:p>
            <w:pPr>
              <w:spacing w:after="0" w:line="252" w:lineRule="auto"/>
            </w:pPr>
            <w:r>
              <w:rPr>
                <w:b w:val="0"/>
                <w:sz w:val="18"/>
              </w:rPr>
              <w:t>No</w:t>
            </w:r>
          </w:p>
        </w:tc>
        <w:tc>
          <w:tcPr>
            <w:tcW w:type="dxa" w:w="2740"/>
            <w:tcMar>
              <w:top w:w="50" w:type="dxa"/>
              <w:left w:w="90" w:type="dxa"/>
              <w:bottom w:w="50" w:type="dxa"/>
              <w:right w:w="90" w:type="dxa"/>
            </w:tcMar>
          </w:tcPr>
          <w:p>
            <w:pPr>
              <w:spacing w:after="0" w:line="252" w:lineRule="auto"/>
            </w:pPr>
            <w:r>
              <w:rPr>
                <w:b w:val="0"/>
                <w:sz w:val="18"/>
              </w:rPr>
              <w:t xml:space="preserve">nginx </w:t>
            </w:r>
            <w:r>
              <w:rPr>
                <w:rFonts w:ascii="Courier New" w:hAnsi="Courier New" w:eastAsia="Courier New"/>
                <w:sz w:val="16"/>
              </w:rPr>
              <w:t>/api/</w:t>
            </w:r>
            <w:r>
              <w:rPr>
                <w:b w:val="0"/>
                <w:sz w:val="18"/>
              </w:rPr>
              <w:t xml:space="preserve"> proxy (direct Service access only)</w:t>
            </w:r>
          </w:p>
        </w:tc>
        <w:tc>
          <w:tcPr>
            <w:tcW w:type="dxa" w:w="1800"/>
            <w:tcMar>
              <w:top w:w="50" w:type="dxa"/>
              <w:left w:w="90" w:type="dxa"/>
              <w:bottom w:w="50" w:type="dxa"/>
              <w:right w:w="90" w:type="dxa"/>
            </w:tcMar>
          </w:tcPr>
          <w:p>
            <w:pPr>
              <w:spacing w:after="0" w:line="252" w:lineRule="auto"/>
            </w:pPr>
            <w:r>
              <w:rPr>
                <w:b w:val="0"/>
                <w:sz w:val="18"/>
              </w:rPr>
              <w:t>NetworkPolicy, effectively open</w:t>
            </w:r>
          </w:p>
        </w:tc>
      </w:tr>
      <w:tr>
        <w:trPr>
          <w:cantSplit/>
        </w:trPr>
        <w:tc>
          <w:tcPr>
            <w:tcW w:type="dxa" w:w="560"/>
            <w:shd w:val="clear" w:color="auto" w:fill="F6F8FA"/>
            <w:tcMar>
              <w:top w:w="50" w:type="dxa"/>
              <w:left w:w="90" w:type="dxa"/>
              <w:bottom w:w="50" w:type="dxa"/>
              <w:right w:w="90" w:type="dxa"/>
            </w:tcMar>
          </w:tcPr>
          <w:p>
            <w:pPr>
              <w:spacing w:after="0" w:line="252" w:lineRule="auto"/>
            </w:pPr>
            <w:r>
              <w:rPr>
                <w:b/>
                <w:sz w:val="18"/>
              </w:rPr>
              <w:t>F14</w:t>
            </w:r>
          </w:p>
        </w:tc>
        <w:tc>
          <w:tcPr>
            <w:tcW w:type="dxa" w:w="2500"/>
            <w:shd w:val="clear" w:color="auto" w:fill="F6F8FA"/>
            <w:tcMar>
              <w:top w:w="50" w:type="dxa"/>
              <w:left w:w="90" w:type="dxa"/>
              <w:bottom w:w="50" w:type="dxa"/>
              <w:right w:w="90" w:type="dxa"/>
            </w:tcMar>
          </w:tcPr>
          <w:p>
            <w:pPr>
              <w:spacing w:after="0" w:line="252" w:lineRule="auto"/>
            </w:pPr>
            <w:r>
              <w:rPr>
                <w:b w:val="0"/>
                <w:sz w:val="18"/>
              </w:rPr>
              <w:t>Jump server → kube-apiserver</w:t>
            </w:r>
          </w:p>
        </w:tc>
        <w:tc>
          <w:tcPr>
            <w:tcW w:type="dxa" w:w="1350"/>
            <w:shd w:val="clear" w:color="auto" w:fill="F6F8FA"/>
            <w:tcMar>
              <w:top w:w="50" w:type="dxa"/>
              <w:left w:w="90" w:type="dxa"/>
              <w:bottom w:w="50" w:type="dxa"/>
              <w:right w:w="90" w:type="dxa"/>
            </w:tcMar>
          </w:tcPr>
          <w:p>
            <w:pPr>
              <w:spacing w:after="0" w:line="252" w:lineRule="auto"/>
            </w:pPr>
            <w:r>
              <w:rPr>
                <w:b w:val="0"/>
                <w:sz w:val="18"/>
              </w:rPr>
              <w:t>6443 / HTTPS</w:t>
            </w:r>
          </w:p>
        </w:tc>
        <w:tc>
          <w:tcPr>
            <w:tcW w:type="dxa" w:w="1250"/>
            <w:shd w:val="clear" w:color="auto" w:fill="F6F8FA"/>
            <w:tcMar>
              <w:top w:w="50" w:type="dxa"/>
              <w:left w:w="90" w:type="dxa"/>
              <w:bottom w:w="50" w:type="dxa"/>
              <w:right w:w="90" w:type="dxa"/>
            </w:tcMar>
          </w:tcPr>
          <w:p>
            <w:pPr>
              <w:spacing w:after="0" w:line="252" w:lineRule="auto"/>
            </w:pPr>
            <w:r>
              <w:rPr>
                <w:b w:val="0"/>
                <w:sz w:val="18"/>
              </w:rPr>
              <w:t>Yes</w:t>
            </w:r>
          </w:p>
        </w:tc>
        <w:tc>
          <w:tcPr>
            <w:tcW w:type="dxa" w:w="2740"/>
            <w:shd w:val="clear" w:color="auto" w:fill="F6F8FA"/>
            <w:tcMar>
              <w:top w:w="50" w:type="dxa"/>
              <w:left w:w="90" w:type="dxa"/>
              <w:bottom w:w="50" w:type="dxa"/>
              <w:right w:w="90" w:type="dxa"/>
            </w:tcMar>
          </w:tcPr>
          <w:p>
            <w:pPr>
              <w:spacing w:after="0" w:line="252" w:lineRule="auto"/>
            </w:pPr>
            <w:r>
              <w:rPr>
                <w:b w:val="0"/>
                <w:sz w:val="18"/>
              </w:rPr>
              <w:t>kubectl and helm</w:t>
            </w:r>
          </w:p>
        </w:tc>
        <w:tc>
          <w:tcPr>
            <w:tcW w:type="dxa" w:w="1800"/>
            <w:shd w:val="clear" w:color="auto" w:fill="F6F8FA"/>
            <w:tcMar>
              <w:top w:w="50" w:type="dxa"/>
              <w:left w:w="90" w:type="dxa"/>
              <w:bottom w:w="50" w:type="dxa"/>
              <w:right w:w="90" w:type="dxa"/>
            </w:tcMar>
          </w:tcPr>
          <w:p>
            <w:pPr>
              <w:spacing w:after="0" w:line="252" w:lineRule="auto"/>
            </w:pPr>
            <w:r>
              <w:rPr>
                <w:b w:val="0"/>
                <w:sz w:val="18"/>
              </w:rPr>
              <w:t>Platform</w:t>
            </w:r>
          </w:p>
        </w:tc>
      </w:tr>
    </w:tbl>
    <w:p>
      <w:pPr>
        <w:spacing w:after="40"/>
      </w:pPr>
    </w:p>
    <w:p>
      <w:pPr>
        <w:spacing w:after="120"/>
      </w:pPr>
      <w:r>
        <w:rPr>
          <w:b w:val="0"/>
          <w:sz w:val="20"/>
        </w:rPr>
        <w:t xml:space="preserve">The </w:t>
      </w:r>
      <w:r>
        <w:rPr>
          <w:rFonts w:ascii="Courier New" w:hAnsi="Courier New" w:eastAsia="Courier New"/>
          <w:sz w:val="18"/>
        </w:rPr>
        <w:t>dgcl-engine-frontend-to-api</w:t>
      </w:r>
      <w:r>
        <w:rPr>
          <w:b w:val="0"/>
          <w:sz w:val="20"/>
        </w:rPr>
        <w:t xml:space="preserve"> policy allows traffic from frontend pods </w:t>
      </w:r>
      <w:r>
        <w:rPr>
          <w:b/>
          <w:sz w:val="20"/>
        </w:rPr>
        <w:t>or</w:t>
      </w:r>
      <w:r>
        <w:rPr>
          <w:b w:val="0"/>
          <w:sz w:val="20"/>
        </w:rPr>
        <w:t xml:space="preserve"> from </w:t>
      </w:r>
      <w:r>
        <w:rPr>
          <w:rFonts w:ascii="Courier New" w:hAnsi="Courier New" w:eastAsia="Courier New"/>
          <w:sz w:val="18"/>
        </w:rPr>
        <w:t>namespaceSelector: {}</w:t>
      </w:r>
      <w:r>
        <w:rPr>
          <w:b w:val="0"/>
          <w:sz w:val="20"/>
        </w:rPr>
        <w:t>, which matches every namespace, so in practice any pod in the cluster can reach api:8000 (</w:t>
      </w:r>
      <w:r>
        <w:rPr>
          <w:rFonts w:ascii="Courier New" w:hAnsi="Courier New" w:eastAsia="Courier New"/>
          <w:sz w:val="18"/>
        </w:rPr>
        <w:t>networkpolicy.yaml:66</w:t>
      </w:r>
      <w:r>
        <w:rPr>
          <w:b w:val="0"/>
          <w:sz w:val="20"/>
        </w:rPr>
        <w:t>). The idp policy is properly restricted; the Redis one has the problem in Finding 9. The chart also injects Redis variables into idp and lets it through the Redis policy, but no idp code uses Redis, so that rule is unnecessary.</w:t>
      </w:r>
    </w:p>
    <w:p>
      <w:pPr>
        <w:pStyle w:val="Heading1"/>
      </w:pPr>
      <w:r>
        <w:t>High Availability &amp; Scaling</w:t>
      </w:r>
    </w:p>
    <w:p>
      <w:pPr>
        <w:spacing w:after="120"/>
      </w:pPr>
      <w:r>
        <w:rPr>
          <w:b w:val="0"/>
          <w:sz w:val="20"/>
        </w:rPr>
        <w:t>What the chart does and does not do for availability, and how each component scales.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tc>
          <w:tcPr>
            <w:tcW w:type="dxa" w:w="1900"/>
            <w:tcMar>
              <w:top w:w="50" w:type="dxa"/>
              <w:left w:w="90" w:type="dxa"/>
              <w:bottom w:w="50" w:type="dxa"/>
              <w:right w:w="90" w:type="dxa"/>
            </w:tcMar>
          </w:tcPr>
          <w:p>
            <w:pPr>
              <w:spacing w:after="0" w:line="252" w:lineRule="auto"/>
            </w:pPr>
            <w:r>
              <w:rPr>
                <w:b/>
                <w:sz w:val="19"/>
              </w:rPr>
              <w:t>High Availability Required (Yes/No)</w:t>
            </w:r>
          </w:p>
        </w:tc>
        <w:tc>
          <w:tcPr>
            <w:tcW w:type="dxa" w:w="4500"/>
            <w:tcMar>
              <w:top w:w="50" w:type="dxa"/>
              <w:left w:w="90" w:type="dxa"/>
              <w:bottom w:w="50" w:type="dxa"/>
              <w:right w:w="90" w:type="dxa"/>
            </w:tcMar>
          </w:tcPr>
          <w:p>
            <w:pPr>
              <w:spacing w:after="0" w:line="252" w:lineRule="auto"/>
            </w:pPr>
            <w:r>
              <w:rPr>
                <w:b w:val="0"/>
                <w:sz w:val="19"/>
              </w:rPr>
              <w:t>For the bank to decide. As built: idp and frontend are stateless and run 2 replicas. The API is a single pod (accounts are in SQLite on a ReadWriteOnce volume) with a Recreate rollout, so it is briefly down on every upgrade or node drain, and it has no PodDisruptionBudget. Redis is a single instance without persistence, so a restart drops queued and in-flight Celery state. The shared volume is only as available as its RWX backend.</w:t>
            </w:r>
          </w:p>
        </w:tc>
        <w:tc>
          <w:tcPr>
            <w:tcW w:type="dxa" w:w="2300"/>
            <w:tcMar>
              <w:top w:w="50" w:type="dxa"/>
              <w:left w:w="90" w:type="dxa"/>
              <w:bottom w:w="50" w:type="dxa"/>
              <w:right w:w="90" w:type="dxa"/>
            </w:tcMar>
          </w:tcPr>
          <w:p>
            <w:pPr>
              <w:spacing w:after="0" w:line="252" w:lineRule="auto"/>
            </w:pPr>
            <w:r>
              <w:rPr>
                <w:b w:val="0"/>
                <w:sz w:val="19"/>
              </w:rPr>
              <w:t>values.yaml (api, auth), api-deployment.yaml</w:t>
            </w:r>
          </w:p>
        </w:tc>
        <w:tc>
          <w:tcPr>
            <w:tcW w:type="dxa" w:w="1500"/>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Multi-Replica Deployment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idp, worker and frontend are multi-replica. api is limited to one replica and the chart refuses to render with more (Finding 10). Redis is single.</w:t>
            </w:r>
          </w:p>
        </w:tc>
        <w:tc>
          <w:tcPr>
            <w:tcW w:type="dxa" w:w="2300"/>
            <w:shd w:val="clear" w:color="auto" w:fill="F6F8FA"/>
            <w:tcMar>
              <w:top w:w="50" w:type="dxa"/>
              <w:left w:w="90" w:type="dxa"/>
              <w:bottom w:w="50" w:type="dxa"/>
              <w:right w:w="90" w:type="dxa"/>
            </w:tcMar>
          </w:tcPr>
          <w:p>
            <w:pPr>
              <w:spacing w:after="0" w:line="252" w:lineRule="auto"/>
            </w:pPr>
            <w:r>
              <w:rPr>
                <w:b w:val="0"/>
                <w:sz w:val="19"/>
              </w:rPr>
              <w:t>api-deployment.yaml, values.yaml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Pod Disruption Budget Required (Yes/No)</w:t>
            </w:r>
          </w:p>
        </w:tc>
        <w:tc>
          <w:tcPr>
            <w:tcW w:type="dxa" w:w="4500"/>
            <w:tcMar>
              <w:top w:w="50" w:type="dxa"/>
              <w:left w:w="90" w:type="dxa"/>
              <w:bottom w:w="50" w:type="dxa"/>
              <w:right w:w="90" w:type="dxa"/>
            </w:tcMar>
          </w:tcPr>
          <w:p>
            <w:pPr>
              <w:spacing w:after="0" w:line="252" w:lineRule="auto"/>
            </w:pPr>
            <w:r>
              <w:rPr>
                <w:b w:val="0"/>
                <w:sz w:val="19"/>
              </w:rPr>
              <w:t>Present for idp (</w:t>
            </w:r>
            <w:r>
              <w:rPr>
                <w:rFonts w:ascii="Courier New" w:hAnsi="Courier New" w:eastAsia="Courier New"/>
                <w:sz w:val="17"/>
              </w:rPr>
              <w:t>minAvailable: 1</w:t>
            </w:r>
            <w:r>
              <w:rPr>
                <w:b w:val="0"/>
                <w:sz w:val="19"/>
              </w:rPr>
              <w:t xml:space="preserve">) and, from the Redis subchart, for </w:t>
            </w:r>
            <w:r>
              <w:rPr>
                <w:rFonts w:ascii="Courier New" w:hAnsi="Courier New" w:eastAsia="Courier New"/>
                <w:sz w:val="17"/>
              </w:rPr>
              <w:t>dgcl-engine-redis-master</w:t>
            </w:r>
            <w:r>
              <w:rPr>
                <w:b w:val="0"/>
                <w:sz w:val="19"/>
              </w:rPr>
              <w:t>. The api PDB is switched off because a PDB on one replica would block node drains. None for frontend or worker.</w:t>
            </w:r>
          </w:p>
        </w:tc>
        <w:tc>
          <w:tcPr>
            <w:tcW w:type="dxa" w:w="2300"/>
            <w:tcMar>
              <w:top w:w="50" w:type="dxa"/>
              <w:left w:w="90" w:type="dxa"/>
              <w:bottom w:w="50" w:type="dxa"/>
              <w:right w:w="90" w:type="dxa"/>
            </w:tcMar>
          </w:tcPr>
          <w:p>
            <w:pPr>
              <w:spacing w:after="0" w:line="252" w:lineRule="auto"/>
            </w:pPr>
            <w:r>
              <w:rPr>
                <w:b w:val="0"/>
                <w:sz w:val="19"/>
              </w:rPr>
              <w:t>values.yaml (api.podDisruptionBudget), 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Spread / Anti-Affinity</w:t>
            </w:r>
          </w:p>
        </w:tc>
        <w:tc>
          <w:tcPr>
            <w:tcW w:type="dxa" w:w="4500"/>
            <w:shd w:val="clear" w:color="auto" w:fill="F6F8FA"/>
            <w:tcMar>
              <w:top w:w="50" w:type="dxa"/>
              <w:left w:w="90" w:type="dxa"/>
              <w:bottom w:w="50" w:type="dxa"/>
              <w:right w:w="90" w:type="dxa"/>
            </w:tcMar>
          </w:tcPr>
          <w:p>
            <w:pPr>
              <w:spacing w:after="0" w:line="252" w:lineRule="auto"/>
            </w:pPr>
            <w:r>
              <w:rPr>
                <w:b w:val="0"/>
                <w:sz w:val="19"/>
              </w:rPr>
              <w:t>No pod anti-affinity or topology spread constraints, so replicas can land on one node.</w:t>
            </w:r>
          </w:p>
        </w:tc>
        <w:tc>
          <w:tcPr>
            <w:tcW w:type="dxa" w:w="2300"/>
            <w:shd w:val="clear" w:color="auto" w:fill="F6F8FA"/>
            <w:tcMar>
              <w:top w:w="50" w:type="dxa"/>
              <w:left w:w="90" w:type="dxa"/>
              <w:bottom w:w="50" w:type="dxa"/>
              <w:right w:w="90" w:type="dxa"/>
            </w:tcMar>
          </w:tcPr>
          <w:p>
            <w:pPr>
              <w:spacing w:after="0" w:line="252" w:lineRule="auto"/>
            </w:pPr>
            <w:r>
              <w:rPr>
                <w:b w:val="0"/>
                <w:sz w:val="19"/>
              </w:rPr>
              <w:t>templates/</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GAP</w:t>
            </w:r>
          </w:p>
        </w:tc>
      </w:tr>
      <w:tr>
        <w:trPr>
          <w:cantSplit/>
        </w:trPr>
        <w:tc>
          <w:tcPr>
            <w:tcW w:type="dxa" w:w="1900"/>
            <w:tcMar>
              <w:top w:w="50" w:type="dxa"/>
              <w:left w:w="90" w:type="dxa"/>
              <w:bottom w:w="50" w:type="dxa"/>
              <w:right w:w="90" w:type="dxa"/>
            </w:tcMar>
          </w:tcPr>
          <w:p>
            <w:pPr>
              <w:spacing w:after="0" w:line="252" w:lineRule="auto"/>
            </w:pPr>
            <w:r>
              <w:rPr>
                <w:b/>
                <w:sz w:val="19"/>
              </w:rPr>
              <w:t>Autoscaling Behaviour</w:t>
            </w:r>
          </w:p>
        </w:tc>
        <w:tc>
          <w:tcPr>
            <w:tcW w:type="dxa" w:w="4500"/>
            <w:tcMar>
              <w:top w:w="50" w:type="dxa"/>
              <w:left w:w="90" w:type="dxa"/>
              <w:bottom w:w="50" w:type="dxa"/>
              <w:right w:w="90" w:type="dxa"/>
            </w:tcMar>
          </w:tcPr>
          <w:p>
            <w:pPr>
              <w:spacing w:after="0" w:line="252" w:lineRule="auto"/>
            </w:pPr>
            <w:r>
              <w:rPr>
                <w:b w:val="0"/>
                <w:sz w:val="19"/>
              </w:rPr>
              <w:t>One CPU-based HPA, for idp (2–10, 75%); it needs metrics-server. The api HPA is off. Adding idp replicas costs a full model load each; with the GPU option each replica needs its own GPU. Scaling worker has no effect on interactive use, because the UI runs the pipeline in the api pod (Finding 6).</w:t>
            </w:r>
          </w:p>
        </w:tc>
        <w:tc>
          <w:tcPr>
            <w:tcW w:type="dxa" w:w="2300"/>
            <w:tcMar>
              <w:top w:w="50" w:type="dxa"/>
              <w:left w:w="90" w:type="dxa"/>
              <w:bottom w:w="50" w:type="dxa"/>
              <w:right w:w="90" w:type="dxa"/>
            </w:tcMar>
          </w:tcPr>
          <w:p>
            <w:pPr>
              <w:spacing w:after="0" w:line="252" w:lineRule="auto"/>
            </w:pPr>
            <w:r>
              <w:rPr>
                <w:b w:val="0"/>
                <w:sz w:val="19"/>
              </w:rPr>
              <w:t>values.yaml (idp, api), idp-service.yaml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Session Affinity</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None needed for logins: sessions are rows in the SQLite database on the auth volume, and there is only one api pod. Failed-login counters live in that pod's memory. Long-lived </w:t>
            </w:r>
            <w:r>
              <w:rPr>
                <w:rFonts w:ascii="Courier New" w:hAnsi="Courier New" w:eastAsia="Courier New"/>
                <w:sz w:val="17"/>
              </w:rPr>
              <w:t>/stream</w:t>
            </w:r>
            <w:r>
              <w:rPr>
                <w:b w:val="0"/>
                <w:sz w:val="19"/>
              </w:rPr>
              <w:t xml:space="preserve"> connections stay on the api pod for their lifetime.</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 api-deployment.yaml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bl>
    <w:p>
      <w:pPr>
        <w:spacing w:after="40"/>
      </w:pPr>
    </w:p>
    <w:p>
      <w:pPr>
        <w:pStyle w:val="Heading1"/>
      </w:pPr>
      <w:r>
        <w:t>Security Requirements</w:t>
      </w:r>
    </w:p>
    <w:p>
      <w:pPr>
        <w:spacing w:after="120"/>
      </w:pPr>
      <w:r>
        <w:rPr>
          <w:b w:val="0"/>
          <w:sz w:val="20"/>
        </w:rPr>
        <w:t>Pod security, access control, network policy and secrets handling, as the chart and images are today.</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Run as Non-Root</w:t>
            </w:r>
          </w:p>
        </w:tc>
        <w:tc>
          <w:tcPr>
            <w:tcW w:type="dxa" w:w="4500"/>
            <w:tcMar>
              <w:top w:w="50" w:type="dxa"/>
              <w:left w:w="90" w:type="dxa"/>
              <w:bottom w:w="50" w:type="dxa"/>
              <w:right w:w="90" w:type="dxa"/>
            </w:tcMar>
          </w:tcPr>
          <w:p>
            <w:pPr>
              <w:spacing w:after="0" w:line="252" w:lineRule="auto"/>
            </w:pPr>
            <w:r>
              <w:rPr>
                <w:b w:val="0"/>
                <w:sz w:val="19"/>
              </w:rPr>
              <w:t xml:space="preserve">Backend image: yes, </w:t>
            </w:r>
            <w:r>
              <w:rPr>
                <w:rFonts w:ascii="Courier New" w:hAnsi="Courier New" w:eastAsia="Courier New"/>
                <w:sz w:val="17"/>
              </w:rPr>
              <w:t>USER appuser</w:t>
            </w:r>
            <w:r>
              <w:rPr>
                <w:b w:val="0"/>
                <w:sz w:val="19"/>
              </w:rPr>
              <w:t xml:space="preserve"> (uid 10001), but the chart sets only </w:t>
            </w:r>
            <w:r>
              <w:rPr>
                <w:rFonts w:ascii="Courier New" w:hAnsi="Courier New" w:eastAsia="Courier New"/>
                <w:sz w:val="17"/>
              </w:rPr>
              <w:t>fsGroup: 10001</w:t>
            </w:r>
            <w:r>
              <w:rPr>
                <w:b w:val="0"/>
                <w:sz w:val="19"/>
              </w:rPr>
              <w:t xml:space="preserve"> on api, idp and worker, not </w:t>
            </w:r>
            <w:r>
              <w:rPr>
                <w:rFonts w:ascii="Courier New" w:hAnsi="Courier New" w:eastAsia="Courier New"/>
                <w:sz w:val="17"/>
              </w:rPr>
              <w:t>runAsNonRoot</w:t>
            </w:r>
            <w:r>
              <w:rPr>
                <w:b w:val="0"/>
                <w:sz w:val="19"/>
              </w:rPr>
              <w:t xml:space="preserve"> or </w:t>
            </w:r>
            <w:r>
              <w:rPr>
                <w:rFonts w:ascii="Courier New" w:hAnsi="Courier New" w:eastAsia="Courier New"/>
                <w:sz w:val="17"/>
              </w:rPr>
              <w:t>runAsUser</w:t>
            </w:r>
            <w:r>
              <w:rPr>
                <w:b w:val="0"/>
                <w:sz w:val="19"/>
              </w:rPr>
              <w:t xml:space="preserve">, and the user is non-numeric to the kubelet (Finding 8). Frontend image: no, </w:t>
            </w:r>
            <w:r>
              <w:rPr>
                <w:rFonts w:ascii="Courier New" w:hAnsi="Courier New" w:eastAsia="Courier New"/>
                <w:sz w:val="17"/>
              </w:rPr>
              <w:t>nginx:1.27-alpine</w:t>
            </w:r>
            <w:r>
              <w:rPr>
                <w:b w:val="0"/>
                <w:sz w:val="19"/>
              </w:rPr>
              <w:t xml:space="preserve"> runs as root and its entrypoint writes to </w:t>
            </w:r>
            <w:r>
              <w:rPr>
                <w:rFonts w:ascii="Courier New" w:hAnsi="Courier New" w:eastAsia="Courier New"/>
                <w:sz w:val="17"/>
              </w:rPr>
              <w:t>/etc/nginx/conf.d</w:t>
            </w:r>
            <w:r>
              <w:rPr>
                <w:b w:val="0"/>
                <w:sz w:val="19"/>
              </w:rPr>
              <w:t>. Redis subchart: sets its own non-root context.</w:t>
            </w:r>
          </w:p>
        </w:tc>
        <w:tc>
          <w:tcPr>
            <w:tcW w:type="dxa" w:w="2300"/>
            <w:tcMar>
              <w:top w:w="50" w:type="dxa"/>
              <w:left w:w="90" w:type="dxa"/>
              <w:bottom w:w="50" w:type="dxa"/>
              <w:right w:w="90" w:type="dxa"/>
            </w:tcMar>
          </w:tcPr>
          <w:p>
            <w:pPr>
              <w:spacing w:after="0" w:line="252" w:lineRule="auto"/>
            </w:pPr>
            <w:r>
              <w:rPr>
                <w:b w:val="0"/>
                <w:sz w:val="19"/>
              </w:rPr>
              <w:t>docker/Dockerfile.backend:37, Dockerfile.frontend:12-16; helm template</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Privileged Container Required (Yes/No)</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No privileged mode is needed. The chart does not set </w:t>
            </w:r>
            <w:r>
              <w:rPr>
                <w:rFonts w:ascii="Courier New" w:hAnsi="Courier New" w:eastAsia="Courier New"/>
                <w:sz w:val="17"/>
              </w:rPr>
              <w:t>allowPrivilegeEscalation: false</w:t>
            </w:r>
            <w:r>
              <w:rPr>
                <w:b w:val="0"/>
                <w:sz w:val="19"/>
              </w:rPr>
              <w:t>, drop capabilities, or set a seccomp profile or read-only root filesystem, so it would not pass a “restricted” Pod Security profile as is.</w:t>
            </w:r>
          </w:p>
        </w:tc>
        <w:tc>
          <w:tcPr>
            <w:tcW w:type="dxa" w:w="2300"/>
            <w:shd w:val="clear" w:color="auto" w:fill="F6F8FA"/>
            <w:tcMar>
              <w:top w:w="50" w:type="dxa"/>
              <w:left w:w="90" w:type="dxa"/>
              <w:bottom w:w="50" w:type="dxa"/>
              <w:right w:w="90" w:type="dxa"/>
            </w:tcMar>
          </w:tcPr>
          <w:p>
            <w:pPr>
              <w:spacing w:after="0" w:line="252" w:lineRule="auto"/>
            </w:pPr>
            <w:r>
              <w:rPr>
                <w:b w:val="0"/>
                <w:sz w:val="19"/>
              </w:rPr>
              <w:t>templates/</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GAP</w:t>
            </w:r>
          </w:p>
        </w:tc>
      </w:tr>
      <w:tr>
        <w:trPr>
          <w:cantSplit/>
        </w:trPr>
        <w:tc>
          <w:tcPr>
            <w:tcW w:type="dxa" w:w="1900"/>
            <w:tcMar>
              <w:top w:w="50" w:type="dxa"/>
              <w:left w:w="90" w:type="dxa"/>
              <w:bottom w:w="50" w:type="dxa"/>
              <w:right w:w="90" w:type="dxa"/>
            </w:tcMar>
          </w:tcPr>
          <w:p>
            <w:pPr>
              <w:spacing w:after="0" w:line="252" w:lineRule="auto"/>
            </w:pPr>
            <w:r>
              <w:rPr>
                <w:b/>
                <w:sz w:val="19"/>
              </w:rPr>
              <w:t>Service Account Required</w:t>
            </w:r>
          </w:p>
        </w:tc>
        <w:tc>
          <w:tcPr>
            <w:tcW w:type="dxa" w:w="4500"/>
            <w:tcMar>
              <w:top w:w="50" w:type="dxa"/>
              <w:left w:w="90" w:type="dxa"/>
              <w:bottom w:w="50" w:type="dxa"/>
              <w:right w:w="90" w:type="dxa"/>
            </w:tcMar>
          </w:tcPr>
          <w:p>
            <w:pPr>
              <w:spacing w:after="0" w:line="252" w:lineRule="auto"/>
            </w:pPr>
            <w:r>
              <w:rPr>
                <w:b w:val="0"/>
                <w:sz w:val="19"/>
              </w:rPr>
              <w:t xml:space="preserve">Yes. </w:t>
            </w:r>
            <w:r>
              <w:rPr>
                <w:rFonts w:ascii="Courier New" w:hAnsi="Courier New" w:eastAsia="Courier New"/>
                <w:sz w:val="17"/>
              </w:rPr>
              <w:t>dgcl-engine-sa</w:t>
            </w:r>
            <w:r>
              <w:rPr>
                <w:b w:val="0"/>
                <w:sz w:val="19"/>
              </w:rPr>
              <w:t xml:space="preserve"> is created (frontend uses the default account; the Redis subchart creates its own). Token automount is left on although the app never calls the Kubernetes API.</w:t>
            </w:r>
          </w:p>
        </w:tc>
        <w:tc>
          <w:tcPr>
            <w:tcW w:type="dxa" w:w="2300"/>
            <w:tcMar>
              <w:top w:w="50" w:type="dxa"/>
              <w:left w:w="90" w:type="dxa"/>
              <w:bottom w:w="50" w:type="dxa"/>
              <w:right w:w="90" w:type="dxa"/>
            </w:tcMar>
          </w:tcPr>
          <w:p>
            <w:pPr>
              <w:spacing w:after="0" w:line="252" w:lineRule="auto"/>
            </w:pPr>
            <w:r>
              <w:rPr>
                <w:b w:val="0"/>
                <w:sz w:val="19"/>
              </w:rPr>
              <w:t>serviceaccount.yaml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RBAC Permissions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None. The chart contains no Role, ClusterRole or binding.</w:t>
            </w:r>
          </w:p>
        </w:tc>
        <w:tc>
          <w:tcPr>
            <w:tcW w:type="dxa" w:w="2300"/>
            <w:shd w:val="clear" w:color="auto" w:fill="F6F8FA"/>
            <w:tcMar>
              <w:top w:w="50" w:type="dxa"/>
              <w:left w:w="90" w:type="dxa"/>
              <w:bottom w:w="50" w:type="dxa"/>
              <w:right w:w="90" w:type="dxa"/>
            </w:tcMar>
          </w:tcPr>
          <w:p>
            <w:pPr>
              <w:spacing w:after="0" w:line="252" w:lineRule="auto"/>
            </w:pPr>
            <w:r>
              <w:rPr>
                <w:b w:val="0"/>
                <w:sz w:val="19"/>
              </w:rPr>
              <w:t>helm template</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Network Policy Requirement</w:t>
            </w:r>
          </w:p>
        </w:tc>
        <w:tc>
          <w:tcPr>
            <w:tcW w:type="dxa" w:w="4500"/>
            <w:tcMar>
              <w:top w:w="50" w:type="dxa"/>
              <w:left w:w="90" w:type="dxa"/>
              <w:bottom w:w="50" w:type="dxa"/>
              <w:right w:w="90" w:type="dxa"/>
            </w:tcMar>
          </w:tcPr>
          <w:p>
            <w:pPr>
              <w:spacing w:after="0" w:line="252" w:lineRule="auto"/>
            </w:pPr>
            <w:r>
              <w:rPr>
                <w:b w:val="0"/>
                <w:sz w:val="19"/>
              </w:rPr>
              <w:t>On by default (</w:t>
            </w:r>
            <w:r>
              <w:rPr>
                <w:rFonts w:ascii="Courier New" w:hAnsi="Courier New" w:eastAsia="Courier New"/>
                <w:sz w:val="17"/>
              </w:rPr>
              <w:t>networkPolicy.enabled: true</w:t>
            </w:r>
            <w:r>
              <w:rPr>
                <w:b w:val="0"/>
                <w:sz w:val="19"/>
              </w:rPr>
              <w:t xml:space="preserve">). Three policies from this chart (idp, redis, frontend-to-api), all ingress-only, plus one from the Redis subchart that shares the name </w:t>
            </w:r>
            <w:r>
              <w:rPr>
                <w:rFonts w:ascii="Courier New" w:hAnsi="Courier New" w:eastAsia="Courier New"/>
                <w:sz w:val="17"/>
              </w:rPr>
              <w:t>dgcl-engine-redis</w:t>
            </w:r>
            <w:r>
              <w:rPr>
                <w:b w:val="0"/>
                <w:sz w:val="19"/>
              </w:rPr>
              <w:t xml:space="preserve"> (Finding 9). The api policy is effectively open (F3/F13), and there is no default-deny and no egress rule. The CNI must enforce NetworkPolicy or none of this applies.</w:t>
            </w:r>
          </w:p>
        </w:tc>
        <w:tc>
          <w:tcPr>
            <w:tcW w:type="dxa" w:w="2300"/>
            <w:tcMar>
              <w:top w:w="50" w:type="dxa"/>
              <w:left w:w="90" w:type="dxa"/>
              <w:bottom w:w="50" w:type="dxa"/>
              <w:right w:w="90" w:type="dxa"/>
            </w:tcMar>
          </w:tcPr>
          <w:p>
            <w:pPr>
              <w:spacing w:after="0" w:line="252" w:lineRule="auto"/>
            </w:pPr>
            <w:r>
              <w:rPr>
                <w:b w:val="0"/>
                <w:sz w:val="19"/>
              </w:rPr>
              <w:t>values.yaml (networkPolicy), networkpolicy.yaml</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Authentication / Authorisation</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Local username and password accounts with open self-sign-up and a cookie session. Every data route on api and idp requires it; </w:t>
            </w:r>
            <w:r>
              <w:rPr>
                <w:rFonts w:ascii="Courier New" w:hAnsi="Courier New" w:eastAsia="Courier New"/>
                <w:sz w:val="17"/>
              </w:rPr>
              <w:t>/health</w:t>
            </w:r>
            <w:r>
              <w:rPr>
                <w:b w:val="0"/>
                <w:sz w:val="19"/>
              </w:rPr>
              <w:t xml:space="preserve"> and </w:t>
            </w:r>
            <w:r>
              <w:rPr>
                <w:rFonts w:ascii="Courier New" w:hAnsi="Courier New" w:eastAsia="Courier New"/>
                <w:sz w:val="17"/>
              </w:rPr>
              <w:t>/api/auth/*</w:t>
            </w:r>
            <w:r>
              <w:rPr>
                <w:b w:val="0"/>
                <w:sz w:val="19"/>
              </w:rPr>
              <w:t xml:space="preserve"> do not. No SSO, MFA, roles or approval step (Finding 3).</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app/auth.py:260-277, app/main.py:98-109, idp/main.py:67-68</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Password Storage</w:t>
            </w:r>
          </w:p>
        </w:tc>
        <w:tc>
          <w:tcPr>
            <w:tcW w:type="dxa" w:w="4500"/>
            <w:tcMar>
              <w:top w:w="50" w:type="dxa"/>
              <w:left w:w="90" w:type="dxa"/>
              <w:bottom w:w="50" w:type="dxa"/>
              <w:right w:w="90" w:type="dxa"/>
            </w:tcMar>
          </w:tcPr>
          <w:p>
            <w:pPr>
              <w:spacing w:after="0" w:line="252" w:lineRule="auto"/>
            </w:pPr>
            <w:r>
              <w:rPr>
                <w:b w:val="0"/>
                <w:sz w:val="19"/>
              </w:rPr>
              <w:t>scrypt (N=16384, r=8, p=1) with a random 16-byte salt per password. Passwords are 8–128 characters and usernames 3–32. Login checks a dummy hash for unknown usernames so timing does not reveal which names exist.</w:t>
            </w:r>
          </w:p>
        </w:tc>
        <w:tc>
          <w:tcPr>
            <w:tcW w:type="dxa" w:w="2300"/>
            <w:tcMar>
              <w:top w:w="50" w:type="dxa"/>
              <w:left w:w="90" w:type="dxa"/>
              <w:bottom w:w="50" w:type="dxa"/>
              <w:right w:w="90" w:type="dxa"/>
            </w:tcMar>
          </w:tcPr>
          <w:p>
            <w:pPr>
              <w:spacing w:after="0" w:line="252" w:lineRule="auto"/>
            </w:pPr>
            <w:r>
              <w:rPr>
                <w:b w:val="0"/>
                <w:sz w:val="19"/>
              </w:rPr>
              <w:t>app/auth.py:38,101-124,131-138,182-199</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Session Management</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Random 32-byte token; only its SHA-256 is stored, in the </w:t>
            </w:r>
            <w:r>
              <w:rPr>
                <w:rFonts w:ascii="Courier New" w:hAnsi="Courier New" w:eastAsia="Courier New"/>
                <w:sz w:val="17"/>
              </w:rPr>
              <w:t>sessions</w:t>
            </w:r>
            <w:r>
              <w:rPr>
                <w:b w:val="0"/>
                <w:sz w:val="19"/>
              </w:rPr>
              <w:t xml:space="preserve"> table. Cookie </w:t>
            </w:r>
            <w:r>
              <w:rPr>
                <w:rFonts w:ascii="Courier New" w:hAnsi="Courier New" w:eastAsia="Courier New"/>
                <w:sz w:val="17"/>
              </w:rPr>
              <w:t>dgcl_session</w:t>
            </w:r>
            <w:r>
              <w:rPr>
                <w:b w:val="0"/>
                <w:sz w:val="19"/>
              </w:rPr>
              <w:t xml:space="preserve">: HttpOnly, SameSite=Lax, path </w:t>
            </w:r>
            <w:r>
              <w:rPr>
                <w:rFonts w:ascii="Courier New" w:hAnsi="Courier New" w:eastAsia="Courier New"/>
                <w:sz w:val="17"/>
              </w:rPr>
              <w:t>/</w:t>
            </w:r>
            <w:r>
              <w:rPr>
                <w:b w:val="0"/>
                <w:sz w:val="19"/>
              </w:rPr>
              <w:t xml:space="preserve">, and </w:t>
            </w:r>
            <w:r>
              <w:rPr>
                <w:rFonts w:ascii="Courier New" w:hAnsi="Courier New" w:eastAsia="Courier New"/>
                <w:sz w:val="17"/>
              </w:rPr>
              <w:t>Secure</w:t>
            </w:r>
            <w:r>
              <w:rPr>
                <w:b w:val="0"/>
                <w:sz w:val="19"/>
              </w:rPr>
              <w:t xml:space="preserve"> when </w:t>
            </w:r>
            <w:r>
              <w:rPr>
                <w:rFonts w:ascii="Courier New" w:hAnsi="Courier New" w:eastAsia="Courier New"/>
                <w:sz w:val="17"/>
              </w:rPr>
              <w:t>SESSION_COOKIE_SECURE=true</w:t>
            </w:r>
            <w:r>
              <w:rPr>
                <w:b w:val="0"/>
                <w:sz w:val="19"/>
              </w:rPr>
              <w:t xml:space="preserve"> (chart default true, code default false). Lifetime is 7 days (</w:t>
            </w:r>
            <w:r>
              <w:rPr>
                <w:rFonts w:ascii="Courier New" w:hAnsi="Courier New" w:eastAsia="Courier New"/>
                <w:sz w:val="17"/>
              </w:rPr>
              <w:t>SESSION_TTL_HOURS=168</w:t>
            </w:r>
            <w:r>
              <w:rPr>
                <w:b w:val="0"/>
                <w:sz w:val="19"/>
              </w:rPr>
              <w:t>), fixed rather than idle. Logout deletes the row. There is no limit on concurrent sessions.</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app/auth.py:202-239, app/routers/auth.py:21-30</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Sign-up and Login Controls</w:t>
            </w:r>
          </w:p>
        </w:tc>
        <w:tc>
          <w:tcPr>
            <w:tcW w:type="dxa" w:w="4500"/>
            <w:tcMar>
              <w:top w:w="50" w:type="dxa"/>
              <w:left w:w="90" w:type="dxa"/>
              <w:bottom w:w="50" w:type="dxa"/>
              <w:right w:w="90" w:type="dxa"/>
            </w:tcMar>
          </w:tcPr>
          <w:p>
            <w:pPr>
              <w:spacing w:after="0" w:line="252" w:lineRule="auto"/>
            </w:pPr>
            <w:r>
              <w:rPr>
                <w:b w:val="0"/>
                <w:sz w:val="19"/>
              </w:rPr>
              <w:t>Sign-up is open and not throttled. Login is throttled to 8 failures per 5 minutes per client address and username, in process memory, keyed on the Ingress controller's address rather than the real client (Finding 3). The request log records each login call and its status code but no username or client address.</w:t>
            </w:r>
          </w:p>
        </w:tc>
        <w:tc>
          <w:tcPr>
            <w:tcW w:type="dxa" w:w="2300"/>
            <w:tcMar>
              <w:top w:w="50" w:type="dxa"/>
              <w:left w:w="90" w:type="dxa"/>
              <w:bottom w:w="50" w:type="dxa"/>
              <w:right w:w="90" w:type="dxa"/>
            </w:tcMar>
          </w:tcPr>
          <w:p>
            <w:pPr>
              <w:spacing w:after="0" w:line="252" w:lineRule="auto"/>
            </w:pPr>
            <w:r>
              <w:rPr>
                <w:b w:val="0"/>
                <w:sz w:val="19"/>
              </w:rPr>
              <w:t>app/auth.py:159-180, app/main.py:64-77</w:t>
            </w:r>
          </w:p>
        </w:tc>
        <w:tc>
          <w:tcPr>
            <w:tcW w:type="dxa" w:w="1500"/>
            <w:tcMar>
              <w:top w:w="50" w:type="dxa"/>
              <w:left w:w="90" w:type="dxa"/>
              <w:bottom w:w="50" w:type="dxa"/>
              <w:right w:w="90" w:type="dxa"/>
            </w:tcMar>
          </w:tcPr>
          <w:p>
            <w:pPr>
              <w:spacing w:after="0" w:line="252" w:lineRule="auto"/>
            </w:pPr>
            <w:r>
              <w:rPr>
                <w:b/>
                <w:color w:val="B23B30"/>
                <w:sz w:val="19"/>
              </w:rPr>
              <w:t>RISK</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Tenant Isolation</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Each account is its own tenant. The tenant id comes from the server-side session, never from client input, and is bound per request. Storage is </w:t>
            </w:r>
            <w:r>
              <w:rPr>
                <w:rFonts w:ascii="Courier New" w:hAnsi="Courier New" w:eastAsia="Courier New"/>
                <w:sz w:val="17"/>
              </w:rPr>
              <w:t>poc_data/tenants/&lt;tenant_id&gt;/…</w:t>
            </w:r>
            <w:r>
              <w:rPr>
                <w:b w:val="0"/>
                <w:sz w:val="19"/>
              </w:rPr>
              <w:t xml:space="preserve">, ids used as path segments are validated, and IDP object keys must sit inside the tenant's namespace. The 124 tests in </w:t>
            </w:r>
            <w:r>
              <w:rPr>
                <w:rFonts w:ascii="Courier New" w:hAnsi="Courier New" w:eastAsia="Courier New"/>
                <w:sz w:val="17"/>
              </w:rPr>
              <w:t>test_auth.py</w:t>
            </w:r>
            <w:r>
              <w:rPr>
                <w:b w:val="0"/>
                <w:sz w:val="19"/>
              </w:rPr>
              <w:t xml:space="preserve">, </w:t>
            </w:r>
            <w:r>
              <w:rPr>
                <w:rFonts w:ascii="Courier New" w:hAnsi="Courier New" w:eastAsia="Courier New"/>
                <w:sz w:val="17"/>
              </w:rPr>
              <w:t>test_internal_token.py</w:t>
            </w:r>
            <w:r>
              <w:rPr>
                <w:b w:val="0"/>
                <w:sz w:val="19"/>
              </w:rPr>
              <w:t xml:space="preserve"> and </w:t>
            </w:r>
            <w:r>
              <w:rPr>
                <w:rFonts w:ascii="Courier New" w:hAnsi="Courier New" w:eastAsia="Courier New"/>
                <w:sz w:val="17"/>
              </w:rPr>
              <w:t>test_multitenancy.py</w:t>
            </w:r>
            <w:r>
              <w:rPr>
                <w:b w:val="0"/>
                <w:sz w:val="19"/>
              </w:rPr>
              <w:t xml:space="preserve"> pass. The separation is logical: tenants share pods, Redis, the volume and the LiteLLM key, with no quotas (Finding 11).</w:t>
            </w:r>
          </w:p>
        </w:tc>
        <w:tc>
          <w:tcPr>
            <w:tcW w:type="dxa" w:w="2300"/>
            <w:shd w:val="clear" w:color="auto" w:fill="F6F8FA"/>
            <w:tcMar>
              <w:top w:w="50" w:type="dxa"/>
              <w:left w:w="90" w:type="dxa"/>
              <w:bottom w:w="50" w:type="dxa"/>
              <w:right w:w="90" w:type="dxa"/>
            </w:tcMar>
          </w:tcPr>
          <w:p>
            <w:pPr>
              <w:spacing w:after="0" w:line="252" w:lineRule="auto"/>
            </w:pPr>
            <w:r>
              <w:rPr>
                <w:b w:val="0"/>
                <w:sz w:val="19"/>
              </w:rPr>
              <w:t>app/auth.py:260-277, config/tenant.py, idp/services/storage/s3.py; pytest</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Service-to-Service Authentication</w:t>
            </w:r>
          </w:p>
        </w:tc>
        <w:tc>
          <w:tcPr>
            <w:tcW w:type="dxa" w:w="4500"/>
            <w:tcMar>
              <w:top w:w="50" w:type="dxa"/>
              <w:left w:w="90" w:type="dxa"/>
              <w:bottom w:w="50" w:type="dxa"/>
              <w:right w:w="90" w:type="dxa"/>
            </w:tcMar>
          </w:tcPr>
          <w:p>
            <w:pPr>
              <w:spacing w:after="0" w:line="252" w:lineRule="auto"/>
            </w:pPr>
            <w:r>
              <w:rPr>
                <w:b w:val="0"/>
                <w:sz w:val="19"/>
              </w:rPr>
              <w:t xml:space="preserve">Worker and pipeline calls to idp send </w:t>
            </w:r>
            <w:r>
              <w:rPr>
                <w:rFonts w:ascii="Courier New" w:hAnsi="Courier New" w:eastAsia="Courier New"/>
                <w:sz w:val="17"/>
              </w:rPr>
              <w:t>X-Internal-Token</w:t>
            </w:r>
            <w:r>
              <w:rPr>
                <w:b w:val="0"/>
                <w:sz w:val="19"/>
              </w:rPr>
              <w:t xml:space="preserve"> and </w:t>
            </w:r>
            <w:r>
              <w:rPr>
                <w:rFonts w:ascii="Courier New" w:hAnsi="Courier New" w:eastAsia="Courier New"/>
                <w:sz w:val="17"/>
              </w:rPr>
              <w:t>X-Tenant-Id</w:t>
            </w:r>
            <w:r>
              <w:rPr>
                <w:b w:val="0"/>
                <w:sz w:val="19"/>
              </w:rPr>
              <w:t xml:space="preserve">. </w:t>
            </w:r>
            <w:r>
              <w:rPr>
                <w:rFonts w:ascii="Courier New" w:hAnsi="Courier New" w:eastAsia="Courier New"/>
                <w:sz w:val="17"/>
              </w:rPr>
              <w:t>INTERNAL_API_TOKEN</w:t>
            </w:r>
            <w:r>
              <w:rPr>
                <w:b w:val="0"/>
                <w:sz w:val="19"/>
              </w:rPr>
              <w:t xml:space="preserve"> comes from the environment; if unset, a random value is created in </w:t>
            </w:r>
            <w:r>
              <w:rPr>
                <w:rFonts w:ascii="Courier New" w:hAnsi="Courier New" w:eastAsia="Courier New"/>
                <w:sz w:val="17"/>
              </w:rPr>
              <w:t>poc_data/.internal_token</w:t>
            </w:r>
            <w:r>
              <w:rPr>
                <w:b w:val="0"/>
                <w:sz w:val="19"/>
              </w:rPr>
              <w:t xml:space="preserve"> on the shared volume. The same header pair is accepted on every API route, so the token acts as a master key for all tenants (Finding 11).</w:t>
            </w:r>
          </w:p>
        </w:tc>
        <w:tc>
          <w:tcPr>
            <w:tcW w:type="dxa" w:w="2300"/>
            <w:tcMar>
              <w:top w:w="50" w:type="dxa"/>
              <w:left w:w="90" w:type="dxa"/>
              <w:bottom w:w="50" w:type="dxa"/>
              <w:right w:w="90" w:type="dxa"/>
            </w:tcMar>
          </w:tcPr>
          <w:p>
            <w:pPr>
              <w:spacing w:after="0" w:line="252" w:lineRule="auto"/>
            </w:pPr>
            <w:r>
              <w:rPr>
                <w:b w:val="0"/>
                <w:sz w:val="19"/>
              </w:rPr>
              <w:t>app/auth.py:241-258, config/settings.py:75-101</w:t>
            </w:r>
          </w:p>
        </w:tc>
        <w:tc>
          <w:tcPr>
            <w:tcW w:type="dxa" w:w="1500"/>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TLS Certificates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Yes for the Ingress: secret </w:t>
            </w:r>
            <w:r>
              <w:rPr>
                <w:rFonts w:ascii="Courier New" w:hAnsi="Courier New" w:eastAsia="Courier New"/>
                <w:sz w:val="17"/>
              </w:rPr>
              <w:t>dgcl-engine-tls</w:t>
            </w:r>
            <w:r>
              <w:rPr>
                <w:b w:val="0"/>
                <w:sz w:val="19"/>
              </w:rPr>
              <w:t xml:space="preserve"> must exist before install. Traffic inside the cluster (Ingress to pods, api to idp, Redis) is plain HTTP/TCP. LiteLLM is HTTPS; whether its certificate chains to a public or an internal CA is open.</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(ingress.tls)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r>
        <w:trPr>
          <w:cantSplit/>
        </w:trPr>
        <w:tc>
          <w:tcPr>
            <w:tcW w:type="dxa" w:w="1900"/>
            <w:tcMar>
              <w:top w:w="50" w:type="dxa"/>
              <w:left w:w="90" w:type="dxa"/>
              <w:bottom w:w="50" w:type="dxa"/>
              <w:right w:w="90" w:type="dxa"/>
            </w:tcMar>
          </w:tcPr>
          <w:p>
            <w:pPr>
              <w:spacing w:after="0" w:line="252" w:lineRule="auto"/>
            </w:pPr>
            <w:r>
              <w:rPr>
                <w:b/>
                <w:sz w:val="19"/>
              </w:rPr>
              <w:t>Secrets Handling</w:t>
            </w:r>
          </w:p>
        </w:tc>
        <w:tc>
          <w:tcPr>
            <w:tcW w:type="dxa" w:w="4500"/>
            <w:tcMar>
              <w:top w:w="50" w:type="dxa"/>
              <w:left w:w="90" w:type="dxa"/>
              <w:bottom w:w="50" w:type="dxa"/>
              <w:right w:w="90" w:type="dxa"/>
            </w:tcMar>
          </w:tcPr>
          <w:p>
            <w:pPr>
              <w:spacing w:after="0" w:line="252" w:lineRule="auto"/>
            </w:pPr>
            <w:r>
              <w:rPr>
                <w:b w:val="0"/>
                <w:sz w:val="19"/>
              </w:rPr>
              <w:t xml:space="preserve">The chart creates no Secrets. It reads three that must exist: </w:t>
            </w:r>
            <w:r>
              <w:rPr>
                <w:rFonts w:ascii="Courier New" w:hAnsi="Courier New" w:eastAsia="Courier New"/>
                <w:sz w:val="17"/>
              </w:rPr>
              <w:t>dgcl-engine-secrets</w:t>
            </w:r>
            <w:r>
              <w:rPr>
                <w:b w:val="0"/>
                <w:sz w:val="19"/>
              </w:rPr>
              <w:t xml:space="preserve">, </w:t>
            </w:r>
            <w:r>
              <w:rPr>
                <w:rFonts w:ascii="Courier New" w:hAnsi="Courier New" w:eastAsia="Courier New"/>
                <w:sz w:val="17"/>
              </w:rPr>
              <w:t>dgcl-engine-redis-auth</w:t>
            </w:r>
            <w:r>
              <w:rPr>
                <w:b w:val="0"/>
                <w:sz w:val="19"/>
              </w:rPr>
              <w:t xml:space="preserve">, </w:t>
            </w:r>
            <w:r>
              <w:rPr>
                <w:rFonts w:ascii="Courier New" w:hAnsi="Courier New" w:eastAsia="Courier New"/>
                <w:sz w:val="17"/>
              </w:rPr>
              <w:t>dgcl-engine-tls</w:t>
            </w:r>
            <w:r>
              <w:rPr>
                <w:b w:val="0"/>
                <w:sz w:val="19"/>
              </w:rPr>
              <w:t xml:space="preserve">. API keys never appear in values files or Helm release history. Every key in </w:t>
            </w:r>
            <w:r>
              <w:rPr>
                <w:rFonts w:ascii="Courier New" w:hAnsi="Courier New" w:eastAsia="Courier New"/>
                <w:sz w:val="17"/>
              </w:rPr>
              <w:t>dgcl-engine-secrets</w:t>
            </w:r>
            <w:r>
              <w:rPr>
                <w:b w:val="0"/>
                <w:sz w:val="19"/>
              </w:rPr>
              <w:t xml:space="preserve"> becomes an environment variable in api, idp and worker. That Secret now also needs </w:t>
            </w:r>
            <w:r>
              <w:rPr>
                <w:rFonts w:ascii="Courier New" w:hAnsi="Courier New" w:eastAsia="Courier New"/>
                <w:sz w:val="17"/>
              </w:rPr>
              <w:t>INTERNAL_API_TOKEN</w:t>
            </w:r>
            <w:r>
              <w:rPr>
                <w:b w:val="0"/>
                <w:sz w:val="19"/>
              </w:rPr>
              <w:t>, which the chart does not mention.</w:t>
            </w:r>
          </w:p>
        </w:tc>
        <w:tc>
          <w:tcPr>
            <w:tcW w:type="dxa" w:w="2300"/>
            <w:tcMar>
              <w:top w:w="50" w:type="dxa"/>
              <w:left w:w="90" w:type="dxa"/>
              <w:bottom w:w="50" w:type="dxa"/>
              <w:right w:w="90" w:type="dxa"/>
            </w:tcMar>
          </w:tcPr>
          <w:p>
            <w:pPr>
              <w:spacing w:after="0" w:line="252" w:lineRule="auto"/>
            </w:pPr>
            <w:r>
              <w:rPr>
                <w:b w:val="0"/>
                <w:sz w:val="19"/>
              </w:rPr>
              <w:t>values.yaml (secrets), README §4</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Image Scanning / Signing</w:t>
            </w:r>
          </w:p>
        </w:tc>
        <w:tc>
          <w:tcPr>
            <w:tcW w:type="dxa" w:w="4500"/>
            <w:shd w:val="clear" w:color="auto" w:fill="F6F8FA"/>
            <w:tcMar>
              <w:top w:w="50" w:type="dxa"/>
              <w:left w:w="90" w:type="dxa"/>
              <w:bottom w:w="50" w:type="dxa"/>
              <w:right w:w="90" w:type="dxa"/>
            </w:tcMar>
          </w:tcPr>
          <w:p>
            <w:pPr>
              <w:spacing w:after="0" w:line="252" w:lineRule="auto"/>
            </w:pPr>
            <w:r>
              <w:rPr>
                <w:b w:val="0"/>
                <w:sz w:val="19"/>
              </w:rPr>
              <w:t>Not covered by the repository. The build machine and registry policy apply.</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w:t>
            </w:r>
          </w:p>
        </w:tc>
      </w:tr>
    </w:tbl>
    <w:p>
      <w:pPr>
        <w:spacing w:after="40"/>
      </w:pPr>
    </w:p>
    <w:p>
      <w:pPr>
        <w:pStyle w:val="Heading1"/>
      </w:pPr>
      <w:r>
        <w:t>Configuration &amp; Secrets</w:t>
      </w:r>
    </w:p>
    <w:p>
      <w:pPr>
        <w:spacing w:after="120"/>
      </w:pPr>
      <w:r>
        <w:rPr>
          <w:b w:val="0"/>
          <w:sz w:val="20"/>
        </w:rPr>
        <w:t>How configuration and credentials reach the pods, followed by the full list of chart configuration keys.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Number of ConfigMaps Required</w:t>
            </w:r>
          </w:p>
        </w:tc>
        <w:tc>
          <w:tcPr>
            <w:tcW w:type="dxa" w:w="4500"/>
            <w:tcMar>
              <w:top w:w="50" w:type="dxa"/>
              <w:left w:w="90" w:type="dxa"/>
              <w:bottom w:w="50" w:type="dxa"/>
              <w:right w:w="90" w:type="dxa"/>
            </w:tcMar>
          </w:tcPr>
          <w:p>
            <w:pPr>
              <w:spacing w:after="0" w:line="252" w:lineRule="auto"/>
            </w:pPr>
            <w:r>
              <w:rPr>
                <w:b w:val="0"/>
                <w:sz w:val="19"/>
              </w:rPr>
              <w:t xml:space="preserve">1 from this chart: </w:t>
            </w:r>
            <w:r>
              <w:rPr>
                <w:rFonts w:ascii="Courier New" w:hAnsi="Courier New" w:eastAsia="Courier New"/>
                <w:sz w:val="17"/>
              </w:rPr>
              <w:t>dgcl-engine-config</w:t>
            </w:r>
            <w:r>
              <w:rPr>
                <w:b w:val="0"/>
                <w:sz w:val="19"/>
              </w:rPr>
              <w:t xml:space="preserve">, 27 keys generated from the </w:t>
            </w:r>
            <w:r>
              <w:rPr>
                <w:rFonts w:ascii="Courier New" w:hAnsi="Courier New" w:eastAsia="Courier New"/>
                <w:sz w:val="17"/>
              </w:rPr>
              <w:t>config:</w:t>
            </w:r>
            <w:r>
              <w:rPr>
                <w:b w:val="0"/>
                <w:sz w:val="19"/>
              </w:rPr>
              <w:t xml:space="preserve"> block and injected with </w:t>
            </w:r>
            <w:r>
              <w:rPr>
                <w:rFonts w:ascii="Courier New" w:hAnsi="Courier New" w:eastAsia="Courier New"/>
                <w:sz w:val="17"/>
              </w:rPr>
              <w:t>envFrom</w:t>
            </w:r>
            <w:r>
              <w:rPr>
                <w:b w:val="0"/>
                <w:sz w:val="19"/>
              </w:rPr>
              <w:t xml:space="preserve"> into api, idp and worker (not frontend). A checksum annotation restarts those pods when it changes. The Redis subchart adds three ConfigMaps of its own.</w:t>
            </w:r>
          </w:p>
        </w:tc>
        <w:tc>
          <w:tcPr>
            <w:tcW w:type="dxa" w:w="2300"/>
            <w:tcMar>
              <w:top w:w="50" w:type="dxa"/>
              <w:left w:w="90" w:type="dxa"/>
              <w:bottom w:w="50" w:type="dxa"/>
              <w:right w:w="90" w:type="dxa"/>
            </w:tcMar>
          </w:tcPr>
          <w:p>
            <w:pPr>
              <w:spacing w:after="0" w:line="252" w:lineRule="auto"/>
            </w:pPr>
            <w:r>
              <w:rPr>
                <w:b w:val="0"/>
                <w:sz w:val="19"/>
              </w:rPr>
              <w:t>configmap.yaml, values.yaml (config); 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Number of Secrets Required</w:t>
            </w:r>
          </w:p>
        </w:tc>
        <w:tc>
          <w:tcPr>
            <w:tcW w:type="dxa" w:w="4500"/>
            <w:shd w:val="clear" w:color="auto" w:fill="F6F8FA"/>
            <w:tcMar>
              <w:top w:w="50" w:type="dxa"/>
              <w:left w:w="90" w:type="dxa"/>
              <w:bottom w:w="50" w:type="dxa"/>
              <w:right w:w="90" w:type="dxa"/>
            </w:tcMar>
          </w:tcPr>
          <w:p>
            <w:pPr>
              <w:spacing w:after="40" w:line="252" w:lineRule="auto"/>
            </w:pPr>
            <w:r>
              <w:rPr>
                <w:b w:val="0"/>
                <w:sz w:val="19"/>
              </w:rPr>
              <w:t>3 required, 1 optional, none created by the chart:</w:t>
            </w:r>
          </w:p>
          <w:p>
            <w:pPr>
              <w:spacing w:after="40" w:line="252" w:lineRule="auto"/>
            </w:pPr>
            <w:r>
              <w:rPr>
                <w:rFonts w:ascii="Courier New" w:hAnsi="Courier New" w:eastAsia="Courier New"/>
                <w:sz w:val="17"/>
              </w:rPr>
              <w:t>dgcl-engine-secrets</w:t>
            </w:r>
            <w:r>
              <w:rPr>
                <w:b w:val="0"/>
                <w:sz w:val="19"/>
              </w:rPr>
              <w:t xml:space="preserve"> (keys </w:t>
            </w:r>
            <w:r>
              <w:rPr>
                <w:rFonts w:ascii="Courier New" w:hAnsi="Courier New" w:eastAsia="Courier New"/>
                <w:sz w:val="17"/>
              </w:rPr>
              <w:t>LLM_API_KEY</w:t>
            </w:r>
            <w:r>
              <w:rPr>
                <w:b w:val="0"/>
                <w:sz w:val="19"/>
              </w:rPr>
              <w:t xml:space="preserve"> and </w:t>
            </w:r>
            <w:r>
              <w:rPr>
                <w:rFonts w:ascii="Courier New" w:hAnsi="Courier New" w:eastAsia="Courier New"/>
                <w:sz w:val="17"/>
              </w:rPr>
              <w:t>VLM_API_KEY</w:t>
            </w:r>
            <w:r>
              <w:rPr>
                <w:b w:val="0"/>
                <w:sz w:val="19"/>
              </w:rPr>
              <w:t xml:space="preserve">, the LiteLLM virtual keys, and </w:t>
            </w:r>
            <w:r>
              <w:rPr>
                <w:rFonts w:ascii="Courier New" w:hAnsi="Courier New" w:eastAsia="Courier New"/>
                <w:sz w:val="17"/>
              </w:rPr>
              <w:t>INTERNAL_API_TOKEN</w:t>
            </w:r>
            <w:r>
              <w:rPr>
                <w:b w:val="0"/>
                <w:sz w:val="19"/>
              </w:rPr>
              <w:t>)</w:t>
            </w:r>
          </w:p>
          <w:p>
            <w:pPr>
              <w:spacing w:after="40" w:line="252" w:lineRule="auto"/>
            </w:pPr>
            <w:r>
              <w:rPr>
                <w:rFonts w:ascii="Courier New" w:hAnsi="Courier New" w:eastAsia="Courier New"/>
                <w:sz w:val="17"/>
              </w:rPr>
              <w:t>dgcl-engine-redis-auth</w:t>
            </w:r>
            <w:r>
              <w:rPr>
                <w:b w:val="0"/>
                <w:sz w:val="19"/>
              </w:rPr>
              <w:t xml:space="preserve"> (key </w:t>
            </w:r>
            <w:r>
              <w:rPr>
                <w:rFonts w:ascii="Courier New" w:hAnsi="Courier New" w:eastAsia="Courier New"/>
                <w:sz w:val="17"/>
              </w:rPr>
              <w:t>redis-password</w:t>
            </w:r>
            <w:r>
              <w:rPr>
                <w:b w:val="0"/>
                <w:sz w:val="19"/>
              </w:rPr>
              <w:t>)</w:t>
            </w:r>
          </w:p>
          <w:p>
            <w:pPr>
              <w:spacing w:after="40" w:line="252" w:lineRule="auto"/>
            </w:pPr>
            <w:r>
              <w:rPr>
                <w:rFonts w:ascii="Courier New" w:hAnsi="Courier New" w:eastAsia="Courier New"/>
                <w:sz w:val="17"/>
              </w:rPr>
              <w:t>dgcl-engine-tls</w:t>
            </w:r>
            <w:r>
              <w:rPr>
                <w:b w:val="0"/>
                <w:sz w:val="19"/>
              </w:rPr>
              <w:t xml:space="preserve"> (TLS cert and key for the Ingress)</w:t>
            </w:r>
          </w:p>
          <w:p>
            <w:pPr>
              <w:spacing w:after="40" w:line="252" w:lineRule="auto"/>
            </w:pPr>
            <w:r>
              <w:rPr>
                <w:b w:val="0"/>
                <w:sz w:val="19"/>
              </w:rPr>
              <w:t xml:space="preserve">Optional: a registry pull secret, listed under both </w:t>
            </w:r>
            <w:r>
              <w:rPr>
                <w:rFonts w:ascii="Courier New" w:hAnsi="Courier New" w:eastAsia="Courier New"/>
                <w:sz w:val="17"/>
              </w:rPr>
              <w:t>imagePullSecrets</w:t>
            </w:r>
            <w:r>
              <w:rPr>
                <w:b w:val="0"/>
                <w:sz w:val="19"/>
              </w:rPr>
              <w:t xml:space="preserve"> and </w:t>
            </w:r>
            <w:r>
              <w:rPr>
                <w:rFonts w:ascii="Courier New" w:hAnsi="Courier New" w:eastAsia="Courier New"/>
                <w:sz w:val="17"/>
              </w:rPr>
              <w:t>global.imagePullSecrets</w:t>
            </w:r>
            <w:r>
              <w:rPr>
                <w:b w:val="0"/>
                <w:sz w:val="19"/>
              </w:rPr>
              <w:t xml:space="preserve"> (the Redis subchart does not inherit the first).</w:t>
            </w:r>
          </w:p>
          <w:p>
            <w:pPr>
              <w:spacing w:after="0" w:line="252" w:lineRule="auto"/>
            </w:pPr>
            <w:r>
              <w:rPr>
                <w:b w:val="0"/>
                <w:sz w:val="19"/>
              </w:rPr>
              <w:t xml:space="preserve">A missing Secret leaves pods in CreateContainerConfigError. Changing a Secret does not restart pods; run </w:t>
            </w:r>
            <w:r>
              <w:rPr>
                <w:rFonts w:ascii="Courier New" w:hAnsi="Courier New" w:eastAsia="Courier New"/>
                <w:sz w:val="17"/>
              </w:rPr>
              <w:t>kubectl rollout restart</w:t>
            </w: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(imagePullSecrets, redis.auth, secrets); helm template</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tc>
          <w:tcPr>
            <w:tcW w:type="dxa" w:w="1900"/>
            <w:tcMar>
              <w:top w:w="50" w:type="dxa"/>
              <w:left w:w="90" w:type="dxa"/>
              <w:bottom w:w="50" w:type="dxa"/>
              <w:right w:w="90" w:type="dxa"/>
            </w:tcMar>
          </w:tcPr>
          <w:p>
            <w:pPr>
              <w:spacing w:after="0" w:line="252" w:lineRule="auto"/>
            </w:pPr>
            <w:r>
              <w:rPr>
                <w:b/>
                <w:sz w:val="19"/>
              </w:rPr>
              <w:t>List of Environment Variables</w:t>
            </w:r>
          </w:p>
        </w:tc>
        <w:tc>
          <w:tcPr>
            <w:tcW w:type="dxa" w:w="4500"/>
            <w:tcMar>
              <w:top w:w="50" w:type="dxa"/>
              <w:left w:w="90" w:type="dxa"/>
              <w:bottom w:w="50" w:type="dxa"/>
              <w:right w:w="90" w:type="dxa"/>
            </w:tcMar>
          </w:tcPr>
          <w:p>
            <w:pPr>
              <w:spacing w:after="0" w:line="252" w:lineRule="auto"/>
            </w:pPr>
            <w:r>
              <w:rPr>
                <w:b w:val="0"/>
                <w:sz w:val="19"/>
              </w:rPr>
              <w:t xml:space="preserve">The 27 </w:t>
            </w:r>
            <w:r>
              <w:rPr>
                <w:rFonts w:ascii="Courier New" w:hAnsi="Courier New" w:eastAsia="Courier New"/>
                <w:sz w:val="17"/>
              </w:rPr>
              <w:t>config:</w:t>
            </w:r>
            <w:r>
              <w:rPr>
                <w:b w:val="0"/>
                <w:sz w:val="19"/>
              </w:rPr>
              <w:t xml:space="preserve"> keys below, plus per-pod values set by the templates: </w:t>
            </w:r>
            <w:r>
              <w:rPr>
                <w:rFonts w:ascii="Courier New" w:hAnsi="Courier New" w:eastAsia="Courier New"/>
                <w:sz w:val="17"/>
              </w:rPr>
              <w:t>REDIS_HOST</w:t>
            </w:r>
            <w:r>
              <w:rPr>
                <w:b w:val="0"/>
                <w:sz w:val="19"/>
              </w:rPr>
              <w:t xml:space="preserve">, </w:t>
            </w:r>
            <w:r>
              <w:rPr>
                <w:rFonts w:ascii="Courier New" w:hAnsi="Courier New" w:eastAsia="Courier New"/>
                <w:sz w:val="17"/>
              </w:rPr>
              <w:t>REDIS_PORT</w:t>
            </w:r>
            <w:r>
              <w:rPr>
                <w:b w:val="0"/>
                <w:sz w:val="19"/>
              </w:rPr>
              <w:t xml:space="preserve">, </w:t>
            </w:r>
            <w:r>
              <w:rPr>
                <w:rFonts w:ascii="Courier New" w:hAnsi="Courier New" w:eastAsia="Courier New"/>
                <w:sz w:val="17"/>
              </w:rPr>
              <w:t>REDIS_DB</w:t>
            </w:r>
            <w:r>
              <w:rPr>
                <w:b w:val="0"/>
                <w:sz w:val="19"/>
              </w:rPr>
              <w:t xml:space="preserve">, </w:t>
            </w:r>
            <w:r>
              <w:rPr>
                <w:rFonts w:ascii="Courier New" w:hAnsi="Courier New" w:eastAsia="Courier New"/>
                <w:sz w:val="17"/>
              </w:rPr>
              <w:t>REDIS_PASSWORD</w:t>
            </w:r>
            <w:r>
              <w:rPr>
                <w:b w:val="0"/>
                <w:sz w:val="19"/>
              </w:rPr>
              <w:t xml:space="preserve"> (from the Secret), </w:t>
            </w:r>
            <w:r>
              <w:rPr>
                <w:rFonts w:ascii="Courier New" w:hAnsi="Courier New" w:eastAsia="Courier New"/>
                <w:sz w:val="17"/>
              </w:rPr>
              <w:t>REDIS_URL</w:t>
            </w:r>
            <w:r>
              <w:rPr>
                <w:b w:val="0"/>
                <w:sz w:val="19"/>
              </w:rPr>
              <w:t xml:space="preserve"> (assembled at start), </w:t>
            </w:r>
            <w:r>
              <w:rPr>
                <w:rFonts w:ascii="Courier New" w:hAnsi="Courier New" w:eastAsia="Courier New"/>
                <w:sz w:val="17"/>
              </w:rPr>
              <w:t>API_UPSTREAM</w:t>
            </w:r>
            <w:r>
              <w:rPr>
                <w:b w:val="0"/>
                <w:sz w:val="19"/>
              </w:rPr>
              <w:t xml:space="preserve"> (frontend) and </w:t>
            </w:r>
            <w:r>
              <w:rPr>
                <w:rFonts w:ascii="Courier New" w:hAnsi="Courier New" w:eastAsia="Courier New"/>
                <w:sz w:val="17"/>
              </w:rPr>
              <w:t>IDP_ACCELERATOR_DEVICE</w:t>
            </w:r>
            <w:r>
              <w:rPr>
                <w:b w:val="0"/>
                <w:sz w:val="19"/>
              </w:rPr>
              <w:t xml:space="preserve"> (GPU option; no code reads it). Authentication adds </w:t>
            </w:r>
            <w:r>
              <w:rPr>
                <w:rFonts w:ascii="Courier New" w:hAnsi="Courier New" w:eastAsia="Courier New"/>
                <w:sz w:val="17"/>
              </w:rPr>
              <w:t>AUTH_DB_PATH</w:t>
            </w:r>
            <w:r>
              <w:rPr>
                <w:b w:val="0"/>
                <w:sz w:val="19"/>
              </w:rPr>
              <w:t xml:space="preserve"> (set by the api template to </w:t>
            </w:r>
            <w:r>
              <w:rPr>
                <w:rFonts w:ascii="Courier New" w:hAnsi="Courier New" w:eastAsia="Courier New"/>
                <w:sz w:val="17"/>
              </w:rPr>
              <w:t>/srv/auth/auth.db</w:t>
            </w:r>
            <w:r>
              <w:rPr>
                <w:b w:val="0"/>
                <w:sz w:val="19"/>
              </w:rPr>
              <w:t xml:space="preserve">), </w:t>
            </w:r>
            <w:r>
              <w:rPr>
                <w:rFonts w:ascii="Courier New" w:hAnsi="Courier New" w:eastAsia="Courier New"/>
                <w:sz w:val="17"/>
              </w:rPr>
              <w:t>SESSION_COOKIE_SECURE</w:t>
            </w:r>
            <w:r>
              <w:rPr>
                <w:b w:val="0"/>
                <w:sz w:val="19"/>
              </w:rPr>
              <w:t xml:space="preserve"> (</w:t>
            </w:r>
            <w:r>
              <w:rPr>
                <w:rFonts w:ascii="Courier New" w:hAnsi="Courier New" w:eastAsia="Courier New"/>
                <w:sz w:val="17"/>
              </w:rPr>
              <w:t>"true"</w:t>
            </w:r>
            <w:r>
              <w:rPr>
                <w:b w:val="0"/>
                <w:sz w:val="19"/>
              </w:rPr>
              <w:t xml:space="preserve"> in the chart), </w:t>
            </w:r>
            <w:r>
              <w:rPr>
                <w:rFonts w:ascii="Courier New" w:hAnsi="Courier New" w:eastAsia="Courier New"/>
                <w:sz w:val="17"/>
              </w:rPr>
              <w:t>INTERNAL_API_TOKEN</w:t>
            </w:r>
            <w:r>
              <w:rPr>
                <w:b w:val="0"/>
                <w:sz w:val="19"/>
              </w:rPr>
              <w:t xml:space="preserve"> (from the Secret), and </w:t>
            </w:r>
            <w:r>
              <w:rPr>
                <w:rFonts w:ascii="Courier New" w:hAnsi="Courier New" w:eastAsia="Courier New"/>
                <w:sz w:val="17"/>
              </w:rPr>
              <w:t>SESSION_TTL_HOURS</w:t>
            </w:r>
            <w:r>
              <w:rPr>
                <w:b w:val="0"/>
                <w:sz w:val="19"/>
              </w:rPr>
              <w:t xml:space="preserve"> and </w:t>
            </w:r>
            <w:r>
              <w:rPr>
                <w:rFonts w:ascii="Courier New" w:hAnsi="Courier New" w:eastAsia="Courier New"/>
                <w:sz w:val="17"/>
              </w:rPr>
              <w:t>TENANTS_ROOT</w:t>
            </w:r>
            <w:r>
              <w:rPr>
                <w:b w:val="0"/>
                <w:sz w:val="19"/>
              </w:rPr>
              <w:t>, which keep their code defaults. Further tunables (</w:t>
            </w:r>
            <w:r>
              <w:rPr>
                <w:rFonts w:ascii="Courier New" w:hAnsi="Courier New" w:eastAsia="Courier New"/>
                <w:sz w:val="17"/>
              </w:rPr>
              <w:t>LLM_TEMPERATURE</w:t>
            </w:r>
            <w:r>
              <w:rPr>
                <w:b w:val="0"/>
                <w:sz w:val="19"/>
              </w:rPr>
              <w:t xml:space="preserve">, </w:t>
            </w:r>
            <w:r>
              <w:rPr>
                <w:rFonts w:ascii="Courier New" w:hAnsi="Courier New" w:eastAsia="Courier New"/>
                <w:sz w:val="17"/>
              </w:rPr>
              <w:t>LLM_MAX_TOKENS</w:t>
            </w:r>
            <w:r>
              <w:rPr>
                <w:b w:val="0"/>
                <w:sz w:val="19"/>
              </w:rPr>
              <w:t xml:space="preserve">, match thresholds, </w:t>
            </w:r>
            <w:r>
              <w:rPr>
                <w:rFonts w:ascii="Courier New" w:hAnsi="Courier New" w:eastAsia="Courier New"/>
                <w:sz w:val="17"/>
              </w:rPr>
              <w:t>REQUIRE_TRUSTED_DIGITAL_SIGNATURE</w:t>
            </w:r>
            <w:r>
              <w:rPr>
                <w:b w:val="0"/>
                <w:sz w:val="19"/>
              </w:rPr>
              <w:t xml:space="preserve"> and others) take their defaults from </w:t>
            </w:r>
            <w:r>
              <w:rPr>
                <w:rFonts w:ascii="Courier New" w:hAnsi="Courier New" w:eastAsia="Courier New"/>
                <w:sz w:val="17"/>
              </w:rPr>
              <w:t>config/settings.py</w:t>
            </w:r>
            <w:r>
              <w:rPr>
                <w:b w:val="0"/>
                <w:sz w:val="19"/>
              </w:rPr>
              <w:t>.</w:t>
            </w:r>
          </w:p>
        </w:tc>
        <w:tc>
          <w:tcPr>
            <w:tcW w:type="dxa" w:w="2300"/>
            <w:tcMar>
              <w:top w:w="50" w:type="dxa"/>
              <w:left w:w="90" w:type="dxa"/>
              <w:bottom w:w="50" w:type="dxa"/>
              <w:right w:w="90" w:type="dxa"/>
            </w:tcMar>
          </w:tcPr>
          <w:p>
            <w:pPr>
              <w:spacing w:after="0" w:line="252" w:lineRule="auto"/>
            </w:pPr>
            <w:r>
              <w:rPr>
                <w:b w:val="0"/>
                <w:sz w:val="19"/>
              </w:rPr>
              <w:t>_helpers.tpl, config/settings.py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VLM Failure Behaviour</w:t>
            </w:r>
          </w:p>
        </w:tc>
        <w:tc>
          <w:tcPr>
            <w:tcW w:type="dxa" w:w="4500"/>
            <w:shd w:val="clear" w:color="auto" w:fill="F6F8FA"/>
            <w:tcMar>
              <w:top w:w="50" w:type="dxa"/>
              <w:left w:w="90" w:type="dxa"/>
              <w:bottom w:w="50" w:type="dxa"/>
              <w:right w:w="90" w:type="dxa"/>
            </w:tcMar>
          </w:tcPr>
          <w:p>
            <w:pPr>
              <w:spacing w:after="0" w:line="252" w:lineRule="auto"/>
            </w:pPr>
            <w:r>
              <w:rPr>
                <w:b w:val="0"/>
                <w:sz w:val="19"/>
              </w:rPr>
              <w:t xml:space="preserve">With </w:t>
            </w:r>
            <w:r>
              <w:rPr>
                <w:rFonts w:ascii="Courier New" w:hAnsi="Courier New" w:eastAsia="Courier New"/>
                <w:sz w:val="17"/>
              </w:rPr>
              <w:t>VLM_ENABLED</w:t>
            </w:r>
            <w:r>
              <w:rPr>
                <w:b w:val="0"/>
                <w:sz w:val="19"/>
              </w:rPr>
              <w:t xml:space="preserve"> on, any VLM call error (bad URL, TLS, unknown alias, timeout) is logged as a warning and replaced by a mock result that reports the OCR text as verified at 0.95 confidence. A broken gateway therefore does not fail the run; it only shows in the idp log (“VLM API call failed … Utilizing fallback”). Check for that line during UAT.</w:t>
            </w:r>
          </w:p>
        </w:tc>
        <w:tc>
          <w:tcPr>
            <w:tcW w:type="dxa" w:w="2300"/>
            <w:shd w:val="clear" w:color="auto" w:fill="F6F8FA"/>
            <w:tcMar>
              <w:top w:w="50" w:type="dxa"/>
              <w:left w:w="90" w:type="dxa"/>
              <w:bottom w:w="50" w:type="dxa"/>
              <w:right w:w="90" w:type="dxa"/>
            </w:tcMar>
          </w:tcPr>
          <w:p>
            <w:pPr>
              <w:spacing w:after="0" w:line="252" w:lineRule="auto"/>
            </w:pPr>
            <w:r>
              <w:rPr>
                <w:b w:val="0"/>
                <w:sz w:val="19"/>
              </w:rPr>
              <w:t>idp/services/vlm/client.py (analyze_region, _call_openai)</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bl>
    <w:p>
      <w:pPr>
        <w:spacing w:after="40"/>
      </w:pPr>
    </w:p>
    <w:p>
      <w:pPr>
        <w:pStyle w:val="Heading2"/>
      </w:pPr>
      <w:r>
        <w:t>Configuration keys (chart values and application defaults)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900"/>
        <w:gridCol w:w="3300"/>
        <w:gridCol w:w="4000"/>
      </w:tblGrid>
      <w:tr>
        <w:trPr>
          <w:cantSplit/>
          <w:tblHeader/>
        </w:trPr>
        <w:tc>
          <w:tcPr>
            <w:tcW w:type="dxa" w:w="2900"/>
            <w:shd w:val="clear" w:color="auto" w:fill="1F354D"/>
            <w:tcMar>
              <w:top w:w="50" w:type="dxa"/>
              <w:left w:w="90" w:type="dxa"/>
              <w:bottom w:w="50" w:type="dxa"/>
              <w:right w:w="90" w:type="dxa"/>
            </w:tcMar>
          </w:tcPr>
          <w:p>
            <w:pPr>
              <w:spacing w:after="0"/>
            </w:pPr>
            <w:r>
              <w:rPr>
                <w:b/>
                <w:color w:val="FFFFFF"/>
                <w:sz w:val="18"/>
              </w:rPr>
              <w:t>Key</w:t>
            </w:r>
          </w:p>
        </w:tc>
        <w:tc>
          <w:tcPr>
            <w:tcW w:type="dxa" w:w="3300"/>
            <w:shd w:val="clear" w:color="auto" w:fill="1F354D"/>
            <w:tcMar>
              <w:top w:w="50" w:type="dxa"/>
              <w:left w:w="90" w:type="dxa"/>
              <w:bottom w:w="50" w:type="dxa"/>
              <w:right w:w="90" w:type="dxa"/>
            </w:tcMar>
          </w:tcPr>
          <w:p>
            <w:pPr>
              <w:spacing w:after="0"/>
            </w:pPr>
            <w:r>
              <w:rPr>
                <w:b/>
                <w:color w:val="FFFFFF"/>
                <w:sz w:val="18"/>
              </w:rPr>
              <w:t>Value in chart</w:t>
            </w:r>
          </w:p>
        </w:tc>
        <w:tc>
          <w:tcPr>
            <w:tcW w:type="dxa" w:w="4000"/>
            <w:shd w:val="clear" w:color="auto" w:fill="1F354D"/>
            <w:tcMar>
              <w:top w:w="50" w:type="dxa"/>
              <w:left w:w="90" w:type="dxa"/>
              <w:bottom w:w="50" w:type="dxa"/>
              <w:right w:w="90" w:type="dxa"/>
            </w:tcMar>
          </w:tcPr>
          <w:p>
            <w:pPr>
              <w:spacing w:after="0"/>
            </w:pPr>
            <w:r>
              <w:rPr>
                <w:b/>
                <w:color w:val="FFFFFF"/>
                <w:sz w:val="18"/>
              </w:rPr>
              <w:t>Note</w:t>
            </w:r>
          </w:p>
        </w:tc>
      </w:tr>
      <w:tr>
        <w:trPr>
          <w:cantSplit/>
        </w:trPr>
        <w:tc>
          <w:tcPr>
            <w:tcW w:type="dxa" w:w="2900"/>
            <w:tcMar>
              <w:top w:w="50" w:type="dxa"/>
              <w:left w:w="90" w:type="dxa"/>
              <w:bottom w:w="50" w:type="dxa"/>
              <w:right w:w="90" w:type="dxa"/>
            </w:tcMar>
          </w:tcPr>
          <w:p>
            <w:pPr>
              <w:spacing w:after="0" w:line="252" w:lineRule="auto"/>
            </w:pPr>
            <w:r>
              <w:rPr>
                <w:b/>
                <w:sz w:val="18"/>
              </w:rPr>
              <w:t>APP_ENV, ENVIRONMENT</w:t>
            </w:r>
          </w:p>
        </w:tc>
        <w:tc>
          <w:tcPr>
            <w:tcW w:type="dxa" w:w="3300"/>
            <w:tcMar>
              <w:top w:w="50" w:type="dxa"/>
              <w:left w:w="90" w:type="dxa"/>
              <w:bottom w:w="50" w:type="dxa"/>
              <w:right w:w="90" w:type="dxa"/>
            </w:tcMar>
          </w:tcPr>
          <w:p>
            <w:pPr>
              <w:spacing w:after="0" w:line="252" w:lineRule="auto"/>
            </w:pPr>
            <w:r>
              <w:rPr>
                <w:b w:val="0"/>
                <w:sz w:val="18"/>
              </w:rPr>
              <w:t>production</w:t>
            </w:r>
          </w:p>
        </w:tc>
        <w:tc>
          <w:tcPr>
            <w:tcW w:type="dxa" w:w="4000"/>
            <w:tcMar>
              <w:top w:w="50" w:type="dxa"/>
              <w:left w:w="90" w:type="dxa"/>
              <w:bottom w:w="50" w:type="dxa"/>
              <w:right w:w="90" w:type="dxa"/>
            </w:tcMar>
          </w:tcPr>
          <w:p>
            <w:pPr>
              <w:spacing w:after="0" w:line="252" w:lineRule="auto"/>
            </w:pPr>
            <w:r>
              <w:rPr>
                <w:b w:val="0"/>
                <w:sz w:val="18"/>
              </w:rPr>
              <w:t xml:space="preserve">Set to </w:t>
            </w:r>
            <w:r>
              <w:rPr>
                <w:rFonts w:ascii="Courier New" w:hAnsi="Courier New" w:eastAsia="Courier New"/>
                <w:sz w:val="16"/>
              </w:rPr>
              <w:t>uat</w:t>
            </w:r>
            <w:r>
              <w:rPr>
                <w:b w:val="0"/>
                <w:sz w:val="18"/>
              </w:rPr>
              <w:t xml:space="preserve"> for the UAT release.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LOG_LEVEL / DEBUG</w:t>
            </w:r>
          </w:p>
        </w:tc>
        <w:tc>
          <w:tcPr>
            <w:tcW w:type="dxa" w:w="3300"/>
            <w:shd w:val="clear" w:color="auto" w:fill="F6F8FA"/>
            <w:tcMar>
              <w:top w:w="50" w:type="dxa"/>
              <w:left w:w="90" w:type="dxa"/>
              <w:bottom w:w="50" w:type="dxa"/>
              <w:right w:w="90" w:type="dxa"/>
            </w:tcMar>
          </w:tcPr>
          <w:p>
            <w:pPr>
              <w:spacing w:after="0" w:line="252" w:lineRule="auto"/>
            </w:pPr>
            <w:r>
              <w:rPr>
                <w:b w:val="0"/>
                <w:sz w:val="18"/>
              </w:rPr>
              <w:t>INFO / False</w:t>
            </w:r>
          </w:p>
        </w:tc>
        <w:tc>
          <w:tcPr>
            <w:tcW w:type="dxa" w:w="4000"/>
            <w:shd w:val="clear" w:color="auto" w:fill="F6F8FA"/>
            <w:tcMar>
              <w:top w:w="50" w:type="dxa"/>
              <w:left w:w="90" w:type="dxa"/>
              <w:bottom w:w="50" w:type="dxa"/>
              <w:right w:w="90" w:type="dxa"/>
            </w:tcMar>
          </w:tcPr>
          <w:p>
            <w:pPr>
              <w:spacing w:after="0" w:line="252" w:lineRule="auto"/>
            </w:pPr>
          </w:p>
        </w:tc>
      </w:tr>
      <w:tr>
        <w:trPr>
          <w:cantSplit/>
        </w:trPr>
        <w:tc>
          <w:tcPr>
            <w:tcW w:type="dxa" w:w="2900"/>
            <w:tcMar>
              <w:top w:w="50" w:type="dxa"/>
              <w:left w:w="90" w:type="dxa"/>
              <w:bottom w:w="50" w:type="dxa"/>
              <w:right w:w="90" w:type="dxa"/>
            </w:tcMar>
          </w:tcPr>
          <w:p>
            <w:pPr>
              <w:spacing w:after="0" w:line="252" w:lineRule="auto"/>
            </w:pPr>
            <w:r>
              <w:rPr>
                <w:b/>
                <w:sz w:val="18"/>
              </w:rPr>
              <w:t>ALLOWED_ORIGINS, FRONTEND_ORIGIN</w:t>
            </w:r>
          </w:p>
        </w:tc>
        <w:tc>
          <w:tcPr>
            <w:tcW w:type="dxa" w:w="3300"/>
            <w:tcMar>
              <w:top w:w="50" w:type="dxa"/>
              <w:left w:w="90" w:type="dxa"/>
              <w:bottom w:w="50" w:type="dxa"/>
              <w:right w:w="90" w:type="dxa"/>
            </w:tcMar>
          </w:tcPr>
          <w:p>
            <w:pPr>
              <w:spacing w:after="0" w:line="252" w:lineRule="auto"/>
            </w:pPr>
            <w:r>
              <w:rPr>
                <w:b w:val="0"/>
                <w:sz w:val="18"/>
              </w:rPr>
              <w:t>https://dgcl.example.internal</w:t>
            </w:r>
          </w:p>
        </w:tc>
        <w:tc>
          <w:tcPr>
            <w:tcW w:type="dxa" w:w="4000"/>
            <w:tcMar>
              <w:top w:w="50" w:type="dxa"/>
              <w:left w:w="90" w:type="dxa"/>
              <w:bottom w:w="50" w:type="dxa"/>
              <w:right w:w="90" w:type="dxa"/>
            </w:tcMar>
          </w:tcPr>
          <w:p>
            <w:pPr>
              <w:spacing w:after="0" w:line="252" w:lineRule="auto"/>
            </w:pPr>
            <w:r>
              <w:rPr>
                <w:b w:val="0"/>
                <w:sz w:val="18"/>
              </w:rPr>
              <w:t xml:space="preserve">Placeholders. Must equal the real </w:t>
            </w:r>
            <w:r>
              <w:rPr>
                <w:rFonts w:ascii="Courier New" w:hAnsi="Courier New" w:eastAsia="Courier New"/>
                <w:sz w:val="16"/>
              </w:rPr>
              <w:t>https://&lt;fqdn&gt;</w:t>
            </w:r>
            <w:r>
              <w:rPr>
                <w:b w:val="0"/>
                <w:sz w:val="18"/>
              </w:rPr>
              <w:t>.</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USE_EQUAL_FIELD_WEIGHTS</w:t>
            </w:r>
          </w:p>
        </w:tc>
        <w:tc>
          <w:tcPr>
            <w:tcW w:type="dxa" w:w="3300"/>
            <w:shd w:val="clear" w:color="auto" w:fill="F6F8FA"/>
            <w:tcMar>
              <w:top w:w="50" w:type="dxa"/>
              <w:left w:w="90" w:type="dxa"/>
              <w:bottom w:w="50" w:type="dxa"/>
              <w:right w:w="90" w:type="dxa"/>
            </w:tcMar>
          </w:tcPr>
          <w:p>
            <w:pPr>
              <w:spacing w:after="0" w:line="252" w:lineRule="auto"/>
            </w:pPr>
            <w:r>
              <w:rPr>
                <w:b w:val="0"/>
                <w:sz w:val="18"/>
              </w:rPr>
              <w:t>false</w:t>
            </w:r>
          </w:p>
        </w:tc>
        <w:tc>
          <w:tcPr>
            <w:tcW w:type="dxa" w:w="4000"/>
            <w:shd w:val="clear" w:color="auto" w:fill="F6F8FA"/>
            <w:tcMar>
              <w:top w:w="50" w:type="dxa"/>
              <w:left w:w="90" w:type="dxa"/>
              <w:bottom w:w="50" w:type="dxa"/>
              <w:right w:w="90" w:type="dxa"/>
            </w:tcMar>
          </w:tcPr>
          <w:p>
            <w:pPr>
              <w:spacing w:after="0" w:line="252" w:lineRule="auto"/>
            </w:pPr>
            <w:r>
              <w:rPr>
                <w:b w:val="0"/>
                <w:sz w:val="18"/>
              </w:rPr>
              <w:t>Tiered field weights apply.</w:t>
            </w:r>
          </w:p>
        </w:tc>
      </w:tr>
      <w:tr>
        <w:trPr>
          <w:cantSplit/>
        </w:trPr>
        <w:tc>
          <w:tcPr>
            <w:tcW w:type="dxa" w:w="2900"/>
            <w:tcMar>
              <w:top w:w="50" w:type="dxa"/>
              <w:left w:w="90" w:type="dxa"/>
              <w:bottom w:w="50" w:type="dxa"/>
              <w:right w:w="90" w:type="dxa"/>
            </w:tcMar>
          </w:tcPr>
          <w:p>
            <w:pPr>
              <w:spacing w:after="0" w:line="252" w:lineRule="auto"/>
            </w:pPr>
            <w:r>
              <w:rPr>
                <w:b/>
                <w:sz w:val="18"/>
              </w:rPr>
              <w:t>SKIP_IDP</w:t>
            </w:r>
          </w:p>
        </w:tc>
        <w:tc>
          <w:tcPr>
            <w:tcW w:type="dxa" w:w="3300"/>
            <w:tcMar>
              <w:top w:w="50" w:type="dxa"/>
              <w:left w:w="90" w:type="dxa"/>
              <w:bottom w:w="50" w:type="dxa"/>
              <w:right w:w="90" w:type="dxa"/>
            </w:tcMar>
          </w:tcPr>
          <w:p>
            <w:pPr>
              <w:spacing w:after="0" w:line="252" w:lineRule="auto"/>
            </w:pPr>
            <w:r>
              <w:rPr>
                <w:b w:val="0"/>
                <w:sz w:val="18"/>
              </w:rPr>
              <w:t>false</w:t>
            </w:r>
          </w:p>
        </w:tc>
        <w:tc>
          <w:tcPr>
            <w:tcW w:type="dxa" w:w="4000"/>
            <w:tcMar>
              <w:top w:w="50" w:type="dxa"/>
              <w:left w:w="90" w:type="dxa"/>
              <w:bottom w:w="50" w:type="dxa"/>
              <w:right w:w="90" w:type="dxa"/>
            </w:tcMar>
          </w:tcPr>
          <w:p>
            <w:pPr>
              <w:spacing w:after="0" w:line="252" w:lineRule="auto"/>
            </w:pPr>
            <w:r>
              <w:rPr>
                <w:rFonts w:ascii="Courier New" w:hAnsi="Courier New" w:eastAsia="Courier New"/>
                <w:sz w:val="16"/>
              </w:rPr>
              <w:t>true</w:t>
            </w:r>
            <w:r>
              <w:rPr>
                <w:b w:val="0"/>
                <w:sz w:val="18"/>
              </w:rPr>
              <w:t xml:space="preserve"> skips OCR when structured data is already staged.</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LLM_BASE_URL</w:t>
            </w:r>
          </w:p>
        </w:tc>
        <w:tc>
          <w:tcPr>
            <w:tcW w:type="dxa" w:w="3300"/>
            <w:shd w:val="clear" w:color="auto" w:fill="F6F8FA"/>
            <w:tcMar>
              <w:top w:w="50" w:type="dxa"/>
              <w:left w:w="90" w:type="dxa"/>
              <w:bottom w:w="50" w:type="dxa"/>
              <w:right w:w="90" w:type="dxa"/>
            </w:tcMar>
          </w:tcPr>
          <w:p>
            <w:pPr>
              <w:spacing w:after="0" w:line="252" w:lineRule="auto"/>
            </w:pPr>
            <w:r>
              <w:rPr>
                <w:b w:val="0"/>
                <w:sz w:val="18"/>
              </w:rPr>
              <w:t>https://tsguat1.hdbfs.com:560/v1</w:t>
            </w:r>
          </w:p>
        </w:tc>
        <w:tc>
          <w:tcPr>
            <w:tcW w:type="dxa" w:w="4000"/>
            <w:shd w:val="clear" w:color="auto" w:fill="F6F8FA"/>
            <w:tcMar>
              <w:top w:w="50" w:type="dxa"/>
              <w:left w:w="90" w:type="dxa"/>
              <w:bottom w:w="50" w:type="dxa"/>
              <w:right w:w="90" w:type="dxa"/>
            </w:tcMar>
          </w:tcPr>
          <w:p>
            <w:pPr>
              <w:spacing w:after="0" w:line="252" w:lineRule="auto"/>
            </w:pPr>
            <w:r>
              <w:rPr>
                <w:b w:val="0"/>
                <w:sz w:val="18"/>
              </w:rPr>
              <w:t>LiteLLM. When set, the client always uses the OpenAI-compatible path.</w:t>
            </w:r>
          </w:p>
        </w:tc>
      </w:tr>
      <w:tr>
        <w:trPr>
          <w:cantSplit/>
        </w:trPr>
        <w:tc>
          <w:tcPr>
            <w:tcW w:type="dxa" w:w="2900"/>
            <w:tcMar>
              <w:top w:w="50" w:type="dxa"/>
              <w:left w:w="90" w:type="dxa"/>
              <w:bottom w:w="50" w:type="dxa"/>
              <w:right w:w="90" w:type="dxa"/>
            </w:tcMar>
          </w:tcPr>
          <w:p>
            <w:pPr>
              <w:spacing w:after="0" w:line="252" w:lineRule="auto"/>
            </w:pPr>
            <w:r>
              <w:rPr>
                <w:b/>
                <w:sz w:val="18"/>
              </w:rPr>
              <w:t>LLM_MODEL</w:t>
            </w:r>
          </w:p>
        </w:tc>
        <w:tc>
          <w:tcPr>
            <w:tcW w:type="dxa" w:w="3300"/>
            <w:tcMar>
              <w:top w:w="50" w:type="dxa"/>
              <w:left w:w="90" w:type="dxa"/>
              <w:bottom w:w="50" w:type="dxa"/>
              <w:right w:w="90" w:type="dxa"/>
            </w:tcMar>
          </w:tcPr>
          <w:p>
            <w:pPr>
              <w:spacing w:after="0" w:line="252" w:lineRule="auto"/>
            </w:pPr>
            <w:r>
              <w:rPr>
                <w:b w:val="0"/>
                <w:sz w:val="18"/>
              </w:rPr>
              <w:t>REPLACE_WITH_LITELLM_MODEL_ALIAS</w:t>
            </w:r>
          </w:p>
        </w:tc>
        <w:tc>
          <w:tcPr>
            <w:tcW w:type="dxa" w:w="4000"/>
            <w:tcMar>
              <w:top w:w="50" w:type="dxa"/>
              <w:left w:w="90" w:type="dxa"/>
              <w:bottom w:w="50" w:type="dxa"/>
              <w:right w:w="90" w:type="dxa"/>
            </w:tcMar>
          </w:tcPr>
          <w:p>
            <w:pPr>
              <w:spacing w:after="0" w:line="252" w:lineRule="auto"/>
            </w:pPr>
            <w:r>
              <w:rPr>
                <w:b w:val="0"/>
                <w:sz w:val="18"/>
              </w:rPr>
              <w:t xml:space="preserve">A </w:t>
            </w:r>
            <w:r>
              <w:rPr>
                <w:rFonts w:ascii="Courier New" w:hAnsi="Courier New" w:eastAsia="Courier New"/>
                <w:sz w:val="16"/>
              </w:rPr>
              <w:t>model_name</w:t>
            </w:r>
            <w:r>
              <w:rPr>
                <w:b w:val="0"/>
                <w:sz w:val="18"/>
              </w:rPr>
              <w:t xml:space="preserve"> from the LiteLLM config.</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OCR_ENGINE, OCR_MODEL</w:t>
            </w:r>
          </w:p>
        </w:tc>
        <w:tc>
          <w:tcPr>
            <w:tcW w:type="dxa" w:w="3300"/>
            <w:shd w:val="clear" w:color="auto" w:fill="F6F8FA"/>
            <w:tcMar>
              <w:top w:w="50" w:type="dxa"/>
              <w:left w:w="90" w:type="dxa"/>
              <w:bottom w:w="50" w:type="dxa"/>
              <w:right w:w="90" w:type="dxa"/>
            </w:tcMar>
          </w:tcPr>
          <w:p>
            <w:pPr>
              <w:spacing w:after="0" w:line="252" w:lineRule="auto"/>
            </w:pPr>
            <w:r>
              <w:rPr>
                <w:b w:val="0"/>
                <w:sz w:val="18"/>
              </w:rPr>
              <w:t>docling_ocr, PP-OCRv6_medium</w:t>
            </w:r>
          </w:p>
        </w:tc>
        <w:tc>
          <w:tcPr>
            <w:tcW w:type="dxa" w:w="4000"/>
            <w:shd w:val="clear" w:color="auto" w:fill="F6F8FA"/>
            <w:tcMar>
              <w:top w:w="50" w:type="dxa"/>
              <w:left w:w="90" w:type="dxa"/>
              <w:bottom w:w="50" w:type="dxa"/>
              <w:right w:w="90" w:type="dxa"/>
            </w:tcMar>
          </w:tcPr>
          <w:p>
            <w:pPr>
              <w:spacing w:after="0" w:line="252" w:lineRule="auto"/>
            </w:pPr>
          </w:p>
        </w:tc>
      </w:tr>
      <w:tr>
        <w:trPr>
          <w:cantSplit/>
        </w:trPr>
        <w:tc>
          <w:tcPr>
            <w:tcW w:type="dxa" w:w="2900"/>
            <w:tcMar>
              <w:top w:w="50" w:type="dxa"/>
              <w:left w:w="90" w:type="dxa"/>
              <w:bottom w:w="50" w:type="dxa"/>
              <w:right w:w="90" w:type="dxa"/>
            </w:tcMar>
          </w:tcPr>
          <w:p>
            <w:pPr>
              <w:spacing w:after="0" w:line="252" w:lineRule="auto"/>
            </w:pPr>
            <w:r>
              <w:rPr>
                <w:b/>
                <w:sz w:val="18"/>
              </w:rPr>
              <w:t>OCR_CONFIDENCE_THRESHOLD</w:t>
            </w:r>
          </w:p>
        </w:tc>
        <w:tc>
          <w:tcPr>
            <w:tcW w:type="dxa" w:w="3300"/>
            <w:tcMar>
              <w:top w:w="50" w:type="dxa"/>
              <w:left w:w="90" w:type="dxa"/>
              <w:bottom w:w="50" w:type="dxa"/>
              <w:right w:w="90" w:type="dxa"/>
            </w:tcMar>
          </w:tcPr>
          <w:p>
            <w:pPr>
              <w:spacing w:after="0" w:line="252" w:lineRule="auto"/>
            </w:pPr>
            <w:r>
              <w:rPr>
                <w:b w:val="0"/>
                <w:sz w:val="18"/>
              </w:rPr>
              <w:t>0.70</w:t>
            </w:r>
          </w:p>
        </w:tc>
        <w:tc>
          <w:tcPr>
            <w:tcW w:type="dxa" w:w="4000"/>
            <w:tcMar>
              <w:top w:w="50" w:type="dxa"/>
              <w:left w:w="90" w:type="dxa"/>
              <w:bottom w:w="50" w:type="dxa"/>
              <w:right w:w="90" w:type="dxa"/>
            </w:tcMar>
          </w:tcPr>
          <w:p>
            <w:pPr>
              <w:spacing w:after="0" w:line="252" w:lineRule="auto"/>
            </w:pP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MAX_DOCUMENT_SIZE_MB</w:t>
            </w:r>
          </w:p>
        </w:tc>
        <w:tc>
          <w:tcPr>
            <w:tcW w:type="dxa" w:w="3300"/>
            <w:shd w:val="clear" w:color="auto" w:fill="F6F8FA"/>
            <w:tcMar>
              <w:top w:w="50" w:type="dxa"/>
              <w:left w:w="90" w:type="dxa"/>
              <w:bottom w:w="50" w:type="dxa"/>
              <w:right w:w="90" w:type="dxa"/>
            </w:tcMar>
          </w:tcPr>
          <w:p>
            <w:pPr>
              <w:spacing w:after="0" w:line="252" w:lineRule="auto"/>
            </w:pPr>
            <w:r>
              <w:rPr>
                <w:b w:val="0"/>
                <w:sz w:val="18"/>
              </w:rPr>
              <w:t>50</w:t>
            </w:r>
          </w:p>
        </w:tc>
        <w:tc>
          <w:tcPr>
            <w:tcW w:type="dxa" w:w="4000"/>
            <w:shd w:val="clear" w:color="auto" w:fill="F6F8FA"/>
            <w:tcMar>
              <w:top w:w="50" w:type="dxa"/>
              <w:left w:w="90" w:type="dxa"/>
              <w:bottom w:w="50" w:type="dxa"/>
              <w:right w:w="90" w:type="dxa"/>
            </w:tcMar>
          </w:tcPr>
          <w:p>
            <w:pPr>
              <w:spacing w:after="0" w:line="252" w:lineRule="auto"/>
            </w:pPr>
            <w:r>
              <w:rPr>
                <w:b w:val="0"/>
                <w:sz w:val="18"/>
              </w:rPr>
              <w:t>The Ingress must allow at least this much (Finding 4).</w:t>
            </w:r>
          </w:p>
        </w:tc>
      </w:tr>
      <w:tr>
        <w:trPr>
          <w:cantSplit/>
        </w:trPr>
        <w:tc>
          <w:tcPr>
            <w:tcW w:type="dxa" w:w="2900"/>
            <w:tcMar>
              <w:top w:w="50" w:type="dxa"/>
              <w:left w:w="90" w:type="dxa"/>
              <w:bottom w:w="50" w:type="dxa"/>
              <w:right w:w="90" w:type="dxa"/>
            </w:tcMar>
          </w:tcPr>
          <w:p>
            <w:pPr>
              <w:spacing w:after="0" w:line="252" w:lineRule="auto"/>
            </w:pPr>
            <w:r>
              <w:rPr>
                <w:b/>
                <w:sz w:val="18"/>
              </w:rPr>
              <w:t>TEMP_DIR</w:t>
            </w:r>
          </w:p>
        </w:tc>
        <w:tc>
          <w:tcPr>
            <w:tcW w:type="dxa" w:w="3300"/>
            <w:tcMar>
              <w:top w:w="50" w:type="dxa"/>
              <w:left w:w="90" w:type="dxa"/>
              <w:bottom w:w="50" w:type="dxa"/>
              <w:right w:w="90" w:type="dxa"/>
            </w:tcMar>
          </w:tcPr>
          <w:p>
            <w:pPr>
              <w:spacing w:after="0" w:line="252" w:lineRule="auto"/>
            </w:pPr>
            <w:r>
              <w:rPr>
                <w:b w:val="0"/>
                <w:sz w:val="18"/>
              </w:rPr>
              <w:t>/tmp/node2_idp</w:t>
            </w:r>
          </w:p>
        </w:tc>
        <w:tc>
          <w:tcPr>
            <w:tcW w:type="dxa" w:w="4000"/>
            <w:tcMar>
              <w:top w:w="50" w:type="dxa"/>
              <w:left w:w="90" w:type="dxa"/>
              <w:bottom w:w="50" w:type="dxa"/>
              <w:right w:w="90" w:type="dxa"/>
            </w:tcMar>
          </w:tcPr>
          <w:p>
            <w:pPr>
              <w:spacing w:after="0" w:line="252" w:lineRule="auto"/>
            </w:pPr>
            <w:r>
              <w:rPr>
                <w:b w:val="0"/>
                <w:sz w:val="18"/>
              </w:rPr>
              <w:t xml:space="preserve">Pod-local, and holds the IDP mock object store. Set </w:t>
            </w:r>
            <w:r>
              <w:rPr>
                <w:rFonts w:ascii="Courier New" w:hAnsi="Courier New" w:eastAsia="Courier New"/>
                <w:sz w:val="16"/>
              </w:rPr>
              <w:t>/srv/app/poc_data/idp_temp</w:t>
            </w:r>
            <w:r>
              <w:rPr>
                <w:b w:val="0"/>
                <w:sz w:val="18"/>
              </w:rPr>
              <w:t xml:space="preserve"> (Finding 7).</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VLM_ENABLED</w:t>
            </w:r>
          </w:p>
        </w:tc>
        <w:tc>
          <w:tcPr>
            <w:tcW w:type="dxa" w:w="3300"/>
            <w:shd w:val="clear" w:color="auto" w:fill="F6F8FA"/>
            <w:tcMar>
              <w:top w:w="50" w:type="dxa"/>
              <w:left w:w="90" w:type="dxa"/>
              <w:bottom w:w="50" w:type="dxa"/>
              <w:right w:w="90" w:type="dxa"/>
            </w:tcMar>
          </w:tcPr>
          <w:p>
            <w:pPr>
              <w:spacing w:after="0" w:line="252" w:lineRule="auto"/>
            </w:pPr>
            <w:r>
              <w:rPr>
                <w:b w:val="0"/>
                <w:sz w:val="18"/>
              </w:rPr>
              <w:t>False</w:t>
            </w:r>
          </w:p>
        </w:tc>
        <w:tc>
          <w:tcPr>
            <w:tcW w:type="dxa" w:w="4000"/>
            <w:shd w:val="clear" w:color="auto" w:fill="F6F8FA"/>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True</w:t>
            </w:r>
            <w:r>
              <w:rPr>
                <w:b w:val="0"/>
                <w:sz w:val="18"/>
              </w:rPr>
              <w:t xml:space="preserve"> for UAT.</w:t>
            </w:r>
          </w:p>
        </w:tc>
      </w:tr>
      <w:tr>
        <w:trPr>
          <w:cantSplit/>
        </w:trPr>
        <w:tc>
          <w:tcPr>
            <w:tcW w:type="dxa" w:w="2900"/>
            <w:tcMar>
              <w:top w:w="50" w:type="dxa"/>
              <w:left w:w="90" w:type="dxa"/>
              <w:bottom w:w="50" w:type="dxa"/>
              <w:right w:w="90" w:type="dxa"/>
            </w:tcMar>
          </w:tcPr>
          <w:p>
            <w:pPr>
              <w:spacing w:after="0" w:line="252" w:lineRule="auto"/>
            </w:pPr>
            <w:r>
              <w:rPr>
                <w:b/>
                <w:sz w:val="18"/>
              </w:rPr>
              <w:t>VLM_PROVIDER, VLM_BASE_URL</w:t>
            </w:r>
          </w:p>
        </w:tc>
        <w:tc>
          <w:tcPr>
            <w:tcW w:type="dxa" w:w="3300"/>
            <w:tcMar>
              <w:top w:w="50" w:type="dxa"/>
              <w:left w:w="90" w:type="dxa"/>
              <w:bottom w:w="50" w:type="dxa"/>
              <w:right w:w="90" w:type="dxa"/>
            </w:tcMar>
          </w:tcPr>
          <w:p>
            <w:pPr>
              <w:spacing w:after="0" w:line="252" w:lineRule="auto"/>
            </w:pPr>
            <w:r>
              <w:rPr>
                <w:b w:val="0"/>
                <w:sz w:val="18"/>
              </w:rPr>
              <w:t>openai, https://tsguat1.hdbfs.com:560/v1</w:t>
            </w:r>
          </w:p>
        </w:tc>
        <w:tc>
          <w:tcPr>
            <w:tcW w:type="dxa" w:w="4000"/>
            <w:tcMar>
              <w:top w:w="50" w:type="dxa"/>
              <w:left w:w="90" w:type="dxa"/>
              <w:bottom w:w="50" w:type="dxa"/>
              <w:right w:w="90" w:type="dxa"/>
            </w:tcMar>
          </w:tcPr>
          <w:p>
            <w:pPr>
              <w:spacing w:after="0" w:line="252" w:lineRule="auto"/>
            </w:pPr>
            <w:r>
              <w:rPr>
                <w:rFonts w:ascii="Courier New" w:hAnsi="Courier New" w:eastAsia="Courier New"/>
                <w:sz w:val="16"/>
              </w:rPr>
              <w:t>openai</w:t>
            </w:r>
            <w:r>
              <w:rPr>
                <w:b w:val="0"/>
                <w:sz w:val="18"/>
              </w:rPr>
              <w:t xml:space="preserve"> here means the protocol; traffic goes to LiteLLM.</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VLM_MODEL</w:t>
            </w:r>
          </w:p>
        </w:tc>
        <w:tc>
          <w:tcPr>
            <w:tcW w:type="dxa" w:w="3300"/>
            <w:shd w:val="clear" w:color="auto" w:fill="F6F8FA"/>
            <w:tcMar>
              <w:top w:w="50" w:type="dxa"/>
              <w:left w:w="90" w:type="dxa"/>
              <w:bottom w:w="50" w:type="dxa"/>
              <w:right w:w="90" w:type="dxa"/>
            </w:tcMar>
          </w:tcPr>
          <w:p>
            <w:pPr>
              <w:spacing w:after="0" w:line="252" w:lineRule="auto"/>
            </w:pPr>
            <w:r>
              <w:rPr>
                <w:b w:val="0"/>
                <w:sz w:val="18"/>
              </w:rPr>
              <w:t>REPLACE_WITH_LITELLM_VISION_MODEL_ALIAS</w:t>
            </w:r>
          </w:p>
        </w:tc>
        <w:tc>
          <w:tcPr>
            <w:tcW w:type="dxa" w:w="4000"/>
            <w:shd w:val="clear" w:color="auto" w:fill="F6F8FA"/>
            <w:tcMar>
              <w:top w:w="50" w:type="dxa"/>
              <w:left w:w="90" w:type="dxa"/>
              <w:bottom w:w="50" w:type="dxa"/>
              <w:right w:w="90" w:type="dxa"/>
            </w:tcMar>
          </w:tcPr>
          <w:p>
            <w:pPr>
              <w:spacing w:after="0" w:line="252" w:lineRule="auto"/>
            </w:pPr>
            <w:r>
              <w:rPr>
                <w:b w:val="0"/>
                <w:sz w:val="18"/>
              </w:rPr>
              <w:t>Must be a vision-capable alias.</w:t>
            </w:r>
          </w:p>
        </w:tc>
      </w:tr>
      <w:tr>
        <w:trPr>
          <w:cantSplit/>
        </w:trPr>
        <w:tc>
          <w:tcPr>
            <w:tcW w:type="dxa" w:w="2900"/>
            <w:tcMar>
              <w:top w:w="50" w:type="dxa"/>
              <w:left w:w="90" w:type="dxa"/>
              <w:bottom w:w="50" w:type="dxa"/>
              <w:right w:w="90" w:type="dxa"/>
            </w:tcMar>
          </w:tcPr>
          <w:p>
            <w:pPr>
              <w:spacing w:after="0" w:line="252" w:lineRule="auto"/>
            </w:pPr>
            <w:r>
              <w:rPr>
                <w:b/>
                <w:sz w:val="18"/>
              </w:rPr>
              <w:t>MAX_DOC_WORKERS</w:t>
            </w:r>
          </w:p>
        </w:tc>
        <w:tc>
          <w:tcPr>
            <w:tcW w:type="dxa" w:w="3300"/>
            <w:tcMar>
              <w:top w:w="50" w:type="dxa"/>
              <w:left w:w="90" w:type="dxa"/>
              <w:bottom w:w="50" w:type="dxa"/>
              <w:right w:w="90" w:type="dxa"/>
            </w:tcMar>
          </w:tcPr>
          <w:p>
            <w:pPr>
              <w:spacing w:after="0" w:line="252" w:lineRule="auto"/>
            </w:pPr>
            <w:r>
              <w:rPr>
                <w:b w:val="0"/>
                <w:sz w:val="18"/>
              </w:rPr>
              <w:t>4</w:t>
            </w:r>
          </w:p>
        </w:tc>
        <w:tc>
          <w:tcPr>
            <w:tcW w:type="dxa" w:w="4000"/>
            <w:tcMar>
              <w:top w:w="50" w:type="dxa"/>
              <w:left w:w="90" w:type="dxa"/>
              <w:bottom w:w="50" w:type="dxa"/>
              <w:right w:w="90" w:type="dxa"/>
            </w:tcMar>
          </w:tcPr>
          <w:p>
            <w:pPr>
              <w:spacing w:after="0" w:line="252" w:lineRule="auto"/>
            </w:pPr>
            <w:r>
              <w:rPr>
                <w:b w:val="0"/>
                <w:sz w:val="18"/>
              </w:rPr>
              <w:t>Documents processed in parallel per pipeline run.</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IDP_SERVICE_URL</w:t>
            </w:r>
          </w:p>
        </w:tc>
        <w:tc>
          <w:tcPr>
            <w:tcW w:type="dxa" w:w="3300"/>
            <w:shd w:val="clear" w:color="auto" w:fill="F6F8FA"/>
            <w:tcMar>
              <w:top w:w="50" w:type="dxa"/>
              <w:left w:w="90" w:type="dxa"/>
              <w:bottom w:w="50" w:type="dxa"/>
              <w:right w:w="90" w:type="dxa"/>
            </w:tcMar>
          </w:tcPr>
          <w:p>
            <w:pPr>
              <w:spacing w:after="0" w:line="252" w:lineRule="auto"/>
            </w:pPr>
            <w:r>
              <w:rPr>
                <w:b w:val="0"/>
                <w:sz w:val="18"/>
              </w:rPr>
              <w:t>http://dgcl-engine-idp:8001</w:t>
            </w:r>
          </w:p>
        </w:tc>
        <w:tc>
          <w:tcPr>
            <w:tcW w:type="dxa" w:w="4000"/>
            <w:shd w:val="clear" w:color="auto" w:fill="F6F8FA"/>
            <w:tcMar>
              <w:top w:w="50" w:type="dxa"/>
              <w:left w:w="90" w:type="dxa"/>
              <w:bottom w:w="50" w:type="dxa"/>
              <w:right w:w="90" w:type="dxa"/>
            </w:tcMar>
          </w:tcPr>
          <w:p>
            <w:pPr>
              <w:spacing w:after="0" w:line="252" w:lineRule="auto"/>
            </w:pPr>
            <w:r>
              <w:rPr>
                <w:b w:val="0"/>
                <w:sz w:val="18"/>
              </w:rPr>
              <w:t>Tied to the release name.</w:t>
            </w:r>
          </w:p>
        </w:tc>
      </w:tr>
      <w:tr>
        <w:trPr>
          <w:cantSplit/>
        </w:trPr>
        <w:tc>
          <w:tcPr>
            <w:tcW w:type="dxa" w:w="2900"/>
            <w:tcMar>
              <w:top w:w="50" w:type="dxa"/>
              <w:left w:w="90" w:type="dxa"/>
              <w:bottom w:w="50" w:type="dxa"/>
              <w:right w:w="90" w:type="dxa"/>
            </w:tcMar>
          </w:tcPr>
          <w:p>
            <w:pPr>
              <w:spacing w:after="0" w:line="252" w:lineRule="auto"/>
            </w:pPr>
            <w:r>
              <w:rPr>
                <w:b/>
                <w:sz w:val="18"/>
              </w:rPr>
              <w:t>IDP_REQUEST_TIMEOUT, USE_REMOTE_IDP</w:t>
            </w:r>
          </w:p>
        </w:tc>
        <w:tc>
          <w:tcPr>
            <w:tcW w:type="dxa" w:w="3300"/>
            <w:tcMar>
              <w:top w:w="50" w:type="dxa"/>
              <w:left w:w="90" w:type="dxa"/>
              <w:bottom w:w="50" w:type="dxa"/>
              <w:right w:w="90" w:type="dxa"/>
            </w:tcMar>
          </w:tcPr>
          <w:p>
            <w:pPr>
              <w:spacing w:after="0" w:line="252" w:lineRule="auto"/>
            </w:pPr>
            <w:r>
              <w:rPr>
                <w:b w:val="0"/>
                <w:sz w:val="18"/>
              </w:rPr>
              <w:t>300, true</w:t>
            </w:r>
          </w:p>
        </w:tc>
        <w:tc>
          <w:tcPr>
            <w:tcW w:type="dxa" w:w="4000"/>
            <w:tcMar>
              <w:top w:w="50" w:type="dxa"/>
              <w:left w:w="90" w:type="dxa"/>
              <w:bottom w:w="50" w:type="dxa"/>
              <w:right w:w="90" w:type="dxa"/>
            </w:tcMar>
          </w:tcPr>
          <w:p>
            <w:pPr>
              <w:spacing w:after="0" w:line="252" w:lineRule="auto"/>
            </w:pP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DOCLING_ARTIFACTS_PATH</w:t>
            </w:r>
          </w:p>
        </w:tc>
        <w:tc>
          <w:tcPr>
            <w:tcW w:type="dxa" w:w="3300"/>
            <w:shd w:val="clear" w:color="auto" w:fill="F6F8FA"/>
            <w:tcMar>
              <w:top w:w="50" w:type="dxa"/>
              <w:left w:w="90" w:type="dxa"/>
              <w:bottom w:w="50" w:type="dxa"/>
              <w:right w:w="90" w:type="dxa"/>
            </w:tcMar>
          </w:tcPr>
          <w:p>
            <w:pPr>
              <w:spacing w:after="0" w:line="252" w:lineRule="auto"/>
            </w:pPr>
            <w:r>
              <w:rPr>
                <w:b w:val="0"/>
                <w:sz w:val="18"/>
              </w:rPr>
              <w:t>/opt/models/docling</w:t>
            </w:r>
          </w:p>
        </w:tc>
        <w:tc>
          <w:tcPr>
            <w:tcW w:type="dxa" w:w="4000"/>
            <w:shd w:val="clear" w:color="auto" w:fill="F6F8FA"/>
            <w:tcMar>
              <w:top w:w="50" w:type="dxa"/>
              <w:left w:w="90" w:type="dxa"/>
              <w:bottom w:w="50" w:type="dxa"/>
              <w:right w:w="90" w:type="dxa"/>
            </w:tcMar>
          </w:tcPr>
          <w:p>
            <w:pPr>
              <w:spacing w:after="0" w:line="252" w:lineRule="auto"/>
            </w:pPr>
            <w:r>
              <w:rPr>
                <w:b w:val="0"/>
                <w:sz w:val="18"/>
              </w:rPr>
              <w:t>Docling's own setting; must match where the image build baked the weights.</w:t>
            </w:r>
          </w:p>
        </w:tc>
      </w:tr>
      <w:tr>
        <w:trPr>
          <w:cantSplit/>
        </w:trPr>
        <w:tc>
          <w:tcPr>
            <w:tcW w:type="dxa" w:w="2900"/>
            <w:tcMar>
              <w:top w:w="50" w:type="dxa"/>
              <w:left w:w="90" w:type="dxa"/>
              <w:bottom w:w="50" w:type="dxa"/>
              <w:right w:w="90" w:type="dxa"/>
            </w:tcMar>
          </w:tcPr>
          <w:p>
            <w:pPr>
              <w:spacing w:after="0" w:line="252" w:lineRule="auto"/>
            </w:pPr>
            <w:r>
              <w:rPr>
                <w:b/>
                <w:sz w:val="18"/>
              </w:rPr>
              <w:t>HF_HUB_OFFLINE, TRANSFORMERS_OFFLINE</w:t>
            </w:r>
          </w:p>
        </w:tc>
        <w:tc>
          <w:tcPr>
            <w:tcW w:type="dxa" w:w="3300"/>
            <w:tcMar>
              <w:top w:w="50" w:type="dxa"/>
              <w:left w:w="90" w:type="dxa"/>
              <w:bottom w:w="50" w:type="dxa"/>
              <w:right w:w="90" w:type="dxa"/>
            </w:tcMar>
          </w:tcPr>
          <w:p>
            <w:pPr>
              <w:spacing w:after="0" w:line="252" w:lineRule="auto"/>
            </w:pPr>
            <w:r>
              <w:rPr>
                <w:b w:val="0"/>
                <w:sz w:val="18"/>
              </w:rPr>
              <w:t>1, 1</w:t>
            </w:r>
          </w:p>
        </w:tc>
        <w:tc>
          <w:tcPr>
            <w:tcW w:type="dxa" w:w="4000"/>
            <w:tcMar>
              <w:top w:w="50" w:type="dxa"/>
              <w:left w:w="90" w:type="dxa"/>
              <w:bottom w:w="50" w:type="dxa"/>
              <w:right w:w="90" w:type="dxa"/>
            </w:tcMar>
          </w:tcPr>
          <w:p>
            <w:pPr>
              <w:spacing w:after="0" w:line="252" w:lineRule="auto"/>
            </w:pPr>
            <w:r>
              <w:rPr>
                <w:b w:val="0"/>
                <w:sz w:val="18"/>
              </w:rPr>
              <w:t>Stop any Hugging Face lookups at runtime.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SESSION_COOKIE_SECURE</w:t>
            </w:r>
          </w:p>
        </w:tc>
        <w:tc>
          <w:tcPr>
            <w:tcW w:type="dxa" w:w="3300"/>
            <w:shd w:val="clear" w:color="auto" w:fill="F6F8FA"/>
            <w:tcMar>
              <w:top w:w="50" w:type="dxa"/>
              <w:left w:w="90" w:type="dxa"/>
              <w:bottom w:w="50" w:type="dxa"/>
              <w:right w:w="90" w:type="dxa"/>
            </w:tcMar>
          </w:tcPr>
          <w:p>
            <w:pPr>
              <w:spacing w:after="0" w:line="252" w:lineRule="auto"/>
            </w:pPr>
            <w:r>
              <w:rPr>
                <w:b w:val="0"/>
                <w:sz w:val="18"/>
              </w:rPr>
              <w:t>"true"</w:t>
            </w:r>
          </w:p>
        </w:tc>
        <w:tc>
          <w:tcPr>
            <w:tcW w:type="dxa" w:w="4000"/>
            <w:shd w:val="clear" w:color="auto" w:fill="F6F8FA"/>
            <w:tcMar>
              <w:top w:w="50" w:type="dxa"/>
              <w:left w:w="90" w:type="dxa"/>
              <w:bottom w:w="50" w:type="dxa"/>
              <w:right w:w="90" w:type="dxa"/>
            </w:tcMar>
          </w:tcPr>
          <w:p>
            <w:pPr>
              <w:spacing w:after="0" w:line="252" w:lineRule="auto"/>
            </w:pPr>
            <w:r>
              <w:rPr>
                <w:b w:val="0"/>
                <w:sz w:val="18"/>
              </w:rPr>
              <w:t>Needs HTTPS at the Ingress. Use "false" for a plain-HTTP POC (</w:t>
            </w:r>
            <w:r>
              <w:rPr>
                <w:rFonts w:ascii="Courier New" w:hAnsi="Courier New" w:eastAsia="Courier New"/>
                <w:sz w:val="16"/>
              </w:rPr>
              <w:t>values-poc.yaml</w:t>
            </w:r>
            <w:r>
              <w:rPr>
                <w:b w:val="0"/>
                <w:sz w:val="18"/>
              </w:rPr>
              <w:t xml:space="preserve"> does).</w:t>
            </w:r>
          </w:p>
        </w:tc>
      </w:tr>
      <w:tr>
        <w:trPr>
          <w:cantSplit/>
        </w:trPr>
        <w:tc>
          <w:tcPr>
            <w:tcW w:type="dxa" w:w="2900"/>
            <w:tcMar>
              <w:top w:w="50" w:type="dxa"/>
              <w:left w:w="90" w:type="dxa"/>
              <w:bottom w:w="50" w:type="dxa"/>
              <w:right w:w="90" w:type="dxa"/>
            </w:tcMar>
          </w:tcPr>
          <w:p>
            <w:pPr>
              <w:spacing w:after="0" w:line="252" w:lineRule="auto"/>
            </w:pPr>
            <w:r>
              <w:rPr>
                <w:b/>
                <w:sz w:val="18"/>
              </w:rPr>
              <w:t>AUTH_DB_PATH</w:t>
            </w:r>
          </w:p>
        </w:tc>
        <w:tc>
          <w:tcPr>
            <w:tcW w:type="dxa" w:w="3300"/>
            <w:tcMar>
              <w:top w:w="50" w:type="dxa"/>
              <w:left w:w="90" w:type="dxa"/>
              <w:bottom w:w="50" w:type="dxa"/>
              <w:right w:w="90" w:type="dxa"/>
            </w:tcMar>
          </w:tcPr>
          <w:p>
            <w:pPr>
              <w:spacing w:after="0" w:line="252" w:lineRule="auto"/>
            </w:pPr>
            <w:r>
              <w:rPr>
                <w:b w:val="0"/>
                <w:sz w:val="18"/>
              </w:rPr>
              <w:t>set on api only</w:t>
            </w:r>
          </w:p>
        </w:tc>
        <w:tc>
          <w:tcPr>
            <w:tcW w:type="dxa" w:w="4000"/>
            <w:tcMar>
              <w:top w:w="50" w:type="dxa"/>
              <w:left w:w="90" w:type="dxa"/>
              <w:bottom w:w="50" w:type="dxa"/>
              <w:right w:w="90" w:type="dxa"/>
            </w:tcMar>
          </w:tcPr>
          <w:p>
            <w:pPr>
              <w:spacing w:after="0" w:line="252" w:lineRule="auto"/>
            </w:pPr>
            <w:r>
              <w:rPr>
                <w:rFonts w:ascii="Courier New" w:hAnsi="Courier New" w:eastAsia="Courier New"/>
                <w:sz w:val="16"/>
              </w:rPr>
              <w:t>/srv/auth/auth.db</w:t>
            </w:r>
            <w:r>
              <w:rPr>
                <w:b w:val="0"/>
                <w:sz w:val="18"/>
              </w:rPr>
              <w:t>, on the dedicated ReadWriteOnce volume (Finding 10).</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SESSION_TTL_HOURS</w:t>
            </w:r>
          </w:p>
        </w:tc>
        <w:tc>
          <w:tcPr>
            <w:tcW w:type="dxa" w:w="3300"/>
            <w:shd w:val="clear" w:color="auto" w:fill="F6F8FA"/>
            <w:tcMar>
              <w:top w:w="50" w:type="dxa"/>
              <w:left w:w="90" w:type="dxa"/>
              <w:bottom w:w="50" w:type="dxa"/>
              <w:right w:w="90" w:type="dxa"/>
            </w:tcMar>
          </w:tcPr>
          <w:p>
            <w:pPr>
              <w:spacing w:after="0" w:line="252" w:lineRule="auto"/>
            </w:pPr>
            <w:r>
              <w:rPr>
                <w:b w:val="0"/>
                <w:sz w:val="18"/>
              </w:rPr>
              <w:t>not set</w:t>
            </w:r>
          </w:p>
        </w:tc>
        <w:tc>
          <w:tcPr>
            <w:tcW w:type="dxa" w:w="4000"/>
            <w:shd w:val="clear" w:color="auto" w:fill="F6F8FA"/>
            <w:tcMar>
              <w:top w:w="50" w:type="dxa"/>
              <w:left w:w="90" w:type="dxa"/>
              <w:bottom w:w="50" w:type="dxa"/>
              <w:right w:w="90" w:type="dxa"/>
            </w:tcMar>
          </w:tcPr>
          <w:p>
            <w:pPr>
              <w:spacing w:after="0" w:line="252" w:lineRule="auto"/>
            </w:pPr>
            <w:r>
              <w:rPr>
                <w:b w:val="0"/>
                <w:sz w:val="18"/>
              </w:rPr>
              <w:t>Default 168 (7 days).</w:t>
            </w:r>
          </w:p>
        </w:tc>
      </w:tr>
      <w:tr>
        <w:trPr>
          <w:cantSplit/>
        </w:trPr>
        <w:tc>
          <w:tcPr>
            <w:tcW w:type="dxa" w:w="2900"/>
            <w:tcMar>
              <w:top w:w="50" w:type="dxa"/>
              <w:left w:w="90" w:type="dxa"/>
              <w:bottom w:w="50" w:type="dxa"/>
              <w:right w:w="90" w:type="dxa"/>
            </w:tcMar>
          </w:tcPr>
          <w:p>
            <w:pPr>
              <w:spacing w:after="0" w:line="252" w:lineRule="auto"/>
            </w:pPr>
            <w:r>
              <w:rPr>
                <w:b/>
                <w:sz w:val="18"/>
              </w:rPr>
              <w:t>TENANTS_ROOT</w:t>
            </w:r>
          </w:p>
        </w:tc>
        <w:tc>
          <w:tcPr>
            <w:tcW w:type="dxa" w:w="3300"/>
            <w:tcMar>
              <w:top w:w="50" w:type="dxa"/>
              <w:left w:w="90" w:type="dxa"/>
              <w:bottom w:w="50" w:type="dxa"/>
              <w:right w:w="90" w:type="dxa"/>
            </w:tcMar>
          </w:tcPr>
          <w:p>
            <w:pPr>
              <w:spacing w:after="0" w:line="252" w:lineRule="auto"/>
            </w:pPr>
            <w:r>
              <w:rPr>
                <w:b w:val="0"/>
                <w:sz w:val="18"/>
              </w:rPr>
              <w:t>not set</w:t>
            </w:r>
          </w:p>
        </w:tc>
        <w:tc>
          <w:tcPr>
            <w:tcW w:type="dxa" w:w="4000"/>
            <w:tcMar>
              <w:top w:w="50" w:type="dxa"/>
              <w:left w:w="90" w:type="dxa"/>
              <w:bottom w:w="50" w:type="dxa"/>
              <w:right w:w="90" w:type="dxa"/>
            </w:tcMar>
          </w:tcPr>
          <w:p>
            <w:pPr>
              <w:spacing w:after="0" w:line="252" w:lineRule="auto"/>
            </w:pPr>
            <w:r>
              <w:rPr>
                <w:b w:val="0"/>
                <w:sz w:val="18"/>
              </w:rPr>
              <w:t xml:space="preserve">Default </w:t>
            </w:r>
            <w:r>
              <w:rPr>
                <w:rFonts w:ascii="Courier New" w:hAnsi="Courier New" w:eastAsia="Courier New"/>
                <w:sz w:val="16"/>
              </w:rPr>
              <w:t>/srv/app/poc_data/tenants</w:t>
            </w:r>
            <w:r>
              <w:rPr>
                <w:b w:val="0"/>
                <w:sz w:val="18"/>
              </w:rPr>
              <w:t>. Leave it on the shared volume.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INTERNAL_API_TOKEN</w:t>
            </w:r>
          </w:p>
        </w:tc>
        <w:tc>
          <w:tcPr>
            <w:tcW w:type="dxa" w:w="3300"/>
            <w:shd w:val="clear" w:color="auto" w:fill="F6F8FA"/>
            <w:tcMar>
              <w:top w:w="50" w:type="dxa"/>
              <w:left w:w="90" w:type="dxa"/>
              <w:bottom w:w="50" w:type="dxa"/>
              <w:right w:w="90" w:type="dxa"/>
            </w:tcMar>
          </w:tcPr>
          <w:p>
            <w:pPr>
              <w:spacing w:after="0" w:line="252" w:lineRule="auto"/>
            </w:pPr>
            <w:r>
              <w:rPr>
                <w:b w:val="0"/>
                <w:sz w:val="18"/>
              </w:rPr>
              <w:t>from the Secret</w:t>
            </w:r>
          </w:p>
        </w:tc>
        <w:tc>
          <w:tcPr>
            <w:tcW w:type="dxa" w:w="4000"/>
            <w:shd w:val="clear" w:color="auto" w:fill="F6F8FA"/>
            <w:tcMar>
              <w:top w:w="50" w:type="dxa"/>
              <w:left w:w="90" w:type="dxa"/>
              <w:bottom w:w="50" w:type="dxa"/>
              <w:right w:w="90" w:type="dxa"/>
            </w:tcMar>
          </w:tcPr>
          <w:p>
            <w:pPr>
              <w:spacing w:after="0" w:line="252" w:lineRule="auto"/>
            </w:pPr>
            <w:r>
              <w:rPr>
                <w:b w:val="0"/>
                <w:sz w:val="18"/>
              </w:rPr>
              <w:t xml:space="preserve">Key in </w:t>
            </w:r>
            <w:r>
              <w:rPr>
                <w:rFonts w:ascii="Courier New" w:hAnsi="Courier New" w:eastAsia="Courier New"/>
                <w:sz w:val="16"/>
              </w:rPr>
              <w:t>dgcl-engine-secrets</w:t>
            </w:r>
            <w:r>
              <w:rPr>
                <w:b w:val="0"/>
                <w:sz w:val="18"/>
              </w:rPr>
              <w:t xml:space="preserve"> (Step 7); the same value in api, idp and worker.</w:t>
            </w:r>
          </w:p>
        </w:tc>
      </w:tr>
    </w:tbl>
    <w:p>
      <w:pPr>
        <w:spacing w:after="40"/>
      </w:pPr>
    </w:p>
    <w:p>
      <w:pPr>
        <w:pStyle w:val="Heading1"/>
      </w:pPr>
      <w:r>
        <w:t>Air-Gapped Environment Requirements</w:t>
      </w:r>
    </w:p>
    <w:p>
      <w:pPr>
        <w:spacing w:after="120"/>
      </w:pPr>
      <w:r>
        <w:rPr>
          <w:b w:val="0"/>
          <w:sz w:val="20"/>
        </w:rPr>
        <w:t>What has to be staged on the connected side, and what the cluster itself must provide.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Complete List of Container Images</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dgcl-engine-backend:v1.0.0</w:t>
            </w:r>
            <w:r>
              <w:rPr>
                <w:b w:val="0"/>
                <w:sz w:val="19"/>
              </w:rPr>
              <w:t xml:space="preserve">, </w:t>
            </w:r>
            <w:r>
              <w:rPr>
                <w:rFonts w:ascii="Courier New" w:hAnsi="Courier New" w:eastAsia="Courier New"/>
                <w:sz w:val="17"/>
              </w:rPr>
              <w:t>dgcl-engine-frontend:v1.0.0</w:t>
            </w:r>
            <w:r>
              <w:rPr>
                <w:b w:val="0"/>
                <w:sz w:val="19"/>
              </w:rPr>
              <w:t xml:space="preserve">, </w:t>
            </w:r>
            <w:r>
              <w:rPr>
                <w:rFonts w:ascii="Courier New" w:hAnsi="Courier New" w:eastAsia="Courier New"/>
                <w:sz w:val="17"/>
              </w:rPr>
              <w:t>bitnami/redis:8.10.2</w:t>
            </w:r>
            <w:r>
              <w:rPr>
                <w:b w:val="0"/>
                <w:sz w:val="19"/>
              </w:rPr>
              <w:t xml:space="preserve"> (with the tag override). Optional: </w:t>
            </w:r>
            <w:r>
              <w:rPr>
                <w:rFonts w:ascii="Courier New" w:hAnsi="Courier New" w:eastAsia="Courier New"/>
                <w:sz w:val="17"/>
              </w:rPr>
              <w:t>dgcl-engine-backend-gpu:v1.0.0</w:t>
            </w:r>
            <w:r>
              <w:rPr>
                <w:b w:val="0"/>
                <w:sz w:val="19"/>
              </w:rPr>
              <w:t xml:space="preserve">. With the default values </w:t>
            </w:r>
            <w:r>
              <w:rPr>
                <w:rFonts w:ascii="Courier New" w:hAnsi="Courier New" w:eastAsia="Courier New"/>
                <w:sz w:val="17"/>
              </w:rPr>
              <w:t>helm template</w:t>
            </w:r>
            <w:r>
              <w:rPr>
                <w:b w:val="0"/>
                <w:sz w:val="19"/>
              </w:rPr>
              <w:t xml:space="preserve"> produces exactly these three distinct images (backend used six times: three containers plus three init containers).</w:t>
            </w:r>
          </w:p>
        </w:tc>
        <w:tc>
          <w:tcPr>
            <w:tcW w:type="dxa" w:w="2300"/>
            <w:tcMar>
              <w:top w:w="50" w:type="dxa"/>
              <w:left w:w="90" w:type="dxa"/>
              <w:bottom w:w="50" w:type="dxa"/>
              <w:right w:w="90" w:type="dxa"/>
            </w:tcMar>
          </w:tcPr>
          <w:p>
            <w:pPr>
              <w:spacing w:after="0" w:line="252" w:lineRule="auto"/>
            </w:pPr>
            <w:r>
              <w:rPr>
                <w:b w:val="0"/>
                <w:sz w:val="19"/>
              </w:rPr>
              <w:t>helm template</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tc>
          <w:tcPr>
            <w:tcW w:type="dxa" w:w="1900"/>
            <w:shd w:val="clear" w:color="auto" w:fill="F6F8FA"/>
            <w:tcMar>
              <w:top w:w="50" w:type="dxa"/>
              <w:left w:w="90" w:type="dxa"/>
              <w:bottom w:w="50" w:type="dxa"/>
              <w:right w:w="90" w:type="dxa"/>
            </w:tcMar>
          </w:tcPr>
          <w:p>
            <w:pPr>
              <w:spacing w:after="0" w:line="252" w:lineRule="auto"/>
            </w:pPr>
            <w:r>
              <w:rPr>
                <w:b/>
                <w:sz w:val="19"/>
              </w:rPr>
              <w:t>Third-Party Dependencies</w:t>
            </w:r>
          </w:p>
        </w:tc>
        <w:tc>
          <w:tcPr>
            <w:tcW w:type="dxa" w:w="4500"/>
            <w:shd w:val="clear" w:color="auto" w:fill="F6F8FA"/>
            <w:tcMar>
              <w:top w:w="50" w:type="dxa"/>
              <w:left w:w="90" w:type="dxa"/>
              <w:bottom w:w="50" w:type="dxa"/>
              <w:right w:w="90" w:type="dxa"/>
            </w:tcMar>
          </w:tcPr>
          <w:p>
            <w:pPr>
              <w:spacing w:after="0" w:line="252" w:lineRule="auto"/>
            </w:pPr>
            <w:r>
              <w:rPr>
                <w:b w:val="0"/>
                <w:sz w:val="19"/>
              </w:rPr>
              <w:t>Python packages (</w:t>
            </w:r>
            <w:r>
              <w:rPr>
                <w:rFonts w:ascii="Courier New" w:hAnsi="Courier New" w:eastAsia="Courier New"/>
                <w:sz w:val="17"/>
              </w:rPr>
              <w:t>requirements.txt</w:t>
            </w:r>
            <w:r>
              <w:rPr>
                <w:b w:val="0"/>
                <w:sz w:val="19"/>
              </w:rPr>
              <w:t xml:space="preserve">, including Docling, RapidOCR, PyMuPDF, pyHanko) and npm packages are installed at build time and need PyPI and npm on the build machine. Docling layout, TableFormer and RapidOCR weights are downloaded at build time by </w:t>
            </w:r>
            <w:r>
              <w:rPr>
                <w:rFonts w:ascii="Courier New" w:hAnsi="Courier New" w:eastAsia="Courier New"/>
                <w:sz w:val="17"/>
              </w:rPr>
              <w:t>scripts/download_models.py</w:t>
            </w:r>
            <w:r>
              <w:rPr>
                <w:b w:val="0"/>
                <w:sz w:val="19"/>
              </w:rPr>
              <w:t xml:space="preserve"> (untracked so far, Finding 1) and read from </w:t>
            </w:r>
            <w:r>
              <w:rPr>
                <w:rFonts w:ascii="Courier New" w:hAnsi="Courier New" w:eastAsia="Courier New"/>
                <w:sz w:val="17"/>
              </w:rPr>
              <w:t>DOCLING_ARTIFACTS_PATH</w:t>
            </w:r>
            <w:r>
              <w:rPr>
                <w:b w:val="0"/>
                <w:sz w:val="19"/>
              </w:rPr>
              <w:t xml:space="preserve"> at runtime. </w:t>
            </w:r>
            <w:r>
              <w:rPr>
                <w:rFonts w:ascii="Courier New" w:hAnsi="Courier New" w:eastAsia="Courier New"/>
                <w:sz w:val="17"/>
              </w:rPr>
              <w:t>pytesseract</w:t>
            </w:r>
            <w:r>
              <w:rPr>
                <w:b w:val="0"/>
                <w:sz w:val="19"/>
              </w:rPr>
              <w:t xml:space="preserve"> is imported for optional page-orientation detection, but the image installs no Tesseract binary, so that step silently returns 0°.</w:t>
            </w:r>
          </w:p>
        </w:tc>
        <w:tc>
          <w:tcPr>
            <w:tcW w:type="dxa" w:w="2300"/>
            <w:shd w:val="clear" w:color="auto" w:fill="F6F8FA"/>
            <w:tcMar>
              <w:top w:w="50" w:type="dxa"/>
              <w:left w:w="90" w:type="dxa"/>
              <w:bottom w:w="50" w:type="dxa"/>
              <w:right w:w="90" w:type="dxa"/>
            </w:tcMar>
          </w:tcPr>
          <w:p>
            <w:pPr>
              <w:spacing w:after="0" w:line="252" w:lineRule="auto"/>
            </w:pPr>
            <w:r>
              <w:rPr>
                <w:b w:val="0"/>
                <w:sz w:val="19"/>
              </w:rPr>
              <w:t>requirements.txt, Dockerfile.backend, idp/services/ocr/preprocessing.py:215-228</w:t>
            </w:r>
          </w:p>
        </w:tc>
        <w:tc>
          <w:tcPr>
            <w:tcW w:type="dxa" w:w="1500"/>
            <w:shd w:val="clear" w:color="auto" w:fill="F6F8FA"/>
            <w:tcMar>
              <w:top w:w="50" w:type="dxa"/>
              <w:left w:w="90" w:type="dxa"/>
              <w:bottom w:w="50" w:type="dxa"/>
              <w:right w:w="90" w:type="dxa"/>
            </w:tcMar>
          </w:tcPr>
          <w:p>
            <w:pPr>
              <w:spacing w:after="0" w:line="252" w:lineRule="auto"/>
            </w:pPr>
            <w:r>
              <w:rPr>
                <w:b/>
                <w:color w:val="B23B30"/>
                <w:sz w:val="19"/>
              </w:rPr>
              <w:t>RISK</w:t>
            </w:r>
          </w:p>
        </w:tc>
      </w:tr>
      <w:tr>
        <w:trPr>
          <w:cantSplit/>
        </w:trPr>
        <w:tc>
          <w:tcPr>
            <w:tcW w:type="dxa" w:w="1900"/>
            <w:tcMar>
              <w:top w:w="50" w:type="dxa"/>
              <w:left w:w="90" w:type="dxa"/>
              <w:bottom w:w="50" w:type="dxa"/>
              <w:right w:w="90" w:type="dxa"/>
            </w:tcMar>
          </w:tcPr>
          <w:p>
            <w:pPr>
              <w:spacing w:after="0" w:line="252" w:lineRule="auto"/>
            </w:pPr>
            <w:r>
              <w:rPr>
                <w:b/>
                <w:sz w:val="19"/>
              </w:rPr>
              <w:t>Offline Installation Guide Available</w:t>
            </w:r>
          </w:p>
        </w:tc>
        <w:tc>
          <w:tcPr>
            <w:tcW w:type="dxa" w:w="4500"/>
            <w:tcMar>
              <w:top w:w="50" w:type="dxa"/>
              <w:left w:w="90" w:type="dxa"/>
              <w:bottom w:w="50" w:type="dxa"/>
              <w:right w:w="90" w:type="dxa"/>
            </w:tcMar>
          </w:tcPr>
          <w:p>
            <w:pPr>
              <w:spacing w:after="0" w:line="252" w:lineRule="auto"/>
            </w:pPr>
            <w:r>
              <w:rPr>
                <w:b w:val="0"/>
                <w:sz w:val="19"/>
              </w:rPr>
              <w:t xml:space="preserve">Yes: the Deployment Procedure below, and </w:t>
            </w:r>
            <w:r>
              <w:rPr>
                <w:rFonts w:ascii="Courier New" w:hAnsi="Courier New" w:eastAsia="Courier New"/>
                <w:sz w:val="17"/>
              </w:rPr>
              <w:t>deploy/helm/README.md</w:t>
            </w:r>
            <w:r>
              <w:rPr>
                <w:b w:val="0"/>
                <w:sz w:val="19"/>
              </w:rPr>
              <w:t>. Where they differ, this document reflects the corrections in Findings 4 and 5.</w:t>
            </w:r>
          </w:p>
        </w:tc>
        <w:tc>
          <w:tcPr>
            <w:tcW w:type="dxa" w:w="2300"/>
            <w:tcMar>
              <w:top w:w="50" w:type="dxa"/>
              <w:left w:w="90" w:type="dxa"/>
              <w:bottom w:w="50" w:type="dxa"/>
              <w:right w:w="90" w:type="dxa"/>
            </w:tcMar>
          </w:tcPr>
          <w:p>
            <w:pPr>
              <w:spacing w:after="0" w:line="252" w:lineRule="auto"/>
            </w:pPr>
            <w:r>
              <w:rPr>
                <w:b w:val="0"/>
                <w:sz w:val="19"/>
              </w:rPr>
              <w:t>—</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Additional Operators/CRDs Required</w:t>
            </w:r>
          </w:p>
        </w:tc>
        <w:tc>
          <w:tcPr>
            <w:tcW w:type="dxa" w:w="4500"/>
            <w:shd w:val="clear" w:color="auto" w:fill="F6F8FA"/>
            <w:tcMar>
              <w:top w:w="50" w:type="dxa"/>
              <w:left w:w="90" w:type="dxa"/>
              <w:bottom w:w="50" w:type="dxa"/>
              <w:right w:w="90" w:type="dxa"/>
            </w:tcMar>
          </w:tcPr>
          <w:p>
            <w:pPr>
              <w:spacing w:after="0" w:line="252" w:lineRule="auto"/>
            </w:pPr>
            <w:r>
              <w:rPr>
                <w:b w:val="0"/>
                <w:sz w:val="19"/>
              </w:rPr>
              <w:t>Required: an nginx Ingress controller, an RWX StorageClass, a CNI that enforces NetworkPolicy. metrics-server for the HPAs. Optional: KEDA (worker scaling), NVIDIA device plugin (GPU option), cert-manager (or a pre-created TLS secret).</w:t>
            </w:r>
          </w:p>
        </w:tc>
        <w:tc>
          <w:tcPr>
            <w:tcW w:type="dxa" w:w="2300"/>
            <w:shd w:val="clear" w:color="auto" w:fill="F6F8FA"/>
            <w:tcMar>
              <w:top w:w="50" w:type="dxa"/>
              <w:left w:w="90" w:type="dxa"/>
              <w:bottom w:w="50" w:type="dxa"/>
              <w:right w:w="90" w:type="dxa"/>
            </w:tcMar>
          </w:tcPr>
          <w:p>
            <w:pPr>
              <w:spacing w:after="0" w:line="252" w:lineRule="auto"/>
            </w:pPr>
            <w:r>
              <w:rPr>
                <w:b w:val="0"/>
                <w:sz w:val="19"/>
              </w:rPr>
              <w:t>README §0, values.yaml</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bl>
    <w:p>
      <w:pPr>
        <w:spacing w:after="40"/>
      </w:pPr>
    </w:p>
    <w:p>
      <w:pPr>
        <w:pStyle w:val="Heading1"/>
      </w:pPr>
      <w:r>
        <w:t>Deployment Procedure (Air-Gapped)</w:t>
      </w:r>
    </w:p>
    <w:p>
      <w:pPr>
        <w:spacing w:after="120"/>
      </w:pPr>
      <w:r>
        <w:rPr>
          <w:b w:val="0"/>
          <w:sz w:val="21"/>
        </w:rPr>
        <w:t>Written for the Kubernetes team running the install. Steps 3–5 happen on a machine with internet access, the rest on the jump server. Steps 3 and 6 assume the Dockerfile and frontend fixes from Findings 1 and 2 are committed; they are still uncommitted in the working tree. Replace these placeholders everywhere they appear:</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3600"/>
        <w:gridCol w:w="6600"/>
      </w:tblGrid>
      <w:tr>
        <w:trPr>
          <w:cantSplit/>
          <w:tblHeader/>
        </w:trPr>
        <w:tc>
          <w:tcPr>
            <w:tcW w:type="dxa" w:w="3600"/>
            <w:shd w:val="clear" w:color="auto" w:fill="1F354D"/>
            <w:tcMar>
              <w:top w:w="50" w:type="dxa"/>
              <w:left w:w="90" w:type="dxa"/>
              <w:bottom w:w="50" w:type="dxa"/>
              <w:right w:w="90" w:type="dxa"/>
            </w:tcMar>
          </w:tcPr>
          <w:p>
            <w:pPr>
              <w:spacing w:after="0"/>
            </w:pPr>
            <w:r>
              <w:rPr>
                <w:b/>
                <w:color w:val="FFFFFF"/>
                <w:sz w:val="19"/>
              </w:rPr>
              <w:t>Placeholder</w:t>
            </w:r>
          </w:p>
        </w:tc>
        <w:tc>
          <w:tcPr>
            <w:tcW w:type="dxa" w:w="6600"/>
            <w:shd w:val="clear" w:color="auto" w:fill="1F354D"/>
            <w:tcMar>
              <w:top w:w="50" w:type="dxa"/>
              <w:left w:w="90" w:type="dxa"/>
              <w:bottom w:w="50" w:type="dxa"/>
              <w:right w:w="90" w:type="dxa"/>
            </w:tcMar>
          </w:tcPr>
          <w:p>
            <w:pPr>
              <w:spacing w:after="0"/>
            </w:pPr>
            <w:r>
              <w:rPr>
                <w:b/>
                <w:color w:val="FFFFFF"/>
                <w:sz w:val="19"/>
              </w:rPr>
              <w:t>What to put there</w:t>
            </w:r>
          </w:p>
        </w:tc>
      </w:tr>
      <w:tr>
        <w:trPr>
          <w:cantSplit/>
        </w:trPr>
        <w:tc>
          <w:tcPr>
            <w:tcW w:type="dxa" w:w="3600"/>
            <w:tcMar>
              <w:top w:w="50" w:type="dxa"/>
              <w:left w:w="90" w:type="dxa"/>
              <w:bottom w:w="50" w:type="dxa"/>
              <w:right w:w="90" w:type="dxa"/>
            </w:tcMar>
          </w:tcPr>
          <w:p>
            <w:pPr>
              <w:spacing w:after="0" w:line="252" w:lineRule="auto"/>
            </w:pPr>
            <w:r>
              <w:rPr>
                <w:b/>
                <w:sz w:val="19"/>
              </w:rPr>
              <w:t>&lt;internal-registry&gt;</w:t>
            </w:r>
          </w:p>
        </w:tc>
        <w:tc>
          <w:tcPr>
            <w:tcW w:type="dxa" w:w="6600"/>
            <w:tcMar>
              <w:top w:w="50" w:type="dxa"/>
              <w:left w:w="90" w:type="dxa"/>
              <w:bottom w:w="50" w:type="dxa"/>
              <w:right w:w="90" w:type="dxa"/>
            </w:tcMar>
          </w:tcPr>
          <w:p>
            <w:pPr>
              <w:spacing w:after="0" w:line="252" w:lineRule="auto"/>
            </w:pPr>
            <w:r>
              <w:rPr>
                <w:b w:val="0"/>
                <w:sz w:val="19"/>
              </w:rPr>
              <w:t>Address of the bank's internal container registry, e.g. registry.bank.internal</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&lt;registry-username&gt; / &lt;registry-password&gt;</w:t>
            </w:r>
          </w:p>
        </w:tc>
        <w:tc>
          <w:tcPr>
            <w:tcW w:type="dxa" w:w="6600"/>
            <w:shd w:val="clear" w:color="auto" w:fill="F6F8FA"/>
            <w:tcMar>
              <w:top w:w="50" w:type="dxa"/>
              <w:left w:w="90" w:type="dxa"/>
              <w:bottom w:w="50" w:type="dxa"/>
              <w:right w:w="90" w:type="dxa"/>
            </w:tcMar>
          </w:tcPr>
          <w:p>
            <w:pPr>
              <w:spacing w:after="0" w:line="252" w:lineRule="auto"/>
            </w:pPr>
            <w:r>
              <w:rPr>
                <w:b w:val="0"/>
                <w:sz w:val="19"/>
              </w:rPr>
              <w:t>Credentials the cluster uses to pull from it (only if it is not anonymous)</w:t>
            </w:r>
          </w:p>
        </w:tc>
      </w:tr>
      <w:tr>
        <w:trPr>
          <w:cantSplit/>
        </w:trPr>
        <w:tc>
          <w:tcPr>
            <w:tcW w:type="dxa" w:w="3600"/>
            <w:tcMar>
              <w:top w:w="50" w:type="dxa"/>
              <w:left w:w="90" w:type="dxa"/>
              <w:bottom w:w="50" w:type="dxa"/>
              <w:right w:w="90" w:type="dxa"/>
            </w:tcMar>
          </w:tcPr>
          <w:p>
            <w:pPr>
              <w:spacing w:after="0" w:line="252" w:lineRule="auto"/>
            </w:pPr>
            <w:r>
              <w:rPr>
                <w:b/>
                <w:sz w:val="19"/>
              </w:rPr>
              <w:t>&lt;rwx-storage-class&gt;</w:t>
            </w:r>
          </w:p>
        </w:tc>
        <w:tc>
          <w:tcPr>
            <w:tcW w:type="dxa" w:w="6600"/>
            <w:tcMar>
              <w:top w:w="50" w:type="dxa"/>
              <w:left w:w="90" w:type="dxa"/>
              <w:bottom w:w="50" w:type="dxa"/>
              <w:right w:w="90" w:type="dxa"/>
            </w:tcMar>
          </w:tcPr>
          <w:p>
            <w:pPr>
              <w:spacing w:after="0" w:line="252" w:lineRule="auto"/>
            </w:pPr>
            <w:r>
              <w:rPr>
                <w:b w:val="0"/>
                <w:sz w:val="19"/>
              </w:rPr>
              <w:t>Name of the ReadWriteMany StorageClass (NFS, CephFS or similar)</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&lt;fqdn&gt;</w:t>
            </w:r>
          </w:p>
        </w:tc>
        <w:tc>
          <w:tcPr>
            <w:tcW w:type="dxa" w:w="6600"/>
            <w:shd w:val="clear" w:color="auto" w:fill="F6F8FA"/>
            <w:tcMar>
              <w:top w:w="50" w:type="dxa"/>
              <w:left w:w="90" w:type="dxa"/>
              <w:bottom w:w="50" w:type="dxa"/>
              <w:right w:w="90" w:type="dxa"/>
            </w:tcMar>
          </w:tcPr>
          <w:p>
            <w:pPr>
              <w:spacing w:after="0" w:line="252" w:lineRule="auto"/>
            </w:pPr>
            <w:r>
              <w:rPr>
                <w:b w:val="0"/>
                <w:sz w:val="19"/>
              </w:rPr>
              <w:t>Host name the UAT application will be served on, e.g. dgcl-uat.bank.internal</w:t>
            </w:r>
          </w:p>
        </w:tc>
      </w:tr>
      <w:tr>
        <w:trPr>
          <w:cantSplit/>
        </w:trPr>
        <w:tc>
          <w:tcPr>
            <w:tcW w:type="dxa" w:w="3600"/>
            <w:tcMar>
              <w:top w:w="50" w:type="dxa"/>
              <w:left w:w="90" w:type="dxa"/>
              <w:bottom w:w="50" w:type="dxa"/>
              <w:right w:w="90" w:type="dxa"/>
            </w:tcMar>
          </w:tcPr>
          <w:p>
            <w:pPr>
              <w:spacing w:after="0" w:line="252" w:lineRule="auto"/>
            </w:pPr>
            <w:r>
              <w:rPr>
                <w:b/>
                <w:sz w:val="19"/>
              </w:rPr>
              <w:t>&lt;litellm-model-alias&gt; / &lt;litellm-vision-alias&gt;</w:t>
            </w:r>
          </w:p>
        </w:tc>
        <w:tc>
          <w:tcPr>
            <w:tcW w:type="dxa" w:w="6600"/>
            <w:tcMar>
              <w:top w:w="50" w:type="dxa"/>
              <w:left w:w="90" w:type="dxa"/>
              <w:bottom w:w="50" w:type="dxa"/>
              <w:right w:w="90" w:type="dxa"/>
            </w:tcMar>
          </w:tcPr>
          <w:p>
            <w:pPr>
              <w:spacing w:after="0" w:line="252" w:lineRule="auto"/>
            </w:pPr>
            <w:r>
              <w:rPr>
                <w:rFonts w:ascii="Courier New" w:hAnsi="Courier New" w:eastAsia="Courier New"/>
                <w:sz w:val="17"/>
              </w:rPr>
              <w:t>model_name</w:t>
            </w:r>
            <w:r>
              <w:rPr>
                <w:b w:val="0"/>
                <w:sz w:val="19"/>
              </w:rPr>
              <w:t xml:space="preserve"> values from the LiteLLM config, for text and for vision (list with </w:t>
            </w:r>
            <w:r>
              <w:rPr>
                <w:rFonts w:ascii="Courier New" w:hAnsi="Courier New" w:eastAsia="Courier New"/>
                <w:sz w:val="17"/>
              </w:rPr>
              <w:t>GET /v1/models</w:t>
            </w:r>
            <w:r>
              <w:rPr>
                <w:b w:val="0"/>
                <w:sz w:val="19"/>
              </w:rPr>
              <w:t>)</w:t>
            </w:r>
          </w:p>
        </w:tc>
      </w:tr>
      <w:tr>
        <w:trPr>
          <w:cantSplit/>
        </w:trPr>
        <w:tc>
          <w:tcPr>
            <w:tcW w:type="dxa" w:w="3600"/>
            <w:shd w:val="clear" w:color="auto" w:fill="F6F8FA"/>
            <w:tcMar>
              <w:top w:w="50" w:type="dxa"/>
              <w:left w:w="90" w:type="dxa"/>
              <w:bottom w:w="50" w:type="dxa"/>
              <w:right w:w="90" w:type="dxa"/>
            </w:tcMar>
          </w:tcPr>
          <w:p>
            <w:pPr>
              <w:spacing w:after="0" w:line="252" w:lineRule="auto"/>
            </w:pPr>
            <w:r>
              <w:rPr>
                <w:b/>
                <w:sz w:val="19"/>
              </w:rPr>
              <w:t>&lt;litellm-virtual-key&gt;</w:t>
            </w:r>
          </w:p>
        </w:tc>
        <w:tc>
          <w:tcPr>
            <w:tcW w:type="dxa" w:w="6600"/>
            <w:shd w:val="clear" w:color="auto" w:fill="F6F8FA"/>
            <w:tcMar>
              <w:top w:w="50" w:type="dxa"/>
              <w:left w:w="90" w:type="dxa"/>
              <w:bottom w:w="50" w:type="dxa"/>
              <w:right w:w="90" w:type="dxa"/>
            </w:tcMar>
          </w:tcPr>
          <w:p>
            <w:pPr>
              <w:spacing w:after="0" w:line="252" w:lineRule="auto"/>
            </w:pPr>
            <w:r>
              <w:rPr>
                <w:b w:val="0"/>
                <w:sz w:val="19"/>
              </w:rPr>
              <w:t>The LiteLLM virtual key issued to this application</w:t>
            </w:r>
          </w:p>
        </w:tc>
      </w:tr>
    </w:tbl>
    <w:p>
      <w:pPr>
        <w:spacing w:after="40"/>
      </w:pPr>
    </w:p>
    <w:p>
      <w:pPr>
        <w:keepNext/>
        <w:spacing w:after="40"/>
        <w:jc w:val="center"/>
      </w:pPr>
      <w:r>
        <w:drawing>
          <wp:inline xmlns:a="http://schemas.openxmlformats.org/drawingml/2006/main" xmlns:pic="http://schemas.openxmlformats.org/drawingml/2006/picture">
            <wp:extent cx="6473952" cy="2733446"/>
            <wp:docPr id="3" name="Picture 3"/>
            <wp:cNvGraphicFramePr>
              <a:graphicFrameLocks noChangeAspect="1"/>
            </wp:cNvGraphicFramePr>
            <a:graphic>
              <a:graphicData uri="http://schemas.openxmlformats.org/drawingml/2006/picture">
                <pic:pic>
                  <pic:nvPicPr>
                    <pic:cNvPr id="0" name="deployment-flow-diagram.png"/>
                    <pic:cNvPicPr/>
                  </pic:nvPicPr>
                  <pic:blipFill>
                    <a:blip r:embed="rId12"/>
                    <a:stretch>
                      <a:fillRect/>
                    </a:stretch>
                  </pic:blipFill>
                  <pic:spPr>
                    <a:xfrm>
                      <a:off x="0" y="0"/>
                      <a:ext cx="6473952" cy="2733446"/>
                    </a:xfrm>
                    <a:prstGeom prst="rect"/>
                  </pic:spPr>
                </pic:pic>
              </a:graphicData>
            </a:graphic>
          </wp:inline>
        </w:drawing>
      </w:r>
    </w:p>
    <w:p>
      <w:pPr>
        <w:jc w:val="center"/>
      </w:pPr>
      <w:r>
        <w:rPr>
          <w:b w:val="0"/>
          <w:color w:val="5B6675"/>
          <w:sz w:val="18"/>
        </w:rPr>
        <w:t>Deployment flow — editable source: deployment-flow-diagram.drawio (open at app.diagrams.net)</w:t>
      </w:r>
    </w:p>
    <w:p>
      <w:pPr>
        <w:pStyle w:val="Heading2"/>
      </w:pPr>
      <w:r>
        <w:t>Step 1 — Get access to the cluster</w:t>
      </w:r>
    </w:p>
    <w:p>
      <w:pPr>
        <w:keepNext/>
        <w:spacing w:after="120"/>
      </w:pPr>
      <w:r>
        <w:rPr>
          <w:b w:val="0"/>
          <w:sz w:val="21"/>
        </w:rPr>
        <w:t>Use the kubeconfig supplied by the platform team. If the jump server can reach the API server directly:</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ssh -i ~/.ssh/&lt;key&gt;.pem &lt;user&gt;@&lt;jump-server-ip&gt;</w:t>
            </w:r>
          </w:p>
          <w:p>
            <w:pPr>
              <w:spacing w:after="0" w:line="240" w:lineRule="auto"/>
            </w:pPr>
            <w:r>
              <w:rPr>
                <w:rFonts w:ascii="Courier New" w:hAnsi="Courier New" w:eastAsia="Courier New"/>
                <w:color w:val="E5E9F0"/>
                <w:sz w:val="17"/>
              </w:rPr>
              <w:t>export KUBECONFIG=/path/to/&lt;kubeconfig&gt;.yaml</w:t>
            </w:r>
          </w:p>
          <w:p>
            <w:pPr>
              <w:spacing w:after="0" w:line="240" w:lineRule="auto"/>
            </w:pPr>
            <w:r>
              <w:rPr>
                <w:rFonts w:ascii="Courier New" w:hAnsi="Courier New" w:eastAsia="Courier New"/>
                <w:color w:val="E5E9F0"/>
                <w:sz w:val="17"/>
              </w:rPr>
              <w:t>kubectl get nodes</w:t>
            </w:r>
          </w:p>
        </w:tc>
      </w:tr>
    </w:tbl>
    <w:p>
      <w:pPr>
        <w:spacing w:after="40"/>
      </w:pPr>
    </w:p>
    <w:p>
      <w:pPr>
        <w:keepNext/>
        <w:spacing w:after="120"/>
      </w:pPr>
      <w:r>
        <w:rPr>
          <w:b w:val="0"/>
          <w:sz w:val="21"/>
        </w:rPr>
        <w:t>If you tunnel from a laptop instead, forward local port 6443 through the jump server, then point the kubeconfig at it: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ssh -i ~/.ssh/&lt;key&gt;.pem -N -L 6443:&lt;cluster-api-host&gt;:6443 &lt;user&gt;@&lt;jump-server-ip&gt;</w:t>
            </w:r>
          </w:p>
          <w:p>
            <w:pPr>
              <w:spacing w:after="0" w:line="240" w:lineRule="auto"/>
            </w:pPr>
            <w:r>
              <w:rPr>
                <w:rFonts w:ascii="Courier New" w:hAnsi="Courier New" w:eastAsia="Courier New"/>
                <w:color w:val="E5E9F0"/>
                <w:sz w:val="17"/>
              </w:rPr>
              <w:t>kubectl config set-cluster &lt;cluster-name&gt; --server=https://127.0.0.1:6443</w:t>
            </w:r>
          </w:p>
        </w:tc>
      </w:tr>
    </w:tbl>
    <w:p>
      <w:pPr>
        <w:spacing w:after="40"/>
      </w:pPr>
    </w:p>
    <w:p>
      <w:pPr>
        <w:pStyle w:val="Heading2"/>
      </w:pPr>
      <w:r>
        <w:t>Step 2 — Confirm the platform prerequisites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700"/>
        <w:gridCol w:w="3400"/>
        <w:gridCol w:w="4100"/>
      </w:tblGrid>
      <w:tr>
        <w:trPr>
          <w:cantSplit/>
          <w:tblHeader/>
        </w:trPr>
        <w:tc>
          <w:tcPr>
            <w:tcW w:type="dxa" w:w="2700"/>
            <w:shd w:val="clear" w:color="auto" w:fill="1F354D"/>
            <w:tcMar>
              <w:top w:w="50" w:type="dxa"/>
              <w:left w:w="90" w:type="dxa"/>
              <w:bottom w:w="50" w:type="dxa"/>
              <w:right w:w="90" w:type="dxa"/>
            </w:tcMar>
          </w:tcPr>
          <w:p>
            <w:pPr>
              <w:spacing w:after="0"/>
            </w:pPr>
            <w:r>
              <w:rPr>
                <w:b/>
                <w:color w:val="FFFFFF"/>
                <w:sz w:val="18"/>
              </w:rPr>
              <w:t>Prerequisite</w:t>
            </w:r>
          </w:p>
        </w:tc>
        <w:tc>
          <w:tcPr>
            <w:tcW w:type="dxa" w:w="3400"/>
            <w:shd w:val="clear" w:color="auto" w:fill="1F354D"/>
            <w:tcMar>
              <w:top w:w="50" w:type="dxa"/>
              <w:left w:w="90" w:type="dxa"/>
              <w:bottom w:w="50" w:type="dxa"/>
              <w:right w:w="90" w:type="dxa"/>
            </w:tcMar>
          </w:tcPr>
          <w:p>
            <w:pPr>
              <w:spacing w:after="0"/>
            </w:pPr>
            <w:r>
              <w:rPr>
                <w:b/>
                <w:color w:val="FFFFFF"/>
                <w:sz w:val="18"/>
              </w:rPr>
              <w:t>How to check</w:t>
            </w:r>
          </w:p>
        </w:tc>
        <w:tc>
          <w:tcPr>
            <w:tcW w:type="dxa" w:w="4100"/>
            <w:shd w:val="clear" w:color="auto" w:fill="1F354D"/>
            <w:tcMar>
              <w:top w:w="50" w:type="dxa"/>
              <w:left w:w="90" w:type="dxa"/>
              <w:bottom w:w="50" w:type="dxa"/>
              <w:right w:w="90" w:type="dxa"/>
            </w:tcMar>
          </w:tcPr>
          <w:p>
            <w:pPr>
              <w:spacing w:after="0"/>
            </w:pPr>
            <w:r>
              <w:rPr>
                <w:b/>
                <w:color w:val="FFFFFF"/>
                <w:sz w:val="18"/>
              </w:rPr>
              <w:t>Expected</w:t>
            </w:r>
          </w:p>
        </w:tc>
      </w:tr>
      <w:tr>
        <w:trPr>
          <w:cantSplit/>
        </w:trPr>
        <w:tc>
          <w:tcPr>
            <w:tcW w:type="dxa" w:w="2700"/>
            <w:tcMar>
              <w:top w:w="50" w:type="dxa"/>
              <w:left w:w="90" w:type="dxa"/>
              <w:bottom w:w="50" w:type="dxa"/>
              <w:right w:w="90" w:type="dxa"/>
            </w:tcMar>
          </w:tcPr>
          <w:p>
            <w:pPr>
              <w:spacing w:after="0" w:line="252" w:lineRule="auto"/>
            </w:pPr>
            <w:r>
              <w:rPr>
                <w:b/>
                <w:sz w:val="18"/>
              </w:rPr>
              <w:t>Ingress controller (nginx)</w:t>
            </w:r>
          </w:p>
        </w:tc>
        <w:tc>
          <w:tcPr>
            <w:tcW w:type="dxa" w:w="3400"/>
            <w:tcMar>
              <w:top w:w="50" w:type="dxa"/>
              <w:left w:w="90" w:type="dxa"/>
              <w:bottom w:w="50" w:type="dxa"/>
              <w:right w:w="90" w:type="dxa"/>
            </w:tcMar>
          </w:tcPr>
          <w:p>
            <w:pPr>
              <w:spacing w:after="0" w:line="252" w:lineRule="auto"/>
            </w:pPr>
            <w:r>
              <w:rPr>
                <w:rFonts w:ascii="Courier New" w:hAnsi="Courier New" w:eastAsia="Courier New"/>
                <w:sz w:val="16"/>
              </w:rPr>
              <w:t>kubectl get ingressclass</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nginx</w:t>
            </w:r>
            <w:r>
              <w:rPr>
                <w:b w:val="0"/>
                <w:sz w:val="18"/>
              </w:rPr>
              <w:t xml:space="preserve"> listed</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RWX StorageClass</w:t>
            </w:r>
          </w:p>
        </w:tc>
        <w:tc>
          <w:tcPr>
            <w:tcW w:type="dxa" w:w="34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get storageclass</w:t>
            </w:r>
          </w:p>
        </w:tc>
        <w:tc>
          <w:tcPr>
            <w:tcW w:type="dxa" w:w="4100"/>
            <w:shd w:val="clear" w:color="auto" w:fill="F6F8FA"/>
            <w:tcMar>
              <w:top w:w="50" w:type="dxa"/>
              <w:left w:w="90" w:type="dxa"/>
              <w:bottom w:w="50" w:type="dxa"/>
              <w:right w:w="90" w:type="dxa"/>
            </w:tcMar>
          </w:tcPr>
          <w:p>
            <w:pPr>
              <w:spacing w:after="0" w:line="252" w:lineRule="auto"/>
            </w:pPr>
            <w:r>
              <w:rPr>
                <w:b w:val="0"/>
                <w:sz w:val="18"/>
              </w:rPr>
              <w:t>One backed by NFS, CephFS or similar; ask the platform team to confirm RWX</w:t>
            </w:r>
          </w:p>
        </w:tc>
      </w:tr>
      <w:tr>
        <w:trPr>
          <w:cantSplit/>
        </w:trPr>
        <w:tc>
          <w:tcPr>
            <w:tcW w:type="dxa" w:w="2700"/>
            <w:tcMar>
              <w:top w:w="50" w:type="dxa"/>
              <w:left w:w="90" w:type="dxa"/>
              <w:bottom w:w="50" w:type="dxa"/>
              <w:right w:w="90" w:type="dxa"/>
            </w:tcMar>
          </w:tcPr>
          <w:p>
            <w:pPr>
              <w:spacing w:after="0" w:line="252" w:lineRule="auto"/>
            </w:pPr>
            <w:r>
              <w:rPr>
                <w:b/>
                <w:sz w:val="18"/>
              </w:rPr>
              <w:t>Default ReadWriteOnce StorageClass</w:t>
            </w:r>
          </w:p>
        </w:tc>
        <w:tc>
          <w:tcPr>
            <w:tcW w:type="dxa" w:w="3400"/>
            <w:tcMar>
              <w:top w:w="50" w:type="dxa"/>
              <w:left w:w="90" w:type="dxa"/>
              <w:bottom w:w="50" w:type="dxa"/>
              <w:right w:w="90" w:type="dxa"/>
            </w:tcMar>
          </w:tcPr>
          <w:p>
            <w:pPr>
              <w:spacing w:after="0" w:line="252" w:lineRule="auto"/>
            </w:pPr>
            <w:r>
              <w:rPr>
                <w:rFonts w:ascii="Courier New" w:hAnsi="Courier New" w:eastAsia="Courier New"/>
                <w:sz w:val="16"/>
              </w:rPr>
              <w:t>kubectl get storageclass</w:t>
            </w:r>
          </w:p>
        </w:tc>
        <w:tc>
          <w:tcPr>
            <w:tcW w:type="dxa" w:w="4100"/>
            <w:tcMar>
              <w:top w:w="50" w:type="dxa"/>
              <w:left w:w="90" w:type="dxa"/>
              <w:bottom w:w="50" w:type="dxa"/>
              <w:right w:w="90" w:type="dxa"/>
            </w:tcMar>
          </w:tcPr>
          <w:p>
            <w:pPr>
              <w:spacing w:after="0" w:line="252" w:lineRule="auto"/>
            </w:pPr>
            <w:r>
              <w:rPr>
                <w:b w:val="0"/>
                <w:sz w:val="18"/>
              </w:rPr>
              <w:t xml:space="preserve">A default class, or name one in </w:t>
            </w:r>
            <w:r>
              <w:rPr>
                <w:rFonts w:ascii="Courier New" w:hAnsi="Courier New" w:eastAsia="Courier New"/>
                <w:sz w:val="16"/>
              </w:rPr>
              <w:t>auth.persistence.storageClassName</w:t>
            </w:r>
            <w:r>
              <w:rPr>
                <w:b w:val="0"/>
                <w:sz w:val="18"/>
              </w:rPr>
              <w:t>, for the 1Gi auth volume</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metrics-server</w:t>
            </w:r>
          </w:p>
        </w:tc>
        <w:tc>
          <w:tcPr>
            <w:tcW w:type="dxa" w:w="34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top nodes</w:t>
            </w:r>
          </w:p>
        </w:tc>
        <w:tc>
          <w:tcPr>
            <w:tcW w:type="dxa" w:w="4100"/>
            <w:shd w:val="clear" w:color="auto" w:fill="F6F8FA"/>
            <w:tcMar>
              <w:top w:w="50" w:type="dxa"/>
              <w:left w:w="90" w:type="dxa"/>
              <w:bottom w:w="50" w:type="dxa"/>
              <w:right w:w="90" w:type="dxa"/>
            </w:tcMar>
          </w:tcPr>
          <w:p>
            <w:pPr>
              <w:spacing w:after="0" w:line="252" w:lineRule="auto"/>
            </w:pPr>
            <w:r>
              <w:rPr>
                <w:b w:val="0"/>
                <w:sz w:val="18"/>
              </w:rPr>
              <w:t>CPU and memory shown (HPAs need it)</w:t>
            </w:r>
          </w:p>
        </w:tc>
      </w:tr>
      <w:tr>
        <w:trPr>
          <w:cantSplit/>
        </w:trPr>
        <w:tc>
          <w:tcPr>
            <w:tcW w:type="dxa" w:w="2700"/>
            <w:tcMar>
              <w:top w:w="50" w:type="dxa"/>
              <w:left w:w="90" w:type="dxa"/>
              <w:bottom w:w="50" w:type="dxa"/>
              <w:right w:w="90" w:type="dxa"/>
            </w:tcMar>
          </w:tcPr>
          <w:p>
            <w:pPr>
              <w:spacing w:after="0" w:line="252" w:lineRule="auto"/>
            </w:pPr>
            <w:r>
              <w:rPr>
                <w:b/>
                <w:sz w:val="18"/>
              </w:rPr>
              <w:t>NetworkPolicy enforcement</w:t>
            </w:r>
          </w:p>
        </w:tc>
        <w:tc>
          <w:tcPr>
            <w:tcW w:type="dxa" w:w="3400"/>
            <w:tcMar>
              <w:top w:w="50" w:type="dxa"/>
              <w:left w:w="90" w:type="dxa"/>
              <w:bottom w:w="50" w:type="dxa"/>
              <w:right w:w="90" w:type="dxa"/>
            </w:tcMar>
          </w:tcPr>
          <w:p>
            <w:pPr>
              <w:spacing w:after="0" w:line="252" w:lineRule="auto"/>
            </w:pPr>
            <w:r>
              <w:rPr>
                <w:b w:val="0"/>
                <w:sz w:val="18"/>
              </w:rPr>
              <w:t>Ask the platform team which CNI is installed</w:t>
            </w:r>
          </w:p>
        </w:tc>
        <w:tc>
          <w:tcPr>
            <w:tcW w:type="dxa" w:w="4100"/>
            <w:tcMar>
              <w:top w:w="50" w:type="dxa"/>
              <w:left w:w="90" w:type="dxa"/>
              <w:bottom w:w="50" w:type="dxa"/>
              <w:right w:w="90" w:type="dxa"/>
            </w:tcMar>
          </w:tcPr>
          <w:p>
            <w:pPr>
              <w:spacing w:after="0" w:line="252" w:lineRule="auto"/>
            </w:pPr>
            <w:r>
              <w:rPr>
                <w:b w:val="0"/>
                <w:sz w:val="18"/>
              </w:rPr>
              <w:t>Calico, Cilium or equivalent</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Egress to LiteLLM</w:t>
            </w:r>
          </w:p>
        </w:tc>
        <w:tc>
          <w:tcPr>
            <w:tcW w:type="dxa" w:w="3400"/>
            <w:shd w:val="clear" w:color="auto" w:fill="F6F8FA"/>
            <w:tcMar>
              <w:top w:w="50" w:type="dxa"/>
              <w:left w:w="90" w:type="dxa"/>
              <w:bottom w:w="50" w:type="dxa"/>
              <w:right w:w="90" w:type="dxa"/>
            </w:tcMar>
          </w:tcPr>
          <w:p>
            <w:pPr>
              <w:spacing w:after="0" w:line="252" w:lineRule="auto"/>
            </w:pPr>
            <w:r>
              <w:rPr>
                <w:b w:val="0"/>
                <w:sz w:val="18"/>
              </w:rPr>
              <w:t>Firewall request</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api, idp, worker pods → </w:t>
            </w:r>
            <w:r>
              <w:rPr>
                <w:rFonts w:ascii="Courier New" w:hAnsi="Courier New" w:eastAsia="Courier New"/>
                <w:sz w:val="16"/>
              </w:rPr>
              <w:t>tsguat1.hdbfs.com:560</w:t>
            </w:r>
          </w:p>
        </w:tc>
      </w:tr>
      <w:tr>
        <w:trPr>
          <w:cantSplit/>
        </w:trPr>
        <w:tc>
          <w:tcPr>
            <w:tcW w:type="dxa" w:w="2700"/>
            <w:tcMar>
              <w:top w:w="50" w:type="dxa"/>
              <w:left w:w="90" w:type="dxa"/>
              <w:bottom w:w="50" w:type="dxa"/>
              <w:right w:w="90" w:type="dxa"/>
            </w:tcMar>
          </w:tcPr>
          <w:p>
            <w:pPr>
              <w:spacing w:after="0" w:line="252" w:lineRule="auto"/>
            </w:pPr>
            <w:r>
              <w:rPr>
                <w:b/>
                <w:sz w:val="18"/>
              </w:rPr>
              <w:t>Node capacity</w:t>
            </w:r>
          </w:p>
        </w:tc>
        <w:tc>
          <w:tcPr>
            <w:tcW w:type="dxa" w:w="3400"/>
            <w:tcMar>
              <w:top w:w="50" w:type="dxa"/>
              <w:left w:w="90" w:type="dxa"/>
              <w:bottom w:w="50" w:type="dxa"/>
              <w:right w:w="90" w:type="dxa"/>
            </w:tcMar>
          </w:tcPr>
          <w:p>
            <w:pPr>
              <w:spacing w:after="0" w:line="252" w:lineRule="auto"/>
            </w:pPr>
            <w:r>
              <w:rPr>
                <w:rFonts w:ascii="Courier New" w:hAnsi="Courier New" w:eastAsia="Courier New"/>
                <w:sz w:val="16"/>
              </w:rPr>
              <w:t>kubectl describe nodes</w:t>
            </w:r>
          </w:p>
        </w:tc>
        <w:tc>
          <w:tcPr>
            <w:tcW w:type="dxa" w:w="4100"/>
            <w:tcMar>
              <w:top w:w="50" w:type="dxa"/>
              <w:left w:w="90" w:type="dxa"/>
              <w:bottom w:w="50" w:type="dxa"/>
              <w:right w:w="90" w:type="dxa"/>
            </w:tcMar>
          </w:tcPr>
          <w:p>
            <w:pPr>
              <w:spacing w:after="0" w:line="252" w:lineRule="auto"/>
            </w:pPr>
            <w:r>
              <w:rPr>
                <w:b w:val="0"/>
                <w:sz w:val="18"/>
              </w:rPr>
              <w:t>At least 3.6 CPU and 4.6 GiB free to schedule the baseline requests; about 12 CPU and 13 GiB at autoscaler maximum</w:t>
            </w:r>
          </w:p>
        </w:tc>
      </w:tr>
      <w:tr>
        <w:trPr>
          <w:cantSplit/>
        </w:trPr>
        <w:tc>
          <w:tcPr>
            <w:tcW w:type="dxa" w:w="2700"/>
            <w:shd w:val="clear" w:color="auto" w:fill="F6F8FA"/>
            <w:tcMar>
              <w:top w:w="50" w:type="dxa"/>
              <w:left w:w="90" w:type="dxa"/>
              <w:bottom w:w="50" w:type="dxa"/>
              <w:right w:w="90" w:type="dxa"/>
            </w:tcMar>
          </w:tcPr>
          <w:p>
            <w:pPr>
              <w:spacing w:after="0" w:line="252" w:lineRule="auto"/>
            </w:pPr>
            <w:r>
              <w:rPr>
                <w:b/>
                <w:sz w:val="18"/>
              </w:rPr>
              <w:t>KEDA (optional)</w:t>
            </w:r>
          </w:p>
        </w:tc>
        <w:tc>
          <w:tcPr>
            <w:tcW w:type="dxa" w:w="34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get crd scaledobjects.keda.sh</w:t>
            </w:r>
          </w:p>
        </w:tc>
        <w:tc>
          <w:tcPr>
            <w:tcW w:type="dxa" w:w="4100"/>
            <w:shd w:val="clear" w:color="auto" w:fill="F6F8FA"/>
            <w:tcMar>
              <w:top w:w="50" w:type="dxa"/>
              <w:left w:w="90" w:type="dxa"/>
              <w:bottom w:w="50" w:type="dxa"/>
              <w:right w:w="90" w:type="dxa"/>
            </w:tcMar>
          </w:tcPr>
          <w:p>
            <w:pPr>
              <w:spacing w:after="0" w:line="252" w:lineRule="auto"/>
            </w:pPr>
            <w:r>
              <w:rPr>
                <w:b w:val="0"/>
                <w:sz w:val="18"/>
              </w:rPr>
              <w:t>Only if worker queue-based scaling is wanted</w:t>
            </w:r>
          </w:p>
        </w:tc>
      </w:tr>
    </w:tbl>
    <w:p>
      <w:pPr>
        <w:spacing w:after="40"/>
      </w:pPr>
    </w:p>
    <w:p>
      <w:pPr>
        <w:pStyle w:val="Heading2"/>
      </w:pPr>
      <w:r>
        <w:t>Step 3 — Build the images (connected machine)</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export TAG=v1.0.0</w:t>
            </w:r>
          </w:p>
          <w:p>
            <w:pPr>
              <w:spacing w:after="0" w:line="240" w:lineRule="auto"/>
            </w:pPr>
            <w:r>
              <w:rPr>
                <w:rFonts w:ascii="Courier New" w:hAnsi="Courier New" w:eastAsia="Courier New"/>
                <w:color w:val="E5E9F0"/>
                <w:sz w:val="17"/>
              </w:rPr>
              <w:t>docker build -f docker/Dockerfile.backend  -t dgcl-engine-backend:$TAG  .</w:t>
            </w:r>
          </w:p>
          <w:p>
            <w:pPr>
              <w:spacing w:after="0" w:line="240" w:lineRule="auto"/>
            </w:pPr>
            <w:r>
              <w:rPr>
                <w:rFonts w:ascii="Courier New" w:hAnsi="Courier New" w:eastAsia="Courier New"/>
                <w:color w:val="E5E9F0"/>
                <w:sz w:val="17"/>
              </w:rPr>
              <w:t>docker build -f docker/Dockerfile.frontend -t dgcl-engine-frontend:$TAG .</w:t>
            </w:r>
          </w:p>
          <w:p>
            <w:pPr>
              <w:spacing w:after="0" w:line="240" w:lineRule="auto"/>
            </w:pPr>
            <w:r>
              <w:rPr>
                <w:rFonts w:ascii="Courier New" w:hAnsi="Courier New" w:eastAsia="Courier New"/>
                <w:color w:val="E5E9F0"/>
                <w:sz w:val="17"/>
              </w:rPr>
              <w:t>docker pull bitnami/redis:8.10.2</w:t>
            </w:r>
          </w:p>
          <w:p>
            <w:pPr>
              <w:spacing w:after="0" w:line="240" w:lineRule="auto"/>
            </w:pPr>
            <w:r>
              <w:rPr>
                <w:rFonts w:ascii="Courier New" w:hAnsi="Courier New" w:eastAsia="Courier New"/>
                <w:color w:val="8FA3B8"/>
                <w:sz w:val="17"/>
              </w:rPr>
              <w:t># GPU only:  docker build -f docker/Dockerfile.backend-gpu -t dgcl-engine-backend-gpu:$TAG .</w:t>
            </w:r>
          </w:p>
        </w:tc>
      </w:tr>
    </w:tbl>
    <w:p>
      <w:pPr>
        <w:spacing w:after="40"/>
      </w:pPr>
    </w:p>
    <w:p>
      <w:pPr>
        <w:spacing w:after="120"/>
      </w:pPr>
      <w:r>
        <w:rPr>
          <w:b w:val="0"/>
          <w:sz w:val="20"/>
        </w:rPr>
        <w:t>The backend build downloads the Docling and RapidOCR model weights (</w:t>
      </w:r>
      <w:r>
        <w:rPr>
          <w:rFonts w:ascii="Courier New" w:hAnsi="Courier New" w:eastAsia="Courier New"/>
          <w:sz w:val="18"/>
        </w:rPr>
        <w:t>scripts/download_models.py</w:t>
      </w:r>
      <w:r>
        <w:rPr>
          <w:b w:val="0"/>
          <w:sz w:val="20"/>
        </w:rPr>
        <w:t>), so the build machine needs internet access for that step; the running pods do not.</w:t>
      </w:r>
    </w:p>
    <w:p>
      <w:pPr>
        <w:pStyle w:val="Heading2"/>
      </w:pPr>
      <w:r>
        <w:t>Step 4 — Save the images and package the chart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docker save dgcl-engine-backend:$TAG  -o dgcl-engine-backend.tar</w:t>
            </w:r>
          </w:p>
          <w:p>
            <w:pPr>
              <w:spacing w:after="0" w:line="240" w:lineRule="auto"/>
            </w:pPr>
            <w:r>
              <w:rPr>
                <w:rFonts w:ascii="Courier New" w:hAnsi="Courier New" w:eastAsia="Courier New"/>
                <w:color w:val="E5E9F0"/>
                <w:sz w:val="17"/>
              </w:rPr>
              <w:t>docker save dgcl-engine-frontend:$TAG -o dgcl-engine-frontend.tar</w:t>
            </w:r>
          </w:p>
          <w:p>
            <w:pPr>
              <w:spacing w:after="0" w:line="240" w:lineRule="auto"/>
            </w:pPr>
            <w:r>
              <w:rPr>
                <w:rFonts w:ascii="Courier New" w:hAnsi="Courier New" w:eastAsia="Courier New"/>
                <w:color w:val="E5E9F0"/>
                <w:sz w:val="17"/>
              </w:rPr>
              <w:t>docker save bitnami/redis:8.10.2      -o bitnami-redis.tar</w:t>
            </w:r>
          </w:p>
          <w:p>
            <w:pPr>
              <w:spacing w:after="0" w:line="240" w:lineRule="auto"/>
            </w:pPr>
            <w:r>
              <w:rPr>
                <w:rFonts w:ascii="Courier New" w:hAnsi="Courier New" w:eastAsia="Courier New"/>
                <w:color w:val="E5E9F0"/>
                <w:sz w:val="17"/>
              </w:rPr>
              <w:t>helm package deploy/helm/dgcl-engine          # writes dgcl-engine-0.1.0.tgz; the Redis subchart is already inside charts/</w:t>
            </w:r>
          </w:p>
          <w:p>
            <w:pPr>
              <w:spacing w:after="0" w:line="240" w:lineRule="auto"/>
            </w:pPr>
            <w:r>
              <w:rPr>
                <w:rFonts w:ascii="Courier New" w:hAnsi="Courier New" w:eastAsia="Courier New"/>
                <w:color w:val="E5E9F0"/>
                <w:sz w:val="17"/>
              </w:rPr>
              <w:t>shasum -a 256 *.tar dgcl-engine-0.1.0.tgz &gt; CHECKSUMS.txt</w:t>
            </w:r>
          </w:p>
        </w:tc>
      </w:tr>
    </w:tbl>
    <w:p>
      <w:pPr>
        <w:spacing w:after="40"/>
      </w:pPr>
    </w:p>
    <w:p>
      <w:pPr>
        <w:spacing w:after="120"/>
      </w:pPr>
      <w:r>
        <w:rPr>
          <w:b w:val="0"/>
          <w:sz w:val="20"/>
        </w:rPr>
        <w:t xml:space="preserve">Do not run </w:t>
      </w:r>
      <w:r>
        <w:rPr>
          <w:rFonts w:ascii="Courier New" w:hAnsi="Courier New" w:eastAsia="Courier New"/>
          <w:sz w:val="18"/>
        </w:rPr>
        <w:t>helm dependency update</w:t>
      </w:r>
      <w:r>
        <w:rPr>
          <w:b w:val="0"/>
          <w:sz w:val="20"/>
        </w:rPr>
        <w:t xml:space="preserve"> on the air-gapped side; it tries to reach charts.bitnami.com.</w:t>
      </w:r>
    </w:p>
    <w:p>
      <w:pPr>
        <w:pStyle w:val="Heading2"/>
      </w:pPr>
      <w:r>
        <w:t>Step 5 — Transfer the bundle across the air gap</w:t>
      </w:r>
    </w:p>
    <w:p>
      <w:pPr>
        <w:spacing w:after="120"/>
      </w:pPr>
      <w:r>
        <w:rPr>
          <w:b w:val="0"/>
          <w:sz w:val="21"/>
        </w:rPr>
        <w:t xml:space="preserve">Move the three </w:t>
      </w:r>
      <w:r>
        <w:rPr>
          <w:rFonts w:ascii="Courier New" w:hAnsi="Courier New" w:eastAsia="Courier New"/>
          <w:sz w:val="19"/>
        </w:rPr>
        <w:t>.tar</w:t>
      </w:r>
      <w:r>
        <w:rPr>
          <w:b w:val="0"/>
          <w:sz w:val="21"/>
        </w:rPr>
        <w:t xml:space="preserve"> files, </w:t>
      </w:r>
      <w:r>
        <w:rPr>
          <w:rFonts w:ascii="Courier New" w:hAnsi="Courier New" w:eastAsia="Courier New"/>
          <w:sz w:val="19"/>
        </w:rPr>
        <w:t>dgcl-engine-0.1.0.tgz</w:t>
      </w:r>
      <w:r>
        <w:rPr>
          <w:b w:val="0"/>
          <w:sz w:val="21"/>
        </w:rPr>
        <w:t xml:space="preserve"> and </w:t>
      </w:r>
      <w:r>
        <w:rPr>
          <w:rFonts w:ascii="Courier New" w:hAnsi="Courier New" w:eastAsia="Courier New"/>
          <w:sz w:val="19"/>
        </w:rPr>
        <w:t>CHECKSUMS.txt</w:t>
      </w:r>
      <w:r>
        <w:rPr>
          <w:b w:val="0"/>
          <w:sz w:val="21"/>
        </w:rPr>
        <w:t xml:space="preserve"> through the bank's approved transfer process. That process is outside anything a command here can do.</w:t>
      </w:r>
    </w:p>
    <w:p>
      <w:pPr>
        <w:pStyle w:val="Heading2"/>
      </w:pPr>
      <w:r>
        <w:t>Step 6 — Verify, load and push to the internal registry (jump server)</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shasum -a 256 -c CHECKSUMS.txt          # every line must say OK; on Linux use sha256sum -c</w:t>
            </w:r>
          </w:p>
          <w:p>
            <w:pPr>
              <w:spacing w:after="0" w:line="240" w:lineRule="auto"/>
            </w:pPr>
            <w:r>
              <w:rPr>
                <w:rFonts w:ascii="Courier New" w:hAnsi="Courier New" w:eastAsia="Courier New"/>
                <w:color w:val="E5E9F0"/>
                <w:sz w:val="17"/>
              </w:rPr>
              <w:t>export INTERNAL_REGISTRY=&lt;internal-registry&gt;</w:t>
            </w:r>
          </w:p>
          <w:p>
            <w:pPr>
              <w:spacing w:after="0" w:line="240" w:lineRule="auto"/>
            </w:pPr>
            <w:r>
              <w:rPr>
                <w:rFonts w:ascii="Courier New" w:hAnsi="Courier New" w:eastAsia="Courier New"/>
                <w:color w:val="E5E9F0"/>
                <w:sz w:val="17"/>
              </w:rPr>
              <w:t>export TAG=v1.0.0</w:t>
            </w:r>
          </w:p>
          <w:p>
            <w:pPr>
              <w:spacing w:after="0" w:line="240" w:lineRule="auto"/>
            </w:pPr>
            <w:r>
              <w:rPr>
                <w:rFonts w:ascii="Courier New" w:hAnsi="Courier New" w:eastAsia="Courier New"/>
                <w:color w:val="E5E9F0"/>
                <w:sz w:val="17"/>
              </w:rPr>
              <w:t>docker load -i dgcl-engine-backend.tar</w:t>
            </w:r>
          </w:p>
          <w:p>
            <w:pPr>
              <w:spacing w:after="0" w:line="240" w:lineRule="auto"/>
            </w:pPr>
            <w:r>
              <w:rPr>
                <w:rFonts w:ascii="Courier New" w:hAnsi="Courier New" w:eastAsia="Courier New"/>
                <w:color w:val="E5E9F0"/>
                <w:sz w:val="17"/>
              </w:rPr>
              <w:t>docker load -i dgcl-engine-frontend.tar</w:t>
            </w:r>
          </w:p>
          <w:p>
            <w:pPr>
              <w:spacing w:after="0" w:line="240" w:lineRule="auto"/>
            </w:pPr>
            <w:r>
              <w:rPr>
                <w:rFonts w:ascii="Courier New" w:hAnsi="Courier New" w:eastAsia="Courier New"/>
                <w:color w:val="E5E9F0"/>
                <w:sz w:val="17"/>
              </w:rPr>
              <w:t>docker load -i bitnami-redis.tar</w:t>
            </w:r>
          </w:p>
          <w:p>
            <w:pPr>
              <w:spacing w:after="0" w:line="240" w:lineRule="auto"/>
            </w:pPr>
            <w:r>
              <w:rPr>
                <w:rFonts w:ascii="Courier New" w:hAnsi="Courier New" w:eastAsia="Courier New"/>
                <w:color w:val="E5E9F0"/>
                <w:sz w:val="17"/>
              </w:rPr>
              <w:t>docker tag dgcl-engine-backend:$TAG  $INTERNAL_REGISTRY/dgcl-engine-backend:$TAG</w:t>
            </w:r>
          </w:p>
          <w:p>
            <w:pPr>
              <w:spacing w:after="0" w:line="240" w:lineRule="auto"/>
            </w:pPr>
            <w:r>
              <w:rPr>
                <w:rFonts w:ascii="Courier New" w:hAnsi="Courier New" w:eastAsia="Courier New"/>
                <w:color w:val="E5E9F0"/>
                <w:sz w:val="17"/>
              </w:rPr>
              <w:t>docker tag dgcl-engine-frontend:$TAG $INTERNAL_REGISTRY/dgcl-engine-frontend:$TAG</w:t>
            </w:r>
          </w:p>
          <w:p>
            <w:pPr>
              <w:spacing w:after="0" w:line="240" w:lineRule="auto"/>
            </w:pPr>
            <w:r>
              <w:rPr>
                <w:rFonts w:ascii="Courier New" w:hAnsi="Courier New" w:eastAsia="Courier New"/>
                <w:color w:val="E5E9F0"/>
                <w:sz w:val="17"/>
              </w:rPr>
              <w:t>docker tag bitnami/redis:8.10.2      $INTERNAL_REGISTRY/bitnami/redis:8.10.2</w:t>
            </w:r>
          </w:p>
          <w:p>
            <w:pPr>
              <w:spacing w:after="0" w:line="240" w:lineRule="auto"/>
            </w:pPr>
            <w:r>
              <w:rPr>
                <w:rFonts w:ascii="Courier New" w:hAnsi="Courier New" w:eastAsia="Courier New"/>
                <w:color w:val="E5E9F0"/>
                <w:sz w:val="17"/>
              </w:rPr>
              <w:t>docker push $INTERNAL_REGISTRY/dgcl-engine-backend:$TAG</w:t>
            </w:r>
          </w:p>
          <w:p>
            <w:pPr>
              <w:spacing w:after="0" w:line="240" w:lineRule="auto"/>
            </w:pPr>
            <w:r>
              <w:rPr>
                <w:rFonts w:ascii="Courier New" w:hAnsi="Courier New" w:eastAsia="Courier New"/>
                <w:color w:val="E5E9F0"/>
                <w:sz w:val="17"/>
              </w:rPr>
              <w:t>docker push $INTERNAL_REGISTRY/dgcl-engine-frontend:$TAG</w:t>
            </w:r>
          </w:p>
          <w:p>
            <w:pPr>
              <w:spacing w:after="0" w:line="240" w:lineRule="auto"/>
            </w:pPr>
            <w:r>
              <w:rPr>
                <w:rFonts w:ascii="Courier New" w:hAnsi="Courier New" w:eastAsia="Courier New"/>
                <w:color w:val="E5E9F0"/>
                <w:sz w:val="17"/>
              </w:rPr>
              <w:t>docker push $INTERNAL_REGISTRY/bitnami/redis:8.10.2</w:t>
            </w:r>
          </w:p>
        </w:tc>
      </w:tr>
    </w:tbl>
    <w:p>
      <w:pPr>
        <w:spacing w:after="40"/>
      </w:pPr>
    </w:p>
    <w:p>
      <w:pPr>
        <w:spacing w:after="120"/>
      </w:pPr>
      <w:r>
        <w:rPr>
          <w:b w:val="0"/>
          <w:sz w:val="20"/>
        </w:rPr>
        <w:t xml:space="preserve">Podman works with the same commands. Keep the </w:t>
      </w:r>
      <w:r>
        <w:rPr>
          <w:rFonts w:ascii="Courier New" w:hAnsi="Courier New" w:eastAsia="Courier New"/>
          <w:sz w:val="18"/>
        </w:rPr>
        <w:t>bitnami/</w:t>
      </w:r>
      <w:r>
        <w:rPr>
          <w:b w:val="0"/>
          <w:sz w:val="20"/>
        </w:rPr>
        <w:t xml:space="preserve"> path segment for Redis: the subchart builds its image path from it.</w:t>
      </w:r>
    </w:p>
    <w:p>
      <w:pPr>
        <w:pStyle w:val="Heading2"/>
      </w:pPr>
      <w:r>
        <w:t>Step 7 — Create the namespace and secrets</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kubectl create namespace dgcl</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8FA3B8"/>
                <w:sz w:val="17"/>
              </w:rPr>
              <w:t># only if the registry is not anonymous</w:t>
            </w:r>
          </w:p>
          <w:p>
            <w:pPr>
              <w:spacing w:after="0" w:line="240" w:lineRule="auto"/>
            </w:pPr>
            <w:r>
              <w:rPr>
                <w:rFonts w:ascii="Courier New" w:hAnsi="Courier New" w:eastAsia="Courier New"/>
                <w:color w:val="E5E9F0"/>
                <w:sz w:val="17"/>
              </w:rPr>
              <w:t>kubectl -n dgcl create secret docker-registry internal-registry-creds \</w:t>
            </w:r>
          </w:p>
          <w:p>
            <w:pPr>
              <w:spacing w:after="0" w:line="240" w:lineRule="auto"/>
            </w:pPr>
            <w:r>
              <w:rPr>
                <w:rFonts w:ascii="Courier New" w:hAnsi="Courier New" w:eastAsia="Courier New"/>
                <w:color w:val="E5E9F0"/>
                <w:sz w:val="17"/>
              </w:rPr>
              <w:t xml:space="preserve">  --docker-server=&lt;internal-registry&gt; --docker-username=&lt;registry-username&gt; --docker-password=&lt;registry-password&gt;</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E5E9F0"/>
                <w:sz w:val="17"/>
              </w:rPr>
              <w:t>kubectl -n dgcl create secret generic dgcl-engine-redis-auth \</w:t>
            </w:r>
          </w:p>
          <w:p>
            <w:pPr>
              <w:spacing w:after="0" w:line="240" w:lineRule="auto"/>
            </w:pPr>
            <w:r>
              <w:rPr>
                <w:rFonts w:ascii="Courier New" w:hAnsi="Courier New" w:eastAsia="Courier New"/>
                <w:color w:val="E5E9F0"/>
                <w:sz w:val="17"/>
              </w:rPr>
              <w:t xml:space="preserve">  --from-literal=redis-password="$(openssl rand -hex 24)"      # hex, not base64: see Finding 5</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E5E9F0"/>
                <w:sz w:val="17"/>
              </w:rPr>
              <w:t>kubectl -n dgcl create secret generic dgcl-engine-secrets \</w:t>
            </w:r>
          </w:p>
          <w:p>
            <w:pPr>
              <w:spacing w:after="0" w:line="240" w:lineRule="auto"/>
            </w:pPr>
            <w:r>
              <w:rPr>
                <w:rFonts w:ascii="Courier New" w:hAnsi="Courier New" w:eastAsia="Courier New"/>
                <w:color w:val="E5E9F0"/>
                <w:sz w:val="17"/>
              </w:rPr>
              <w:t xml:space="preserve">  --from-literal=LLM_API_KEY='&lt;litellm-virtual-key&gt;' \</w:t>
            </w:r>
          </w:p>
          <w:p>
            <w:pPr>
              <w:spacing w:after="0" w:line="240" w:lineRule="auto"/>
            </w:pPr>
            <w:r>
              <w:rPr>
                <w:rFonts w:ascii="Courier New" w:hAnsi="Courier New" w:eastAsia="Courier New"/>
                <w:color w:val="E5E9F0"/>
                <w:sz w:val="17"/>
              </w:rPr>
              <w:t xml:space="preserve">  --from-literal=VLM_API_KEY='&lt;litellm-virtual-key&gt;' \</w:t>
            </w:r>
          </w:p>
          <w:p>
            <w:pPr>
              <w:spacing w:after="0" w:line="240" w:lineRule="auto"/>
            </w:pPr>
            <w:r>
              <w:rPr>
                <w:rFonts w:ascii="Courier New" w:hAnsi="Courier New" w:eastAsia="Courier New"/>
                <w:color w:val="E5E9F0"/>
                <w:sz w:val="17"/>
              </w:rPr>
              <w:t xml:space="preserve">  --from-literal=INTERNAL_API_TOKEN="$(openssl rand -hex 32)"   # same value in every pod; see Finding 11</w:t>
            </w:r>
          </w:p>
          <w:p>
            <w:pPr>
              <w:spacing w:after="0" w:line="240" w:lineRule="auto"/>
            </w:pPr>
            <w:r>
              <w:rPr>
                <w:rFonts w:ascii="Courier New" w:hAnsi="Courier New" w:eastAsia="Courier New"/>
                <w:color w:val="E5E9F0"/>
                <w:sz w:val="17"/>
              </w:rPr>
              <w:t xml:space="preserve"> </w:t>
            </w:r>
          </w:p>
          <w:p>
            <w:pPr>
              <w:spacing w:after="0" w:line="240" w:lineRule="auto"/>
            </w:pPr>
            <w:r>
              <w:rPr>
                <w:rFonts w:ascii="Courier New" w:hAnsi="Courier New" w:eastAsia="Courier New"/>
                <w:color w:val="E5E9F0"/>
                <w:sz w:val="17"/>
              </w:rPr>
              <w:t>kubectl -n dgcl create secret tls dgcl-engine-tls --cert=&lt;fqdn&gt;.crt --key=&lt;fqdn&gt;.key   # skip if cert-manager issues it</w:t>
            </w:r>
          </w:p>
        </w:tc>
      </w:tr>
    </w:tbl>
    <w:p>
      <w:pPr>
        <w:spacing w:after="40"/>
      </w:pPr>
    </w:p>
    <w:p>
      <w:pPr>
        <w:pStyle w:val="Heading2"/>
      </w:pPr>
      <w:r>
        <w:t>Step 8 — Write values-uat.yaml</w:t>
      </w:r>
    </w:p>
    <w:p>
      <w:pPr>
        <w:keepNext/>
        <w:spacing w:after="120"/>
      </w:pPr>
      <w:r>
        <w:rPr>
          <w:b w:val="0"/>
          <w:sz w:val="21"/>
        </w:rPr>
        <w:t xml:space="preserve">Keep environment settings in a reviewed file rather than a long chain of </w:t>
      </w:r>
      <w:r>
        <w:rPr>
          <w:rFonts w:ascii="Courier New" w:hAnsi="Courier New" w:eastAsia="Courier New"/>
          <w:sz w:val="19"/>
        </w:rPr>
        <w:t>--set</w:t>
      </w:r>
      <w:r>
        <w:rPr>
          <w:b w:val="0"/>
          <w:sz w:val="21"/>
        </w:rPr>
        <w:t xml:space="preserve"> flags. This file is tested against the chart with </w:t>
      </w:r>
      <w:r>
        <w:rPr>
          <w:rFonts w:ascii="Courier New" w:hAnsi="Courier New" w:eastAsia="Courier New"/>
          <w:sz w:val="19"/>
        </w:rPr>
        <w:t>helm template</w:t>
      </w:r>
      <w:r>
        <w:rPr>
          <w:b w:val="0"/>
          <w:sz w:val="21"/>
        </w:rPr>
        <w: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global:</w:t>
            </w:r>
          </w:p>
          <w:p>
            <w:pPr>
              <w:spacing w:after="0" w:line="240" w:lineRule="auto"/>
            </w:pPr>
            <w:r>
              <w:rPr>
                <w:rFonts w:ascii="Courier New" w:hAnsi="Courier New" w:eastAsia="Courier New"/>
                <w:color w:val="E5E9F0"/>
                <w:sz w:val="17"/>
              </w:rPr>
              <w:t xml:space="preserve">  imageRegistry: "&lt;internal-registry&gt;"</w:t>
            </w:r>
          </w:p>
          <w:p>
            <w:pPr>
              <w:spacing w:after="0" w:line="240" w:lineRule="auto"/>
            </w:pPr>
            <w:r>
              <w:rPr>
                <w:rFonts w:ascii="Courier New" w:hAnsi="Courier New" w:eastAsia="Courier New"/>
                <w:color w:val="E5E9F0"/>
                <w:sz w:val="17"/>
              </w:rPr>
              <w:t xml:space="preserve">  imagePullSecrets: [internal-registry-creds]     # only if Step 7 created it (Redis reads this one)</w:t>
            </w:r>
          </w:p>
          <w:p>
            <w:pPr>
              <w:spacing w:after="0" w:line="240" w:lineRule="auto"/>
            </w:pPr>
            <w:r>
              <w:rPr>
                <w:rFonts w:ascii="Courier New" w:hAnsi="Courier New" w:eastAsia="Courier New"/>
                <w:color w:val="E5E9F0"/>
                <w:sz w:val="17"/>
              </w:rPr>
              <w:t>imagePullSecrets:</w:t>
            </w:r>
          </w:p>
          <w:p>
            <w:pPr>
              <w:spacing w:after="0" w:line="240" w:lineRule="auto"/>
            </w:pPr>
            <w:r>
              <w:rPr>
                <w:rFonts w:ascii="Courier New" w:hAnsi="Courier New" w:eastAsia="Courier New"/>
                <w:color w:val="E5E9F0"/>
                <w:sz w:val="17"/>
              </w:rPr>
              <w:t xml:space="preserve">  - name: internal-registry-creds                 # same condition</w:t>
            </w:r>
          </w:p>
          <w:p>
            <w:pPr>
              <w:spacing w:after="0" w:line="240" w:lineRule="auto"/>
            </w:pPr>
            <w:r>
              <w:rPr>
                <w:rFonts w:ascii="Courier New" w:hAnsi="Courier New" w:eastAsia="Courier New"/>
                <w:color w:val="E5E9F0"/>
                <w:sz w:val="17"/>
              </w:rPr>
              <w:t>redis:</w:t>
            </w:r>
          </w:p>
          <w:p>
            <w:pPr>
              <w:spacing w:after="0" w:line="240" w:lineRule="auto"/>
            </w:pPr>
            <w:r>
              <w:rPr>
                <w:rFonts w:ascii="Courier New" w:hAnsi="Courier New" w:eastAsia="Courier New"/>
                <w:color w:val="E5E9F0"/>
                <w:sz w:val="17"/>
              </w:rPr>
              <w:t xml:space="preserve">  image:</w:t>
            </w:r>
          </w:p>
          <w:p>
            <w:pPr>
              <w:spacing w:after="0" w:line="240" w:lineRule="auto"/>
            </w:pPr>
            <w:r>
              <w:rPr>
                <w:rFonts w:ascii="Courier New" w:hAnsi="Courier New" w:eastAsia="Courier New"/>
                <w:color w:val="E5E9F0"/>
                <w:sz w:val="17"/>
              </w:rPr>
              <w:t xml:space="preserve">    tag: "8.10.2"                                 # else :latest (Finding 5)</w:t>
            </w:r>
          </w:p>
          <w:p>
            <w:pPr>
              <w:spacing w:after="0" w:line="240" w:lineRule="auto"/>
            </w:pPr>
            <w:r>
              <w:rPr>
                <w:rFonts w:ascii="Courier New" w:hAnsi="Courier New" w:eastAsia="Courier New"/>
                <w:color w:val="E5E9F0"/>
                <w:sz w:val="17"/>
              </w:rPr>
              <w:t xml:space="preserve">  networkPolicy:</w:t>
            </w:r>
          </w:p>
          <w:p>
            <w:pPr>
              <w:spacing w:after="0" w:line="240" w:lineRule="auto"/>
            </w:pPr>
            <w:r>
              <w:rPr>
                <w:rFonts w:ascii="Courier New" w:hAnsi="Courier New" w:eastAsia="Courier New"/>
                <w:color w:val="E5E9F0"/>
                <w:sz w:val="17"/>
              </w:rPr>
              <w:t xml:space="preserve">    enabled: false                                # avoids duplicate policy (Finding 9)</w:t>
            </w:r>
          </w:p>
          <w:p>
            <w:pPr>
              <w:spacing w:after="0" w:line="240" w:lineRule="auto"/>
            </w:pPr>
            <w:r>
              <w:rPr>
                <w:rFonts w:ascii="Courier New" w:hAnsi="Courier New" w:eastAsia="Courier New"/>
                <w:color w:val="E5E9F0"/>
                <w:sz w:val="17"/>
              </w:rPr>
              <w:t>sharedStorage:</w:t>
            </w:r>
          </w:p>
          <w:p>
            <w:pPr>
              <w:spacing w:after="0" w:line="240" w:lineRule="auto"/>
            </w:pPr>
            <w:r>
              <w:rPr>
                <w:rFonts w:ascii="Courier New" w:hAnsi="Courier New" w:eastAsia="Courier New"/>
                <w:color w:val="E5E9F0"/>
                <w:sz w:val="17"/>
              </w:rPr>
              <w:t xml:space="preserve">  storageClassName: "&lt;rwx-storage-class&gt;"</w:t>
            </w:r>
          </w:p>
          <w:p>
            <w:pPr>
              <w:spacing w:after="0" w:line="240" w:lineRule="auto"/>
            </w:pPr>
            <w:r>
              <w:rPr>
                <w:rFonts w:ascii="Courier New" w:hAnsi="Courier New" w:eastAsia="Courier New"/>
                <w:color w:val="E5E9F0"/>
                <w:sz w:val="17"/>
              </w:rPr>
              <w:t xml:space="preserve">  size: 15Gi</w:t>
            </w:r>
          </w:p>
          <w:p>
            <w:pPr>
              <w:spacing w:after="0" w:line="240" w:lineRule="auto"/>
            </w:pPr>
            <w:r>
              <w:rPr>
                <w:rFonts w:ascii="Courier New" w:hAnsi="Courier New" w:eastAsia="Courier New"/>
                <w:color w:val="E5E9F0"/>
                <w:sz w:val="17"/>
              </w:rPr>
              <w:t>auth:</w:t>
            </w:r>
          </w:p>
          <w:p>
            <w:pPr>
              <w:spacing w:after="0" w:line="240" w:lineRule="auto"/>
            </w:pPr>
            <w:r>
              <w:rPr>
                <w:rFonts w:ascii="Courier New" w:hAnsi="Courier New" w:eastAsia="Courier New"/>
                <w:color w:val="E5E9F0"/>
                <w:sz w:val="17"/>
              </w:rPr>
              <w:t xml:space="preserve">  persistence:</w:t>
            </w:r>
          </w:p>
          <w:p>
            <w:pPr>
              <w:spacing w:after="0" w:line="240" w:lineRule="auto"/>
            </w:pPr>
            <w:r>
              <w:rPr>
                <w:rFonts w:ascii="Courier New" w:hAnsi="Courier New" w:eastAsia="Courier New"/>
                <w:color w:val="E5E9F0"/>
                <w:sz w:val="17"/>
              </w:rPr>
              <w:t xml:space="preserve">    storageClassName: "&lt;rwo-storage-class&gt;"       # blank = cluster default (RWO)</w:t>
            </w:r>
          </w:p>
          <w:p>
            <w:pPr>
              <w:spacing w:after="0" w:line="240" w:lineRule="auto"/>
            </w:pPr>
            <w:r>
              <w:rPr>
                <w:rFonts w:ascii="Courier New" w:hAnsi="Courier New" w:eastAsia="Courier New"/>
                <w:color w:val="E5E9F0"/>
                <w:sz w:val="17"/>
              </w:rPr>
              <w:t>ingress:</w:t>
            </w:r>
          </w:p>
          <w:p>
            <w:pPr>
              <w:spacing w:after="0" w:line="240" w:lineRule="auto"/>
            </w:pPr>
            <w:r>
              <w:rPr>
                <w:rFonts w:ascii="Courier New" w:hAnsi="Courier New" w:eastAsia="Courier New"/>
                <w:color w:val="E5E9F0"/>
                <w:sz w:val="17"/>
              </w:rPr>
              <w:t xml:space="preserve">  className: nginx</w:t>
            </w:r>
          </w:p>
          <w:p>
            <w:pPr>
              <w:spacing w:after="0" w:line="240" w:lineRule="auto"/>
            </w:pPr>
            <w:r>
              <w:rPr>
                <w:rFonts w:ascii="Courier New" w:hAnsi="Courier New" w:eastAsia="Courier New"/>
                <w:color w:val="E5E9F0"/>
                <w:sz w:val="17"/>
              </w:rPr>
              <w:t xml:space="preserve">  host: "&lt;fqdn&gt;"</w:t>
            </w:r>
          </w:p>
          <w:p>
            <w:pPr>
              <w:spacing w:after="0" w:line="240" w:lineRule="auto"/>
            </w:pPr>
            <w:r>
              <w:rPr>
                <w:rFonts w:ascii="Courier New" w:hAnsi="Courier New" w:eastAsia="Courier New"/>
                <w:color w:val="E5E9F0"/>
                <w:sz w:val="17"/>
              </w:rPr>
              <w:t xml:space="preserve">  tls:</w:t>
            </w:r>
          </w:p>
          <w:p>
            <w:pPr>
              <w:spacing w:after="0" w:line="240" w:lineRule="auto"/>
            </w:pPr>
            <w:r>
              <w:rPr>
                <w:rFonts w:ascii="Courier New" w:hAnsi="Courier New" w:eastAsia="Courier New"/>
                <w:color w:val="E5E9F0"/>
                <w:sz w:val="17"/>
              </w:rPr>
              <w:t xml:space="preserve">    secretName: "dgcl-engine-tls"</w:t>
            </w:r>
          </w:p>
          <w:p>
            <w:pPr>
              <w:spacing w:after="0" w:line="240" w:lineRule="auto"/>
            </w:pPr>
            <w:r>
              <w:rPr>
                <w:rFonts w:ascii="Courier New" w:hAnsi="Courier New" w:eastAsia="Courier New"/>
                <w:color w:val="E5E9F0"/>
                <w:sz w:val="17"/>
              </w:rPr>
              <w:t xml:space="preserve">  proxyReadTimeoutSeconds: 600                    # default 300 = IDP timeout</w:t>
            </w:r>
          </w:p>
          <w:p>
            <w:pPr>
              <w:spacing w:after="0" w:line="240" w:lineRule="auto"/>
            </w:pPr>
            <w:r>
              <w:rPr>
                <w:rFonts w:ascii="Courier New" w:hAnsi="Courier New" w:eastAsia="Courier New"/>
                <w:color w:val="E5E9F0"/>
                <w:sz w:val="17"/>
              </w:rPr>
              <w:t>config:</w:t>
            </w:r>
          </w:p>
          <w:p>
            <w:pPr>
              <w:spacing w:after="0" w:line="240" w:lineRule="auto"/>
            </w:pPr>
            <w:r>
              <w:rPr>
                <w:rFonts w:ascii="Courier New" w:hAnsi="Courier New" w:eastAsia="Courier New"/>
                <w:color w:val="E5E9F0"/>
                <w:sz w:val="17"/>
              </w:rPr>
              <w:t xml:space="preserve">  ENVIRONMENT: "uat"</w:t>
            </w:r>
          </w:p>
          <w:p>
            <w:pPr>
              <w:spacing w:after="0" w:line="240" w:lineRule="auto"/>
            </w:pPr>
            <w:r>
              <w:rPr>
                <w:rFonts w:ascii="Courier New" w:hAnsi="Courier New" w:eastAsia="Courier New"/>
                <w:color w:val="E5E9F0"/>
                <w:sz w:val="17"/>
              </w:rPr>
              <w:t xml:space="preserve">  APP_ENV: "uat"</w:t>
            </w:r>
          </w:p>
          <w:p>
            <w:pPr>
              <w:spacing w:after="0" w:line="240" w:lineRule="auto"/>
            </w:pPr>
            <w:r>
              <w:rPr>
                <w:rFonts w:ascii="Courier New" w:hAnsi="Courier New" w:eastAsia="Courier New"/>
                <w:color w:val="E5E9F0"/>
                <w:sz w:val="17"/>
              </w:rPr>
              <w:t xml:space="preserve">  ALLOWED_ORIGINS: "https://&lt;fqdn&gt;"</w:t>
            </w:r>
          </w:p>
          <w:p>
            <w:pPr>
              <w:spacing w:after="0" w:line="240" w:lineRule="auto"/>
            </w:pPr>
            <w:r>
              <w:rPr>
                <w:rFonts w:ascii="Courier New" w:hAnsi="Courier New" w:eastAsia="Courier New"/>
                <w:color w:val="E5E9F0"/>
                <w:sz w:val="17"/>
              </w:rPr>
              <w:t xml:space="preserve">  FRONTEND_ORIGIN: "https://&lt;fqdn&gt;"</w:t>
            </w:r>
          </w:p>
          <w:p>
            <w:pPr>
              <w:spacing w:after="0" w:line="240" w:lineRule="auto"/>
            </w:pPr>
            <w:r>
              <w:rPr>
                <w:rFonts w:ascii="Courier New" w:hAnsi="Courier New" w:eastAsia="Courier New"/>
                <w:color w:val="E5E9F0"/>
                <w:sz w:val="17"/>
              </w:rPr>
              <w:t xml:space="preserve">  LLM_MODEL: "&lt;litellm-model-alias&gt;"</w:t>
            </w:r>
          </w:p>
          <w:p>
            <w:pPr>
              <w:spacing w:after="0" w:line="240" w:lineRule="auto"/>
            </w:pPr>
            <w:r>
              <w:rPr>
                <w:rFonts w:ascii="Courier New" w:hAnsi="Courier New" w:eastAsia="Courier New"/>
                <w:color w:val="E5E9F0"/>
                <w:sz w:val="17"/>
              </w:rPr>
              <w:t xml:space="preserve">  VLM_ENABLED: "True"</w:t>
            </w:r>
          </w:p>
          <w:p>
            <w:pPr>
              <w:spacing w:after="0" w:line="240" w:lineRule="auto"/>
            </w:pPr>
            <w:r>
              <w:rPr>
                <w:rFonts w:ascii="Courier New" w:hAnsi="Courier New" w:eastAsia="Courier New"/>
                <w:color w:val="E5E9F0"/>
                <w:sz w:val="17"/>
              </w:rPr>
              <w:t xml:space="preserve">  VLM_MODEL: "&lt;litellm-vision-alias&gt;"</w:t>
            </w:r>
          </w:p>
          <w:p>
            <w:pPr>
              <w:spacing w:after="0" w:line="240" w:lineRule="auto"/>
            </w:pPr>
            <w:r>
              <w:rPr>
                <w:rFonts w:ascii="Courier New" w:hAnsi="Courier New" w:eastAsia="Courier New"/>
                <w:color w:val="E5E9F0"/>
                <w:sz w:val="17"/>
              </w:rPr>
              <w:t xml:space="preserve">  TEMP_DIR: "/srv/app/poc_data/idp_temp"         # shared volume (Finding 7)</w:t>
            </w:r>
          </w:p>
        </w:tc>
      </w:tr>
    </w:tbl>
    <w:p>
      <w:pPr>
        <w:spacing w:after="40"/>
      </w:pPr>
    </w:p>
    <w:p>
      <w:pPr>
        <w:spacing w:after="120"/>
      </w:pPr>
      <w:r>
        <w:rPr>
          <w:rFonts w:ascii="Courier New" w:hAnsi="Courier New" w:eastAsia="Courier New"/>
          <w:sz w:val="18"/>
        </w:rPr>
        <w:t>LLM_BASE_URL</w:t>
      </w:r>
      <w:r>
        <w:rPr>
          <w:b w:val="0"/>
          <w:sz w:val="20"/>
        </w:rPr>
        <w:t xml:space="preserve">, </w:t>
      </w:r>
      <w:r>
        <w:rPr>
          <w:rFonts w:ascii="Courier New" w:hAnsi="Courier New" w:eastAsia="Courier New"/>
          <w:sz w:val="18"/>
        </w:rPr>
        <w:t>VLM_BASE_URL</w:t>
      </w:r>
      <w:r>
        <w:rPr>
          <w:b w:val="0"/>
          <w:sz w:val="20"/>
        </w:rPr>
        <w:t xml:space="preserve">, </w:t>
      </w:r>
      <w:r>
        <w:rPr>
          <w:rFonts w:ascii="Courier New" w:hAnsi="Courier New" w:eastAsia="Courier New"/>
          <w:sz w:val="18"/>
        </w:rPr>
        <w:t>VLM_PROVIDER</w:t>
      </w:r>
      <w:r>
        <w:rPr>
          <w:b w:val="0"/>
          <w:sz w:val="20"/>
        </w:rPr>
        <w:t xml:space="preserve"> and </w:t>
      </w:r>
      <w:r>
        <w:rPr>
          <w:rFonts w:ascii="Courier New" w:hAnsi="Courier New" w:eastAsia="Courier New"/>
          <w:sz w:val="18"/>
        </w:rPr>
        <w:t>SESSION_COOKIE_SECURE: "true"</w:t>
      </w:r>
      <w:r>
        <w:rPr>
          <w:b w:val="0"/>
          <w:sz w:val="20"/>
        </w:rPr>
        <w:t xml:space="preserve"> are already set in the chart's </w:t>
      </w:r>
      <w:r>
        <w:rPr>
          <w:rFonts w:ascii="Courier New" w:hAnsi="Courier New" w:eastAsia="Courier New"/>
          <w:sz w:val="18"/>
        </w:rPr>
        <w:t>values.yaml</w:t>
      </w:r>
      <w:r>
        <w:rPr>
          <w:b w:val="0"/>
          <w:sz w:val="20"/>
        </w:rPr>
        <w:t xml:space="preserve">, and the Ingress body limit (60m) and timeouts come from </w:t>
      </w:r>
      <w:r>
        <w:rPr>
          <w:rFonts w:ascii="Courier New" w:hAnsi="Courier New" w:eastAsia="Courier New"/>
          <w:sz w:val="18"/>
        </w:rPr>
        <w:t>ingress.proxyBodySize</w:t>
      </w:r>
      <w:r>
        <w:rPr>
          <w:b w:val="0"/>
          <w:sz w:val="20"/>
        </w:rPr>
        <w:t xml:space="preserve"> and </w:t>
      </w:r>
      <w:r>
        <w:rPr>
          <w:rFonts w:ascii="Courier New" w:hAnsi="Courier New" w:eastAsia="Courier New"/>
          <w:sz w:val="18"/>
        </w:rPr>
        <w:t>ingress.proxyReadTimeoutSeconds</w:t>
      </w:r>
      <w:r>
        <w:rPr>
          <w:b w:val="0"/>
          <w:sz w:val="20"/>
        </w:rPr>
        <w:t xml:space="preserve">. Leave </w:t>
      </w:r>
      <w:r>
        <w:rPr>
          <w:rFonts w:ascii="Courier New" w:hAnsi="Courier New" w:eastAsia="Courier New"/>
          <w:sz w:val="18"/>
        </w:rPr>
        <w:t>api.replicaCount</w:t>
      </w:r>
      <w:r>
        <w:rPr>
          <w:b w:val="0"/>
          <w:sz w:val="20"/>
        </w:rPr>
        <w:t xml:space="preserve"> at 1: the chart refuses to render with more. The release name must stay </w:t>
      </w:r>
      <w:r>
        <w:rPr>
          <w:rFonts w:ascii="Courier New" w:hAnsi="Courier New" w:eastAsia="Courier New"/>
          <w:sz w:val="18"/>
        </w:rPr>
        <w:t>dgcl-engine</w:t>
      </w:r>
      <w:r>
        <w:rPr>
          <w:b w:val="0"/>
          <w:sz w:val="20"/>
        </w:rPr>
        <w:t xml:space="preserve">. If UAT is served over plain HTTP, set </w:t>
      </w:r>
      <w:r>
        <w:rPr>
          <w:rFonts w:ascii="Courier New" w:hAnsi="Courier New" w:eastAsia="Courier New"/>
          <w:sz w:val="18"/>
        </w:rPr>
        <w:t>SESSION_COOKIE_SECURE: "false"</w:t>
      </w:r>
      <w:r>
        <w:rPr>
          <w:b w:val="0"/>
          <w:sz w:val="20"/>
        </w:rPr>
        <w:t xml:space="preserve"> (as </w:t>
      </w:r>
      <w:r>
        <w:rPr>
          <w:rFonts w:ascii="Courier New" w:hAnsi="Courier New" w:eastAsia="Courier New"/>
          <w:sz w:val="18"/>
        </w:rPr>
        <w:t>values-poc.yaml</w:t>
      </w:r>
      <w:r>
        <w:rPr>
          <w:b w:val="0"/>
          <w:sz w:val="20"/>
        </w:rPr>
        <w:t xml:space="preserve"> does), or browsers will discard the login cookie.</w:t>
      </w:r>
    </w:p>
    <w:p>
      <w:pPr>
        <w:pStyle w:val="Heading2"/>
      </w:pPr>
      <w:r>
        <w:t>Step 9 — Check what will be installed</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helm lint ./dgcl-engine-0.1.0.tgz</w:t>
            </w:r>
          </w:p>
          <w:p>
            <w:pPr>
              <w:spacing w:after="0" w:line="240" w:lineRule="auto"/>
            </w:pPr>
            <w:r>
              <w:rPr>
                <w:rFonts w:ascii="Courier New" w:hAnsi="Courier New" w:eastAsia="Courier New"/>
                <w:color w:val="E5E9F0"/>
                <w:sz w:val="17"/>
              </w:rPr>
              <w:t>helm template dgcl-engine ./dgcl-engine-0.1.0.tgz -n dgcl -f values-uat.yaml \</w:t>
            </w:r>
          </w:p>
          <w:p>
            <w:pPr>
              <w:spacing w:after="0" w:line="240" w:lineRule="auto"/>
            </w:pPr>
            <w:r>
              <w:rPr>
                <w:rFonts w:ascii="Courier New" w:hAnsi="Courier New" w:eastAsia="Courier New"/>
                <w:color w:val="E5E9F0"/>
                <w:sz w:val="17"/>
              </w:rPr>
              <w:t xml:space="preserve">  | grep -E '^\s+image:' | sort -u</w:t>
            </w:r>
          </w:p>
          <w:p>
            <w:pPr>
              <w:spacing w:after="0" w:line="240" w:lineRule="auto"/>
            </w:pPr>
            <w:r>
              <w:rPr>
                <w:rFonts w:ascii="Courier New" w:hAnsi="Courier New" w:eastAsia="Courier New"/>
                <w:color w:val="E5E9F0"/>
                <w:sz w:val="17"/>
              </w:rPr>
              <w:t>helm upgrade --install dgcl-engine ./dgcl-engine-0.1.0.tgz -n dgcl -f values-uat.yaml --dry-run=server</w:t>
            </w:r>
          </w:p>
        </w:tc>
      </w:tr>
    </w:tbl>
    <w:p>
      <w:pPr>
        <w:spacing w:after="40"/>
      </w:pPr>
    </w:p>
    <w:p>
      <w:pPr>
        <w:spacing w:after="120"/>
      </w:pPr>
      <w:r>
        <w:rPr>
          <w:b w:val="0"/>
          <w:sz w:val="20"/>
        </w:rPr>
        <w:t xml:space="preserve">Expect exactly three lines, all under </w:t>
      </w:r>
      <w:r>
        <w:rPr>
          <w:rFonts w:ascii="Courier New" w:hAnsi="Courier New" w:eastAsia="Courier New"/>
          <w:sz w:val="18"/>
        </w:rPr>
        <w:t>&lt;internal-registry&gt;</w:t>
      </w:r>
      <w:r>
        <w:rPr>
          <w:b w:val="0"/>
          <w:sz w:val="20"/>
        </w:rPr>
        <w:t xml:space="preserve">: </w:t>
      </w:r>
      <w:r>
        <w:rPr>
          <w:rFonts w:ascii="Courier New" w:hAnsi="Courier New" w:eastAsia="Courier New"/>
          <w:sz w:val="18"/>
        </w:rPr>
        <w:t>dgcl-engine-backend:v1.0.0</w:t>
      </w:r>
      <w:r>
        <w:rPr>
          <w:b w:val="0"/>
          <w:sz w:val="20"/>
        </w:rPr>
        <w:t xml:space="preserve">, </w:t>
      </w:r>
      <w:r>
        <w:rPr>
          <w:rFonts w:ascii="Courier New" w:hAnsi="Courier New" w:eastAsia="Courier New"/>
          <w:sz w:val="18"/>
        </w:rPr>
        <w:t>dgcl-engine-frontend:v1.0.0</w:t>
      </w:r>
      <w:r>
        <w:rPr>
          <w:b w:val="0"/>
          <w:sz w:val="20"/>
        </w:rPr>
        <w:t xml:space="preserve"> and </w:t>
      </w:r>
      <w:r>
        <w:rPr>
          <w:rFonts w:ascii="Courier New" w:hAnsi="Courier New" w:eastAsia="Courier New"/>
          <w:sz w:val="18"/>
        </w:rPr>
        <w:t>bitnami/redis:8.10.2</w:t>
      </w:r>
      <w:r>
        <w:rPr>
          <w:b w:val="0"/>
          <w:sz w:val="20"/>
        </w:rPr>
        <w:t xml:space="preserve">. Anything from docker.io or </w:t>
      </w:r>
      <w:r>
        <w:rPr>
          <w:rFonts w:ascii="Courier New" w:hAnsi="Courier New" w:eastAsia="Courier New"/>
          <w:sz w:val="18"/>
        </w:rPr>
        <w:t>:latest</w:t>
      </w:r>
      <w:r>
        <w:rPr>
          <w:b w:val="0"/>
          <w:sz w:val="20"/>
        </w:rPr>
        <w:t xml:space="preserve"> means an override is missing. Stop and fix it. The </w:t>
      </w:r>
      <w:r>
        <w:rPr>
          <w:rFonts w:ascii="Courier New" w:hAnsi="Courier New" w:eastAsia="Courier New"/>
          <w:sz w:val="18"/>
        </w:rPr>
        <w:t>--dry-run=server</w:t>
      </w:r>
      <w:r>
        <w:rPr>
          <w:b w:val="0"/>
          <w:sz w:val="20"/>
        </w:rPr>
        <w:t xml:space="preserve"> line validates the objects against the real cluster, including name collisions and policy-engine rejections; it should finish without errors.</w:t>
      </w:r>
    </w:p>
    <w:p>
      <w:pPr>
        <w:pStyle w:val="Heading2"/>
      </w:pPr>
      <w:r>
        <w:t>Step 10 — Install</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helm upgrade --install dgcl-engine ./dgcl-engine-0.1.0.tgz \</w:t>
            </w:r>
          </w:p>
          <w:p>
            <w:pPr>
              <w:spacing w:after="0" w:line="240" w:lineRule="auto"/>
            </w:pPr>
            <w:r>
              <w:rPr>
                <w:rFonts w:ascii="Courier New" w:hAnsi="Courier New" w:eastAsia="Courier New"/>
                <w:color w:val="E5E9F0"/>
                <w:sz w:val="17"/>
              </w:rPr>
              <w:t xml:space="preserve">  --namespace dgcl -f values-uat.yaml \</w:t>
            </w:r>
          </w:p>
          <w:p>
            <w:pPr>
              <w:spacing w:after="0" w:line="240" w:lineRule="auto"/>
            </w:pPr>
            <w:r>
              <w:rPr>
                <w:rFonts w:ascii="Courier New" w:hAnsi="Courier New" w:eastAsia="Courier New"/>
                <w:color w:val="E5E9F0"/>
                <w:sz w:val="17"/>
              </w:rPr>
              <w:t xml:space="preserve">  --wait --timeout 15m</w:t>
            </w:r>
          </w:p>
        </w:tc>
      </w:tr>
    </w:tbl>
    <w:p>
      <w:pPr>
        <w:spacing w:after="40"/>
      </w:pPr>
    </w:p>
    <w:p>
      <w:pPr>
        <w:pStyle w:val="Heading2"/>
      </w:pPr>
      <w:r>
        <w:t>Step 11 — Watch the rollout</w:t>
      </w:r>
    </w:p>
    <w:tbl>
      <w:tblPr>
        <w:tblW w:type="dxa" w:w="10200"/>
        <w:jc w:val="center"/>
        <w:tblLayout w:type="fixed"/>
        <w:tblLook w:firstColumn="1" w:firstRow="1" w:lastColumn="0" w:lastRow="0" w:noHBand="0" w:noVBand="1" w:val="04A0"/>
      </w:tblPr>
      <w:tblGrid>
        <w:gridCol w:w="10200"/>
      </w:tblGrid>
      <w:tr>
        <w:tc>
          <w:tcPr>
            <w:tcW w:type="dxa" w:w="10200"/>
            <w:shd w:val="clear" w:color="auto" w:fill="1E2530"/>
            <w:tcMar>
              <w:top w:w="90" w:type="dxa"/>
              <w:left w:w="140" w:type="dxa"/>
              <w:bottom w:w="90" w:type="dxa"/>
              <w:right w:w="140" w:type="dxa"/>
            </w:tcMar>
          </w:tcPr>
          <w:p>
            <w:pPr>
              <w:spacing w:after="0" w:line="240" w:lineRule="auto"/>
            </w:pPr>
            <w:r>
              <w:rPr>
                <w:rFonts w:ascii="Courier New" w:hAnsi="Courier New" w:eastAsia="Courier New"/>
                <w:color w:val="E5E9F0"/>
                <w:sz w:val="17"/>
              </w:rPr>
              <w:t>kubectl -n dgcl get pods -w</w:t>
            </w:r>
          </w:p>
          <w:p>
            <w:pPr>
              <w:spacing w:after="0" w:line="240" w:lineRule="auto"/>
            </w:pPr>
            <w:r>
              <w:rPr>
                <w:rFonts w:ascii="Courier New" w:hAnsi="Courier New" w:eastAsia="Courier New"/>
                <w:color w:val="E5E9F0"/>
                <w:sz w:val="17"/>
              </w:rPr>
              <w:t>kubectl -n dgcl get pvc,ingress,hpa</w:t>
            </w:r>
          </w:p>
        </w:tc>
      </w:tr>
    </w:tbl>
    <w:p>
      <w:pPr>
        <w:spacing w:after="40"/>
      </w:pPr>
    </w:p>
    <w:p>
      <w:pPr>
        <w:spacing w:after="120"/>
      </w:pPr>
      <w:r>
        <w:rPr>
          <w:b w:val="0"/>
          <w:sz w:val="20"/>
        </w:rPr>
        <w:t xml:space="preserve">Expect 8 pods, all Running and Ready: api ×1, idp ×2, worker ×2, frontend ×2 and </w:t>
      </w:r>
      <w:r>
        <w:rPr>
          <w:rFonts w:ascii="Courier New" w:hAnsi="Courier New" w:eastAsia="Courier New"/>
          <w:sz w:val="18"/>
        </w:rPr>
        <w:t>dgcl-engine-redis-master-0</w:t>
      </w:r>
      <w:r>
        <w:rPr>
          <w:b w:val="0"/>
          <w:sz w:val="20"/>
        </w:rPr>
        <w:t xml:space="preserve">. idp is the slowest because it loads the Docling models. Both PVCs, </w:t>
      </w:r>
      <w:r>
        <w:rPr>
          <w:rFonts w:ascii="Courier New" w:hAnsi="Courier New" w:eastAsia="Courier New"/>
          <w:sz w:val="18"/>
        </w:rPr>
        <w:t>dgcl-engine-shared-poc-data</w:t>
      </w:r>
      <w:r>
        <w:rPr>
          <w:b w:val="0"/>
          <w:sz w:val="20"/>
        </w:rPr>
        <w:t xml:space="preserve"> and </w:t>
      </w:r>
      <w:r>
        <w:rPr>
          <w:rFonts w:ascii="Courier New" w:hAnsi="Courier New" w:eastAsia="Courier New"/>
          <w:sz w:val="18"/>
        </w:rPr>
        <w:t>dgcl-engine-auth-data</w:t>
      </w:r>
      <w:r>
        <w:rPr>
          <w:b w:val="0"/>
          <w:sz w:val="20"/>
        </w:rPr>
        <w:t xml:space="preserve">, should show Bound, and the idp HPA should show a CPU percentage, not </w:t>
      </w:r>
      <w:r>
        <w:rPr>
          <w:rFonts w:ascii="Courier New" w:hAnsi="Courier New" w:eastAsia="Courier New"/>
          <w:sz w:val="18"/>
        </w:rPr>
        <w:t>&lt;unknown&gt;</w:t>
      </w:r>
      <w:r>
        <w:rPr>
          <w:b w:val="0"/>
          <w:sz w:val="20"/>
        </w:rPr>
        <w:t>.</w:t>
      </w:r>
    </w:p>
    <w:p>
      <w:pPr>
        <w:pStyle w:val="Heading2"/>
      </w:pPr>
      <w:r>
        <w:t>Step 12 — Smoke tests</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100"/>
        <w:gridCol w:w="5600"/>
        <w:gridCol w:w="2500"/>
      </w:tblGrid>
      <w:tr>
        <w:trPr>
          <w:cantSplit/>
          <w:tblHeader/>
        </w:trPr>
        <w:tc>
          <w:tcPr>
            <w:tcW w:type="dxa" w:w="2100"/>
            <w:shd w:val="clear" w:color="auto" w:fill="1F354D"/>
            <w:tcMar>
              <w:top w:w="50" w:type="dxa"/>
              <w:left w:w="90" w:type="dxa"/>
              <w:bottom w:w="50" w:type="dxa"/>
              <w:right w:w="90" w:type="dxa"/>
            </w:tcMar>
          </w:tcPr>
          <w:p>
            <w:pPr>
              <w:spacing w:after="0"/>
            </w:pPr>
            <w:r>
              <w:rPr>
                <w:b/>
                <w:color w:val="FFFFFF"/>
                <w:sz w:val="18"/>
              </w:rPr>
              <w:t>Check</w:t>
            </w:r>
          </w:p>
        </w:tc>
        <w:tc>
          <w:tcPr>
            <w:tcW w:type="dxa" w:w="5600"/>
            <w:shd w:val="clear" w:color="auto" w:fill="1F354D"/>
            <w:tcMar>
              <w:top w:w="50" w:type="dxa"/>
              <w:left w:w="90" w:type="dxa"/>
              <w:bottom w:w="50" w:type="dxa"/>
              <w:right w:w="90" w:type="dxa"/>
            </w:tcMar>
          </w:tcPr>
          <w:p>
            <w:pPr>
              <w:spacing w:after="0"/>
            </w:pPr>
            <w:r>
              <w:rPr>
                <w:b/>
                <w:color w:val="FFFFFF"/>
                <w:sz w:val="18"/>
              </w:rPr>
              <w:t>Command</w:t>
            </w:r>
          </w:p>
        </w:tc>
        <w:tc>
          <w:tcPr>
            <w:tcW w:type="dxa" w:w="2500"/>
            <w:shd w:val="clear" w:color="auto" w:fill="1F354D"/>
            <w:tcMar>
              <w:top w:w="50" w:type="dxa"/>
              <w:left w:w="90" w:type="dxa"/>
              <w:bottom w:w="50" w:type="dxa"/>
              <w:right w:w="90" w:type="dxa"/>
            </w:tcMar>
          </w:tcPr>
          <w:p>
            <w:pPr>
              <w:spacing w:after="0"/>
            </w:pPr>
            <w:r>
              <w:rPr>
                <w:b/>
                <w:color w:val="FFFFFF"/>
                <w:sz w:val="18"/>
              </w:rPr>
              <w:t>Expected</w:t>
            </w:r>
          </w:p>
        </w:tc>
      </w:tr>
      <w:tr>
        <w:trPr>
          <w:cantSplit/>
        </w:trPr>
        <w:tc>
          <w:tcPr>
            <w:tcW w:type="dxa" w:w="2100"/>
            <w:tcMar>
              <w:top w:w="50" w:type="dxa"/>
              <w:left w:w="90" w:type="dxa"/>
              <w:bottom w:w="50" w:type="dxa"/>
              <w:right w:w="90" w:type="dxa"/>
            </w:tcMar>
          </w:tcPr>
          <w:p>
            <w:pPr>
              <w:spacing w:after="0" w:line="252" w:lineRule="auto"/>
            </w:pPr>
            <w:r>
              <w:rPr>
                <w:b/>
                <w:sz w:val="18"/>
              </w:rPr>
              <w:t>Frontend via Ingress</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curl -k https://&lt;fqdn&gt;/health</w:t>
            </w:r>
          </w:p>
        </w:tc>
        <w:tc>
          <w:tcPr>
            <w:tcW w:type="dxa" w:w="2500"/>
            <w:tcMar>
              <w:top w:w="50" w:type="dxa"/>
              <w:left w:w="90" w:type="dxa"/>
              <w:bottom w:w="50" w:type="dxa"/>
              <w:right w:w="90" w:type="dxa"/>
            </w:tcMar>
          </w:tcPr>
          <w:p>
            <w:pPr>
              <w:spacing w:after="0" w:line="252" w:lineRule="auto"/>
            </w:pPr>
            <w:r>
              <w:rPr>
                <w:rFonts w:ascii="Courier New" w:hAnsi="Courier New" w:eastAsia="Courier New"/>
                <w:sz w:val="16"/>
              </w:rPr>
              <w:t>ok</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API</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curl -s localhost:8000/health</w:t>
            </w:r>
          </w:p>
        </w:tc>
        <w:tc>
          <w:tcPr>
            <w:tcW w:type="dxa" w:w="25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{"status":"ok",...}</w:t>
            </w:r>
          </w:p>
        </w:tc>
      </w:tr>
      <w:tr>
        <w:trPr>
          <w:cantSplit/>
        </w:trPr>
        <w:tc>
          <w:tcPr>
            <w:tcW w:type="dxa" w:w="2100"/>
            <w:tcMar>
              <w:top w:w="50" w:type="dxa"/>
              <w:left w:w="90" w:type="dxa"/>
              <w:bottom w:w="50" w:type="dxa"/>
              <w:right w:w="90" w:type="dxa"/>
            </w:tcMar>
          </w:tcPr>
          <w:p>
            <w:pPr>
              <w:spacing w:after="0" w:line="252" w:lineRule="auto"/>
            </w:pPr>
            <w:r>
              <w:rPr>
                <w:b/>
                <w:sz w:val="18"/>
              </w:rPr>
              <w:t>IDP</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deploy/dgcl-engine-idp -- curl -s localhost:8001/health</w:t>
            </w:r>
          </w:p>
        </w:tc>
        <w:tc>
          <w:tcPr>
            <w:tcW w:type="dxa" w:w="2500"/>
            <w:tcMar>
              <w:top w:w="50" w:type="dxa"/>
              <w:left w:w="90" w:type="dxa"/>
              <w:bottom w:w="50" w:type="dxa"/>
              <w:right w:w="90" w:type="dxa"/>
            </w:tcMar>
          </w:tcPr>
          <w:p>
            <w:pPr>
              <w:spacing w:after="0" w:line="252" w:lineRule="auto"/>
            </w:pPr>
            <w:r>
              <w:rPr>
                <w:b w:val="0"/>
                <w:sz w:val="18"/>
              </w:rPr>
              <w:t>healthy response</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Worker and Redis</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deploy/dgcl-engine-worker -- celery -A pipeline.celery_app inspect ping</w:t>
            </w:r>
          </w:p>
        </w:tc>
        <w:tc>
          <w:tcPr>
            <w:tcW w:type="dxa" w:w="25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pong</w:t>
            </w:r>
            <w:r>
              <w:rPr>
                <w:b w:val="0"/>
                <w:sz w:val="18"/>
              </w:rPr>
              <w:t xml:space="preserve"> from each worker</w:t>
            </w:r>
          </w:p>
        </w:tc>
      </w:tr>
      <w:tr>
        <w:trPr>
          <w:cantSplit/>
        </w:trPr>
        <w:tc>
          <w:tcPr>
            <w:tcW w:type="dxa" w:w="2100"/>
            <w:tcMar>
              <w:top w:w="50" w:type="dxa"/>
              <w:left w:w="90" w:type="dxa"/>
              <w:bottom w:w="50" w:type="dxa"/>
              <w:right w:w="90" w:type="dxa"/>
            </w:tcMar>
          </w:tcPr>
          <w:p>
            <w:pPr>
              <w:spacing w:after="0" w:line="252" w:lineRule="auto"/>
            </w:pPr>
            <w:r>
              <w:rPr>
                <w:b/>
                <w:sz w:val="18"/>
              </w:rPr>
              <w:t>Shared volume</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touch /srv/app/poc_data/.probe</w:t>
            </w:r>
            <w:r>
              <w:rPr>
                <w:b w:val="0"/>
                <w:sz w:val="18"/>
              </w:rPr>
              <w:t xml:space="preserve">, then </w:t>
            </w:r>
            <w:r>
              <w:rPr>
                <w:rFonts w:ascii="Courier New" w:hAnsi="Courier New" w:eastAsia="Courier New"/>
                <w:sz w:val="16"/>
              </w:rPr>
              <w:t>kubectl -n dgcl exec deploy/dgcl-engine-idp -- ls /srv/app/poc_data/.probe</w:t>
            </w:r>
            <w:r>
              <w:rPr>
                <w:b w:val="0"/>
                <w:sz w:val="18"/>
              </w:rPr>
              <w:t>, then remove it</w:t>
            </w:r>
          </w:p>
        </w:tc>
        <w:tc>
          <w:tcPr>
            <w:tcW w:type="dxa" w:w="2500"/>
            <w:tcMar>
              <w:top w:w="50" w:type="dxa"/>
              <w:left w:w="90" w:type="dxa"/>
              <w:bottom w:w="50" w:type="dxa"/>
              <w:right w:w="90" w:type="dxa"/>
            </w:tcMar>
          </w:tcPr>
          <w:p>
            <w:pPr>
              <w:spacing w:after="0" w:line="252" w:lineRule="auto"/>
            </w:pPr>
            <w:r>
              <w:rPr>
                <w:b w:val="0"/>
                <w:sz w:val="18"/>
              </w:rPr>
              <w:t>File visible from idp</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LiteLLM reachable</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sh -c 'curl -sS -m 15 "$LLM_BASE_URL/models" -H "Authorization: Bearer $LLM_API_KEY"'</w:t>
            </w:r>
          </w:p>
        </w:tc>
        <w:tc>
          <w:tcPr>
            <w:tcW w:type="dxa" w:w="2500"/>
            <w:shd w:val="clear" w:color="auto" w:fill="F6F8FA"/>
            <w:tcMar>
              <w:top w:w="50" w:type="dxa"/>
              <w:left w:w="90" w:type="dxa"/>
              <w:bottom w:w="50" w:type="dxa"/>
              <w:right w:w="90" w:type="dxa"/>
            </w:tcMar>
          </w:tcPr>
          <w:p>
            <w:pPr>
              <w:spacing w:after="0" w:line="252" w:lineRule="auto"/>
            </w:pPr>
            <w:r>
              <w:rPr>
                <w:b w:val="0"/>
                <w:sz w:val="18"/>
              </w:rPr>
              <w:t>JSON list containing your alias. A certificate error means the CA is not trusted.</w:t>
            </w:r>
          </w:p>
        </w:tc>
      </w:tr>
      <w:tr>
        <w:trPr>
          <w:cantSplit/>
        </w:trPr>
        <w:tc>
          <w:tcPr>
            <w:tcW w:type="dxa" w:w="2100"/>
            <w:tcMar>
              <w:top w:w="50" w:type="dxa"/>
              <w:left w:w="90" w:type="dxa"/>
              <w:bottom w:w="50" w:type="dxa"/>
              <w:right w:w="90" w:type="dxa"/>
            </w:tcMar>
          </w:tcPr>
          <w:p>
            <w:pPr>
              <w:spacing w:after="0" w:line="252" w:lineRule="auto"/>
            </w:pPr>
            <w:r>
              <w:rPr>
                <w:b/>
                <w:sz w:val="18"/>
              </w:rPr>
              <w:t>LLM call through the app's own client</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kubectl -n dgcl exec deploy/dgcl-engine-api -- python -c "from pipeline.engines.llm_client import invoke_llm_json as f; print(f('Return JSON', 'Reply with {\"ok\": true}'))"</w:t>
            </w:r>
          </w:p>
        </w:tc>
        <w:tc>
          <w:tcPr>
            <w:tcW w:type="dxa" w:w="2500"/>
            <w:tcMar>
              <w:top w:w="50" w:type="dxa"/>
              <w:left w:w="90" w:type="dxa"/>
              <w:bottom w:w="50" w:type="dxa"/>
              <w:right w:w="90" w:type="dxa"/>
            </w:tcMar>
          </w:tcPr>
          <w:p>
            <w:pPr>
              <w:spacing w:after="0" w:line="252" w:lineRule="auto"/>
            </w:pPr>
            <w:r>
              <w:rPr>
                <w:rFonts w:ascii="Courier New" w:hAnsi="Courier New" w:eastAsia="Courier New"/>
                <w:sz w:val="16"/>
              </w:rPr>
              <w:t>{'ok': True}</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Login required</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curl -sk -o /dev/null -w '%{http_code}' https://&lt;fqdn&gt;/api/cases</w:t>
            </w:r>
          </w:p>
        </w:tc>
        <w:tc>
          <w:tcPr>
            <w:tcW w:type="dxa" w:w="25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401</w:t>
            </w:r>
          </w:p>
        </w:tc>
      </w:tr>
      <w:tr>
        <w:trPr>
          <w:cantSplit/>
        </w:trPr>
        <w:tc>
          <w:tcPr>
            <w:tcW w:type="dxa" w:w="2100"/>
            <w:tcMar>
              <w:top w:w="50" w:type="dxa"/>
              <w:left w:w="90" w:type="dxa"/>
              <w:bottom w:w="50" w:type="dxa"/>
              <w:right w:w="90" w:type="dxa"/>
            </w:tcMar>
          </w:tcPr>
          <w:p>
            <w:pPr>
              <w:spacing w:after="0" w:line="252" w:lineRule="auto"/>
            </w:pPr>
            <w:r>
              <w:rPr>
                <w:b/>
                <w:sz w:val="18"/>
              </w:rPr>
              <w:t>Sign-up and isolation</w:t>
            </w:r>
          </w:p>
        </w:tc>
        <w:tc>
          <w:tcPr>
            <w:tcW w:type="dxa" w:w="5600"/>
            <w:tcMar>
              <w:top w:w="50" w:type="dxa"/>
              <w:left w:w="90" w:type="dxa"/>
              <w:bottom w:w="50" w:type="dxa"/>
              <w:right w:w="90" w:type="dxa"/>
            </w:tcMar>
          </w:tcPr>
          <w:p>
            <w:pPr>
              <w:spacing w:after="0" w:line="252" w:lineRule="auto"/>
            </w:pPr>
            <w:r>
              <w:rPr>
                <w:b w:val="0"/>
                <w:sz w:val="18"/>
              </w:rPr>
              <w:t>In the UI, sign up as user A, create a case and upload a document. Sign out, then sign up as user B.</w:t>
            </w:r>
          </w:p>
        </w:tc>
        <w:tc>
          <w:tcPr>
            <w:tcW w:type="dxa" w:w="2500"/>
            <w:tcMar>
              <w:top w:w="50" w:type="dxa"/>
              <w:left w:w="90" w:type="dxa"/>
              <w:bottom w:w="50" w:type="dxa"/>
              <w:right w:w="90" w:type="dxa"/>
            </w:tcMar>
          </w:tcPr>
          <w:p>
            <w:pPr>
              <w:spacing w:after="0" w:line="252" w:lineRule="auto"/>
            </w:pPr>
            <w:r>
              <w:rPr>
                <w:b w:val="0"/>
                <w:sz w:val="18"/>
              </w:rPr>
              <w:t xml:space="preserve">B sees none of A's cases. </w:t>
            </w:r>
            <w:r>
              <w:rPr>
                <w:rFonts w:ascii="Courier New" w:hAnsi="Courier New" w:eastAsia="Courier New"/>
                <w:sz w:val="16"/>
              </w:rPr>
              <w:t>kubectl -n dgcl exec deploy/dgcl-engine-api -- ls /srv/app/poc_data/tenants</w:t>
            </w:r>
            <w:r>
              <w:rPr>
                <w:b w:val="0"/>
                <w:sz w:val="18"/>
              </w:rPr>
              <w:t xml:space="preserve"> lists one directory per account.</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Accounts survive an api restart</w:t>
            </w:r>
          </w:p>
        </w:tc>
        <w:tc>
          <w:tcPr>
            <w:tcW w:type="dxa" w:w="56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-n dgcl rollout restart deploy/dgcl-engine-api</w:t>
            </w:r>
            <w:r>
              <w:rPr>
                <w:b w:val="0"/>
                <w:sz w:val="18"/>
              </w:rPr>
              <w:t>, wait until it is Ready, then log in again with the same account</w:t>
            </w:r>
          </w:p>
        </w:tc>
        <w:tc>
          <w:tcPr>
            <w:tcW w:type="dxa" w:w="2500"/>
            <w:shd w:val="clear" w:color="auto" w:fill="F6F8FA"/>
            <w:tcMar>
              <w:top w:w="50" w:type="dxa"/>
              <w:left w:w="90" w:type="dxa"/>
              <w:bottom w:w="50" w:type="dxa"/>
              <w:right w:w="90" w:type="dxa"/>
            </w:tcMar>
          </w:tcPr>
          <w:p>
            <w:pPr>
              <w:spacing w:after="0" w:line="252" w:lineRule="auto"/>
            </w:pPr>
            <w:r>
              <w:rPr>
                <w:b w:val="0"/>
                <w:sz w:val="18"/>
              </w:rPr>
              <w:t xml:space="preserve">Login still works: the accounts database is on </w:t>
            </w:r>
            <w:r>
              <w:rPr>
                <w:rFonts w:ascii="Courier New" w:hAnsi="Courier New" w:eastAsia="Courier New"/>
                <w:sz w:val="16"/>
              </w:rPr>
              <w:t>dgcl-engine-auth-data</w:t>
            </w:r>
          </w:p>
        </w:tc>
      </w:tr>
      <w:tr>
        <w:trPr>
          <w:cantSplit/>
        </w:trPr>
        <w:tc>
          <w:tcPr>
            <w:tcW w:type="dxa" w:w="2100"/>
            <w:tcMar>
              <w:top w:w="50" w:type="dxa"/>
              <w:left w:w="90" w:type="dxa"/>
              <w:bottom w:w="50" w:type="dxa"/>
              <w:right w:w="90" w:type="dxa"/>
            </w:tcMar>
          </w:tcPr>
          <w:p>
            <w:pPr>
              <w:spacing w:after="0" w:line="252" w:lineRule="auto"/>
            </w:pPr>
            <w:r>
              <w:rPr>
                <w:b/>
                <w:sz w:val="18"/>
              </w:rPr>
              <w:t>Internal token identical</w:t>
            </w:r>
          </w:p>
        </w:tc>
        <w:tc>
          <w:tcPr>
            <w:tcW w:type="dxa" w:w="5600"/>
            <w:tcMar>
              <w:top w:w="50" w:type="dxa"/>
              <w:left w:w="90" w:type="dxa"/>
              <w:bottom w:w="50" w:type="dxa"/>
              <w:right w:w="90" w:type="dxa"/>
            </w:tcMar>
          </w:tcPr>
          <w:p>
            <w:pPr>
              <w:spacing w:after="0" w:line="252" w:lineRule="auto"/>
            </w:pPr>
            <w:r>
              <w:rPr>
                <w:rFonts w:ascii="Courier New" w:hAnsi="Courier New" w:eastAsia="Courier New"/>
                <w:sz w:val="16"/>
              </w:rPr>
              <w:t>for d in api idp worker; do kubectl -n dgcl exec deploy/dgcl-engine-$d -- sh -c 'printf %s "$INTERNAL_API_TOKEN" | sha256sum'; done</w:t>
            </w:r>
          </w:p>
        </w:tc>
        <w:tc>
          <w:tcPr>
            <w:tcW w:type="dxa" w:w="2500"/>
            <w:tcMar>
              <w:top w:w="50" w:type="dxa"/>
              <w:left w:w="90" w:type="dxa"/>
              <w:bottom w:w="50" w:type="dxa"/>
              <w:right w:w="90" w:type="dxa"/>
            </w:tcMar>
          </w:tcPr>
          <w:p>
            <w:pPr>
              <w:spacing w:after="0" w:line="252" w:lineRule="auto"/>
            </w:pPr>
            <w:r>
              <w:rPr>
                <w:b w:val="0"/>
                <w:sz w:val="18"/>
              </w:rPr>
              <w:t>The same hash three times.</w:t>
            </w:r>
          </w:p>
        </w:tc>
      </w:tr>
      <w:tr>
        <w:trPr>
          <w:cantSplit/>
        </w:trPr>
        <w:tc>
          <w:tcPr>
            <w:tcW w:type="dxa" w:w="2100"/>
            <w:shd w:val="clear" w:color="auto" w:fill="F6F8FA"/>
            <w:tcMar>
              <w:top w:w="50" w:type="dxa"/>
              <w:left w:w="90" w:type="dxa"/>
              <w:bottom w:w="50" w:type="dxa"/>
              <w:right w:w="90" w:type="dxa"/>
            </w:tcMar>
          </w:tcPr>
          <w:p>
            <w:pPr>
              <w:spacing w:after="0" w:line="252" w:lineRule="auto"/>
            </w:pPr>
            <w:r>
              <w:rPr>
                <w:b/>
                <w:sz w:val="18"/>
              </w:rPr>
              <w:t>End to end</w:t>
            </w:r>
          </w:p>
        </w:tc>
        <w:tc>
          <w:tcPr>
            <w:tcW w:type="dxa" w:w="5600"/>
            <w:shd w:val="clear" w:color="auto" w:fill="F6F8FA"/>
            <w:tcMar>
              <w:top w:w="50" w:type="dxa"/>
              <w:left w:w="90" w:type="dxa"/>
              <w:bottom w:w="50" w:type="dxa"/>
              <w:right w:w="90" w:type="dxa"/>
            </w:tcMar>
          </w:tcPr>
          <w:p>
            <w:pPr>
              <w:spacing w:after="0" w:line="252" w:lineRule="auto"/>
            </w:pPr>
            <w:r>
              <w:rPr>
                <w:b w:val="0"/>
                <w:sz w:val="18"/>
              </w:rPr>
              <w:t xml:space="preserve">In the UI: create a case, upload documents, Run OCR, Run verification. Then </w:t>
            </w:r>
            <w:r>
              <w:rPr>
                <w:rFonts w:ascii="Courier New" w:hAnsi="Courier New" w:eastAsia="Courier New"/>
                <w:sz w:val="16"/>
              </w:rPr>
              <w:t>kubectl -n dgcl logs deploy/dgcl-engine-idp | grep -i "VLM API call failed"</w:t>
            </w:r>
          </w:p>
        </w:tc>
        <w:tc>
          <w:tcPr>
            <w:tcW w:type="dxa" w:w="2500"/>
            <w:shd w:val="clear" w:color="auto" w:fill="F6F8FA"/>
            <w:tcMar>
              <w:top w:w="50" w:type="dxa"/>
              <w:left w:w="90" w:type="dxa"/>
              <w:bottom w:w="50" w:type="dxa"/>
              <w:right w:w="90" w:type="dxa"/>
            </w:tcMar>
          </w:tcPr>
          <w:p>
            <w:pPr>
              <w:spacing w:after="0" w:line="252" w:lineRule="auto"/>
            </w:pPr>
            <w:r>
              <w:rPr>
                <w:b w:val="0"/>
                <w:sz w:val="18"/>
              </w:rPr>
              <w:t>Scorecard produced; the grep finds nothing</w:t>
            </w:r>
          </w:p>
        </w:tc>
      </w:tr>
    </w:tbl>
    <w:p>
      <w:pPr>
        <w:spacing w:after="40"/>
      </w:pPr>
    </w:p>
    <w:p>
      <w:pPr>
        <w:pStyle w:val="Heading2"/>
      </w:pPr>
      <w:r>
        <w:t>If something goes wrong</w:t>
      </w:r>
    </w:p>
    <w:p>
      <w:pPr>
        <w:spacing w:after="120"/>
      </w:pPr>
      <w:r>
        <w:rPr>
          <w:b w:val="0"/>
          <w:sz w:val="20"/>
        </w:rPr>
        <w:t>The symptoms seen most often, with the likely cause and the fix. Finding numbers refer to the list at the top of this document.</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2900"/>
        <w:gridCol w:w="3200"/>
        <w:gridCol w:w="4100"/>
      </w:tblGrid>
      <w:tr>
        <w:trPr>
          <w:cantSplit/>
          <w:tblHeader/>
        </w:trPr>
        <w:tc>
          <w:tcPr>
            <w:tcW w:type="dxa" w:w="2900"/>
            <w:shd w:val="clear" w:color="auto" w:fill="1F354D"/>
            <w:tcMar>
              <w:top w:w="50" w:type="dxa"/>
              <w:left w:w="90" w:type="dxa"/>
              <w:bottom w:w="50" w:type="dxa"/>
              <w:right w:w="90" w:type="dxa"/>
            </w:tcMar>
          </w:tcPr>
          <w:p>
            <w:pPr>
              <w:spacing w:after="0"/>
            </w:pPr>
            <w:r>
              <w:rPr>
                <w:b/>
                <w:color w:val="FFFFFF"/>
                <w:sz w:val="18"/>
              </w:rPr>
              <w:t>Symptom</w:t>
            </w:r>
          </w:p>
        </w:tc>
        <w:tc>
          <w:tcPr>
            <w:tcW w:type="dxa" w:w="3200"/>
            <w:shd w:val="clear" w:color="auto" w:fill="1F354D"/>
            <w:tcMar>
              <w:top w:w="50" w:type="dxa"/>
              <w:left w:w="90" w:type="dxa"/>
              <w:bottom w:w="50" w:type="dxa"/>
              <w:right w:w="90" w:type="dxa"/>
            </w:tcMar>
          </w:tcPr>
          <w:p>
            <w:pPr>
              <w:spacing w:after="0"/>
            </w:pPr>
            <w:r>
              <w:rPr>
                <w:b/>
                <w:color w:val="FFFFFF"/>
                <w:sz w:val="18"/>
              </w:rPr>
              <w:t>Likely cause</w:t>
            </w:r>
          </w:p>
        </w:tc>
        <w:tc>
          <w:tcPr>
            <w:tcW w:type="dxa" w:w="4100"/>
            <w:shd w:val="clear" w:color="auto" w:fill="1F354D"/>
            <w:tcMar>
              <w:top w:w="50" w:type="dxa"/>
              <w:left w:w="90" w:type="dxa"/>
              <w:bottom w:w="50" w:type="dxa"/>
              <w:right w:w="90" w:type="dxa"/>
            </w:tcMar>
          </w:tcPr>
          <w:p>
            <w:pPr>
              <w:spacing w:after="0"/>
            </w:pPr>
            <w:r>
              <w:rPr>
                <w:b/>
                <w:color w:val="FFFFFF"/>
                <w:sz w:val="18"/>
              </w:rPr>
              <w:t>What to do</w:t>
            </w:r>
          </w:p>
        </w:tc>
      </w:tr>
      <w:tr>
        <w:trPr>
          <w:cantSplit/>
        </w:trPr>
        <w:tc>
          <w:tcPr>
            <w:tcW w:type="dxa" w:w="2900"/>
            <w:tcMar>
              <w:top w:w="50" w:type="dxa"/>
              <w:left w:w="90" w:type="dxa"/>
              <w:bottom w:w="50" w:type="dxa"/>
              <w:right w:w="90" w:type="dxa"/>
            </w:tcMar>
          </w:tcPr>
          <w:p>
            <w:pPr>
              <w:spacing w:after="0" w:line="252" w:lineRule="auto"/>
            </w:pPr>
            <w:r>
              <w:rPr>
                <w:b/>
                <w:sz w:val="18"/>
              </w:rPr>
              <w:t>UI returns to the login page after signing in</w:t>
            </w:r>
          </w:p>
        </w:tc>
        <w:tc>
          <w:tcPr>
            <w:tcW w:type="dxa" w:w="3200"/>
            <w:tcMar>
              <w:top w:w="50" w:type="dxa"/>
              <w:left w:w="90" w:type="dxa"/>
              <w:bottom w:w="50" w:type="dxa"/>
              <w:right w:w="90" w:type="dxa"/>
            </w:tcMar>
          </w:tcPr>
          <w:p>
            <w:pPr>
              <w:spacing w:after="0" w:line="252" w:lineRule="auto"/>
            </w:pPr>
            <w:r>
              <w:rPr>
                <w:b w:val="0"/>
                <w:sz w:val="18"/>
              </w:rPr>
              <w:t xml:space="preserve">The login cookie is </w:t>
            </w:r>
            <w:r>
              <w:rPr>
                <w:rFonts w:ascii="Courier New" w:hAnsi="Courier New" w:eastAsia="Courier New"/>
                <w:sz w:val="16"/>
              </w:rPr>
              <w:t>Secure</w:t>
            </w:r>
            <w:r>
              <w:rPr>
                <w:b w:val="0"/>
                <w:sz w:val="18"/>
              </w:rPr>
              <w:t xml:space="preserve"> (the chart default) but the site is served over HTTP</w:t>
            </w:r>
          </w:p>
        </w:tc>
        <w:tc>
          <w:tcPr>
            <w:tcW w:type="dxa" w:w="4100"/>
            <w:tcMar>
              <w:top w:w="50" w:type="dxa"/>
              <w:left w:w="90" w:type="dxa"/>
              <w:bottom w:w="50" w:type="dxa"/>
              <w:right w:w="90" w:type="dxa"/>
            </w:tcMar>
          </w:tcPr>
          <w:p>
            <w:pPr>
              <w:spacing w:after="0" w:line="252" w:lineRule="auto"/>
            </w:pPr>
            <w:r>
              <w:rPr>
                <w:b w:val="0"/>
                <w:sz w:val="18"/>
              </w:rPr>
              <w:t xml:space="preserve">Serve UAT over HTTPS, or set </w:t>
            </w:r>
            <w:r>
              <w:rPr>
                <w:rFonts w:ascii="Courier New" w:hAnsi="Courier New" w:eastAsia="Courier New"/>
                <w:sz w:val="16"/>
              </w:rPr>
              <w:t>SESSION_COOKIE_SECURE: "false"</w:t>
            </w:r>
            <w:r>
              <w:rPr>
                <w:b w:val="0"/>
                <w:sz w:val="18"/>
              </w:rPr>
              <w:t xml:space="preserve"> for a plain-HTTP test</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 xml:space="preserve">Login or sign-up fails with a 500, </w:t>
            </w:r>
            <w:r>
              <w:rPr>
                <w:rFonts w:ascii="Courier New" w:hAnsi="Courier New" w:eastAsia="Courier New"/>
                <w:sz w:val="16"/>
              </w:rPr>
              <w:t>database is locked</w:t>
            </w:r>
            <w:r>
              <w:rPr>
                <w:b/>
                <w:sz w:val="18"/>
              </w:rPr>
              <w:t xml:space="preserve"> in the log</w:t>
            </w:r>
          </w:p>
        </w:tc>
        <w:tc>
          <w:tcPr>
            <w:tcW w:type="dxa" w:w="3200"/>
            <w:shd w:val="clear" w:color="auto" w:fill="F6F8FA"/>
            <w:tcMar>
              <w:top w:w="50" w:type="dxa"/>
              <w:left w:w="90" w:type="dxa"/>
              <w:bottom w:w="50" w:type="dxa"/>
              <w:right w:w="90" w:type="dxa"/>
            </w:tcMar>
          </w:tcPr>
          <w:p>
            <w:pPr>
              <w:spacing w:after="0" w:line="252" w:lineRule="auto"/>
            </w:pPr>
            <w:r>
              <w:rPr>
                <w:b w:val="0"/>
                <w:sz w:val="18"/>
              </w:rPr>
              <w:t>The accounts database is on the shared RWX volume (</w:t>
            </w:r>
            <w:r>
              <w:rPr>
                <w:rFonts w:ascii="Courier New" w:hAnsi="Courier New" w:eastAsia="Courier New"/>
                <w:sz w:val="16"/>
              </w:rPr>
              <w:t>auth.persistence.enabled: false</w:t>
            </w:r>
            <w:r>
              <w:rPr>
                <w:b w:val="0"/>
                <w:sz w:val="18"/>
              </w:rPr>
              <w:t>) or on a filesystem without POSIX locks (Finding 10)</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Keep </w:t>
            </w:r>
            <w:r>
              <w:rPr>
                <w:rFonts w:ascii="Courier New" w:hAnsi="Courier New" w:eastAsia="Courier New"/>
                <w:sz w:val="16"/>
              </w:rPr>
              <w:t>auth.persistence.enabled: true</w:t>
            </w:r>
            <w:r>
              <w:rPr>
                <w:b w:val="0"/>
                <w:sz w:val="18"/>
              </w:rPr>
              <w:t xml:space="preserve"> on a block StorageClass</w:t>
            </w:r>
          </w:p>
        </w:tc>
      </w:tr>
      <w:tr>
        <w:trPr>
          <w:cantSplit/>
        </w:trPr>
        <w:tc>
          <w:tcPr>
            <w:tcW w:type="dxa" w:w="2900"/>
            <w:tcMar>
              <w:top w:w="50" w:type="dxa"/>
              <w:left w:w="90" w:type="dxa"/>
              <w:bottom w:w="50" w:type="dxa"/>
              <w:right w:w="90" w:type="dxa"/>
            </w:tcMar>
          </w:tcPr>
          <w:p>
            <w:pPr>
              <w:spacing w:after="0" w:line="252" w:lineRule="auto"/>
            </w:pPr>
            <w:r>
              <w:rPr>
                <w:b/>
                <w:sz w:val="18"/>
              </w:rPr>
              <w:t xml:space="preserve">api pod Pending, </w:t>
            </w:r>
            <w:r>
              <w:rPr>
                <w:rFonts w:ascii="Courier New" w:hAnsi="Courier New" w:eastAsia="Courier New"/>
                <w:sz w:val="16"/>
              </w:rPr>
              <w:t>dgcl-engine-auth-data</w:t>
            </w:r>
            <w:r>
              <w:rPr>
                <w:b/>
                <w:sz w:val="18"/>
              </w:rPr>
              <w:t xml:space="preserve"> Pending</w:t>
            </w:r>
          </w:p>
        </w:tc>
        <w:tc>
          <w:tcPr>
            <w:tcW w:type="dxa" w:w="3200"/>
            <w:tcMar>
              <w:top w:w="50" w:type="dxa"/>
              <w:left w:w="90" w:type="dxa"/>
              <w:bottom w:w="50" w:type="dxa"/>
              <w:right w:w="90" w:type="dxa"/>
            </w:tcMar>
          </w:tcPr>
          <w:p>
            <w:pPr>
              <w:spacing w:after="0" w:line="252" w:lineRule="auto"/>
            </w:pPr>
            <w:r>
              <w:rPr>
                <w:b w:val="0"/>
                <w:sz w:val="18"/>
              </w:rPr>
              <w:t>No default ReadWriteOnce StorageClass</w:t>
            </w:r>
          </w:p>
        </w:tc>
        <w:tc>
          <w:tcPr>
            <w:tcW w:type="dxa" w:w="4100"/>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auth.persistence.storageClassName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Chart fails to render: “api.replicaCount must be 1”</w:t>
            </w:r>
          </w:p>
        </w:tc>
        <w:tc>
          <w:tcPr>
            <w:tcW w:type="dxa" w:w="3200"/>
            <w:shd w:val="clear" w:color="auto" w:fill="F6F8FA"/>
            <w:tcMar>
              <w:top w:w="50" w:type="dxa"/>
              <w:left w:w="90" w:type="dxa"/>
              <w:bottom w:w="50" w:type="dxa"/>
              <w:right w:w="90" w:type="dxa"/>
            </w:tcMar>
          </w:tcPr>
          <w:p>
            <w:pPr>
              <w:spacing w:after="0" w:line="252" w:lineRule="auto"/>
            </w:pPr>
            <w:r>
              <w:rPr>
                <w:b w:val="0"/>
                <w:sz w:val="18"/>
              </w:rPr>
              <w:t>The API is pinned to one replica while accounts are in SQLite (Finding 10)</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api.replicaCount: 1</w:t>
            </w:r>
          </w:p>
        </w:tc>
      </w:tr>
      <w:tr>
        <w:trPr>
          <w:cantSplit/>
        </w:trPr>
        <w:tc>
          <w:tcPr>
            <w:tcW w:type="dxa" w:w="2900"/>
            <w:tcMar>
              <w:top w:w="50" w:type="dxa"/>
              <w:left w:w="90" w:type="dxa"/>
              <w:bottom w:w="50" w:type="dxa"/>
              <w:right w:w="90" w:type="dxa"/>
            </w:tcMar>
          </w:tcPr>
          <w:p>
            <w:pPr>
              <w:spacing w:after="0" w:line="252" w:lineRule="auto"/>
            </w:pPr>
            <w:r>
              <w:rPr>
                <w:b/>
                <w:sz w:val="18"/>
              </w:rPr>
              <w:t>Pipeline or worker calls to idp return 401</w:t>
            </w:r>
          </w:p>
        </w:tc>
        <w:tc>
          <w:tcPr>
            <w:tcW w:type="dxa" w:w="3200"/>
            <w:tcMar>
              <w:top w:w="50" w:type="dxa"/>
              <w:left w:w="90" w:type="dxa"/>
              <w:bottom w:w="50" w:type="dxa"/>
              <w:right w:w="90" w:type="dxa"/>
            </w:tcMar>
          </w:tcPr>
          <w:p>
            <w:pPr>
              <w:spacing w:after="0" w:line="252" w:lineRule="auto"/>
            </w:pPr>
            <w:r>
              <w:rPr>
                <w:rFonts w:ascii="Courier New" w:hAnsi="Courier New" w:eastAsia="Courier New"/>
                <w:sz w:val="16"/>
              </w:rPr>
              <w:t>INTERNAL_API_TOKEN</w:t>
            </w:r>
            <w:r>
              <w:rPr>
                <w:b w:val="0"/>
                <w:sz w:val="18"/>
              </w:rPr>
              <w:t xml:space="preserve"> differs between pods, or the Secret changed without a restart</w:t>
            </w:r>
          </w:p>
        </w:tc>
        <w:tc>
          <w:tcPr>
            <w:tcW w:type="dxa" w:w="4100"/>
            <w:tcMar>
              <w:top w:w="50" w:type="dxa"/>
              <w:left w:w="90" w:type="dxa"/>
              <w:bottom w:w="50" w:type="dxa"/>
              <w:right w:w="90" w:type="dxa"/>
            </w:tcMar>
          </w:tcPr>
          <w:p>
            <w:pPr>
              <w:spacing w:after="0" w:line="252" w:lineRule="auto"/>
            </w:pPr>
            <w:r>
              <w:rPr>
                <w:b w:val="0"/>
                <w:sz w:val="18"/>
              </w:rPr>
              <w:t>Compare the token hash across api, idp and worker (Step 12) and restart all three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Parsed document returns 404 right after processing</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Result written to another pod's </w:t>
            </w:r>
            <w:r>
              <w:rPr>
                <w:rFonts w:ascii="Courier New" w:hAnsi="Courier New" w:eastAsia="Courier New"/>
                <w:sz w:val="16"/>
              </w:rPr>
              <w:t>TEMP_DIR</w:t>
            </w:r>
            <w:r>
              <w:rPr>
                <w:b w:val="0"/>
                <w:sz w:val="18"/>
              </w:rPr>
              <w:t xml:space="preserve"> (Finding 7)</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TEMP_DIR: /srv/app/poc_data/idp_temp</w:t>
            </w:r>
            <w:r>
              <w:rPr>
                <w:b w:val="0"/>
                <w:sz w:val="18"/>
              </w:rPr>
              <w:t xml:space="preserve"> and upgrade</w:t>
            </w:r>
          </w:p>
        </w:tc>
      </w:tr>
      <w:tr>
        <w:trPr>
          <w:cantSplit/>
        </w:trPr>
        <w:tc>
          <w:tcPr>
            <w:tcW w:type="dxa" w:w="2900"/>
            <w:tcMar>
              <w:top w:w="50" w:type="dxa"/>
              <w:left w:w="90" w:type="dxa"/>
              <w:bottom w:w="50" w:type="dxa"/>
              <w:right w:w="90" w:type="dxa"/>
            </w:tcMar>
          </w:tcPr>
          <w:p>
            <w:pPr>
              <w:spacing w:after="0" w:line="252" w:lineRule="auto"/>
            </w:pPr>
            <w:r>
              <w:rPr>
                <w:b/>
                <w:sz w:val="18"/>
              </w:rPr>
              <w:t>Install fails: NetworkPolicy “dgcl-engine-redis” already exists</w:t>
            </w:r>
          </w:p>
        </w:tc>
        <w:tc>
          <w:tcPr>
            <w:tcW w:type="dxa" w:w="3200"/>
            <w:tcMar>
              <w:top w:w="50" w:type="dxa"/>
              <w:left w:w="90" w:type="dxa"/>
              <w:bottom w:w="50" w:type="dxa"/>
              <w:right w:w="90" w:type="dxa"/>
            </w:tcMar>
          </w:tcPr>
          <w:p>
            <w:pPr>
              <w:spacing w:after="0" w:line="252" w:lineRule="auto"/>
            </w:pPr>
            <w:r>
              <w:rPr>
                <w:b w:val="0"/>
                <w:sz w:val="18"/>
              </w:rPr>
              <w:t>Duplicate policy name (Finding 9)</w:t>
            </w:r>
          </w:p>
        </w:tc>
        <w:tc>
          <w:tcPr>
            <w:tcW w:type="dxa" w:w="4100"/>
            <w:tcMar>
              <w:top w:w="50" w:type="dxa"/>
              <w:left w:w="90" w:type="dxa"/>
              <w:bottom w:w="50" w:type="dxa"/>
              <w:right w:w="90" w:type="dxa"/>
            </w:tcMar>
          </w:tcPr>
          <w:p>
            <w:pPr>
              <w:spacing w:after="0" w:line="252" w:lineRule="auto"/>
            </w:pPr>
            <w:r>
              <w:rPr>
                <w:b w:val="0"/>
                <w:sz w:val="18"/>
              </w:rPr>
              <w:t xml:space="preserve">Set </w:t>
            </w:r>
            <w:r>
              <w:rPr>
                <w:rFonts w:ascii="Courier New" w:hAnsi="Courier New" w:eastAsia="Courier New"/>
                <w:sz w:val="16"/>
              </w:rPr>
              <w:t>redis.networkPolicy.enabled: false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redis-master pod in ImagePullBackOff</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Tag defaulted to </w:t>
            </w:r>
            <w:r>
              <w:rPr>
                <w:rFonts w:ascii="Courier New" w:hAnsi="Courier New" w:eastAsia="Courier New"/>
                <w:sz w:val="16"/>
              </w:rPr>
              <w:t>latest</w:t>
            </w:r>
            <w:r>
              <w:rPr>
                <w:b w:val="0"/>
                <w:sz w:val="18"/>
              </w:rPr>
              <w:t>, or the image was not pushed</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Check </w:t>
            </w:r>
            <w:r>
              <w:rPr>
                <w:rFonts w:ascii="Courier New" w:hAnsi="Courier New" w:eastAsia="Courier New"/>
                <w:sz w:val="16"/>
              </w:rPr>
              <w:t>redis.image.tag: 8.10.2</w:t>
            </w:r>
            <w:r>
              <w:rPr>
                <w:b w:val="0"/>
                <w:sz w:val="18"/>
              </w:rPr>
              <w:t xml:space="preserve"> and that </w:t>
            </w:r>
            <w:r>
              <w:rPr>
                <w:rFonts w:ascii="Courier New" w:hAnsi="Courier New" w:eastAsia="Courier New"/>
                <w:sz w:val="16"/>
              </w:rPr>
              <w:t>&lt;registry&gt;/bitnami/redis:8.10.2</w:t>
            </w:r>
            <w:r>
              <w:rPr>
                <w:b w:val="0"/>
                <w:sz w:val="18"/>
              </w:rPr>
              <w:t xml:space="preserve"> exists</w:t>
            </w:r>
          </w:p>
        </w:tc>
      </w:tr>
      <w:tr>
        <w:trPr>
          <w:cantSplit/>
        </w:trPr>
        <w:tc>
          <w:tcPr>
            <w:tcW w:type="dxa" w:w="2900"/>
            <w:tcMar>
              <w:top w:w="50" w:type="dxa"/>
              <w:left w:w="90" w:type="dxa"/>
              <w:bottom w:w="50" w:type="dxa"/>
              <w:right w:w="90" w:type="dxa"/>
            </w:tcMar>
          </w:tcPr>
          <w:p>
            <w:pPr>
              <w:spacing w:after="0" w:line="252" w:lineRule="auto"/>
            </w:pPr>
            <w:r>
              <w:rPr>
                <w:b/>
                <w:sz w:val="18"/>
              </w:rPr>
              <w:t xml:space="preserve">api / idp / worker stuck in </w:t>
            </w:r>
            <w:r>
              <w:rPr>
                <w:rFonts w:ascii="Courier New" w:hAnsi="Courier New" w:eastAsia="Courier New"/>
                <w:sz w:val="16"/>
              </w:rPr>
              <w:t>Init:Error</w:t>
            </w:r>
          </w:p>
        </w:tc>
        <w:tc>
          <w:tcPr>
            <w:tcW w:type="dxa" w:w="3200"/>
            <w:tcMar>
              <w:top w:w="50" w:type="dxa"/>
              <w:left w:w="90" w:type="dxa"/>
              <w:bottom w:w="50" w:type="dxa"/>
              <w:right w:w="90" w:type="dxa"/>
            </w:tcMar>
          </w:tcPr>
          <w:p>
            <w:pPr>
              <w:spacing w:after="0" w:line="252" w:lineRule="auto"/>
            </w:pPr>
            <w:r>
              <w:rPr>
                <w:rFonts w:ascii="Courier New" w:hAnsi="Courier New" w:eastAsia="Courier New"/>
                <w:sz w:val="16"/>
              </w:rPr>
              <w:t>prepare-shared-storage</w:t>
            </w:r>
            <w:r>
              <w:rPr>
                <w:b w:val="0"/>
                <w:sz w:val="18"/>
              </w:rPr>
              <w:t xml:space="preserve"> cannot write to the shared volume</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kubectl logs &lt;pod&gt; -c prepare-shared-storage</w:t>
            </w:r>
            <w:r>
              <w:rPr>
                <w:b w:val="0"/>
                <w:sz w:val="18"/>
              </w:rPr>
              <w:t xml:space="preserve"> prints the uid and gid; fix the export's ownership or </w:t>
            </w:r>
            <w:r>
              <w:rPr>
                <w:rFonts w:ascii="Courier New" w:hAnsi="Courier New" w:eastAsia="Courier New"/>
                <w:sz w:val="16"/>
              </w:rPr>
              <w:t>podSecurityContext.fsGroup</w:t>
            </w:r>
            <w:r>
              <w:rPr>
                <w:b w:val="0"/>
                <w:sz w:val="18"/>
              </w:rPr>
              <w:t xml:space="preserve"> (plain NFS ignores it)</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Shared PVC Pending</w:t>
            </w:r>
          </w:p>
        </w:tc>
        <w:tc>
          <w:tcPr>
            <w:tcW w:type="dxa" w:w="3200"/>
            <w:shd w:val="clear" w:color="auto" w:fill="F6F8FA"/>
            <w:tcMar>
              <w:top w:w="50" w:type="dxa"/>
              <w:left w:w="90" w:type="dxa"/>
              <w:bottom w:w="50" w:type="dxa"/>
              <w:right w:w="90" w:type="dxa"/>
            </w:tcMar>
          </w:tcPr>
          <w:p>
            <w:pPr>
              <w:spacing w:after="0" w:line="252" w:lineRule="auto"/>
            </w:pPr>
            <w:r>
              <w:rPr>
                <w:b w:val="0"/>
                <w:sz w:val="18"/>
              </w:rPr>
              <w:t>No RWX StorageClass or wrong name</w:t>
            </w:r>
          </w:p>
        </w:tc>
        <w:tc>
          <w:tcPr>
            <w:tcW w:type="dxa" w:w="4100"/>
            <w:shd w:val="clear" w:color="auto" w:fill="F6F8FA"/>
            <w:tcMar>
              <w:top w:w="50" w:type="dxa"/>
              <w:left w:w="90" w:type="dxa"/>
              <w:bottom w:w="50" w:type="dxa"/>
              <w:right w:w="90" w:type="dxa"/>
            </w:tcMar>
          </w:tcPr>
          <w:p>
            <w:pPr>
              <w:spacing w:after="0" w:line="252" w:lineRule="auto"/>
            </w:pPr>
            <w:r>
              <w:rPr>
                <w:rFonts w:ascii="Courier New" w:hAnsi="Courier New" w:eastAsia="Courier New"/>
                <w:sz w:val="16"/>
              </w:rPr>
              <w:t>kubectl describe pvc</w:t>
            </w:r>
            <w:r>
              <w:rPr>
                <w:b w:val="0"/>
                <w:sz w:val="18"/>
              </w:rPr>
              <w:t xml:space="preserve">; fix </w:t>
            </w:r>
            <w:r>
              <w:rPr>
                <w:rFonts w:ascii="Courier New" w:hAnsi="Courier New" w:eastAsia="Courier New"/>
                <w:sz w:val="16"/>
              </w:rPr>
              <w:t>sharedStorage.storageClassName</w:t>
            </w:r>
          </w:p>
        </w:tc>
      </w:tr>
      <w:tr>
        <w:trPr>
          <w:cantSplit/>
        </w:trPr>
        <w:tc>
          <w:tcPr>
            <w:tcW w:type="dxa" w:w="2900"/>
            <w:tcMar>
              <w:top w:w="50" w:type="dxa"/>
              <w:left w:w="90" w:type="dxa"/>
              <w:bottom w:w="50" w:type="dxa"/>
              <w:right w:w="90" w:type="dxa"/>
            </w:tcMar>
          </w:tcPr>
          <w:p>
            <w:pPr>
              <w:spacing w:after="0" w:line="252" w:lineRule="auto"/>
            </w:pPr>
            <w:r>
              <w:rPr>
                <w:b/>
                <w:sz w:val="18"/>
              </w:rPr>
              <w:t>CreateContainerConfigError</w:t>
            </w:r>
          </w:p>
        </w:tc>
        <w:tc>
          <w:tcPr>
            <w:tcW w:type="dxa" w:w="3200"/>
            <w:tcMar>
              <w:top w:w="50" w:type="dxa"/>
              <w:left w:w="90" w:type="dxa"/>
              <w:bottom w:w="50" w:type="dxa"/>
              <w:right w:w="90" w:type="dxa"/>
            </w:tcMar>
          </w:tcPr>
          <w:p>
            <w:pPr>
              <w:spacing w:after="0" w:line="252" w:lineRule="auto"/>
            </w:pPr>
            <w:r>
              <w:rPr>
                <w:b w:val="0"/>
                <w:sz w:val="18"/>
              </w:rPr>
              <w:t xml:space="preserve">A Secret is missing, or a </w:t>
            </w:r>
            <w:r>
              <w:rPr>
                <w:rFonts w:ascii="Courier New" w:hAnsi="Courier New" w:eastAsia="Courier New"/>
                <w:sz w:val="16"/>
              </w:rPr>
              <w:t>runAsNonRoot</w:t>
            </w:r>
            <w:r>
              <w:rPr>
                <w:b w:val="0"/>
                <w:sz w:val="18"/>
              </w:rPr>
              <w:t xml:space="preserve"> policy rejects the non-numeric </w:t>
            </w:r>
            <w:r>
              <w:rPr>
                <w:rFonts w:ascii="Courier New" w:hAnsi="Courier New" w:eastAsia="Courier New"/>
                <w:sz w:val="16"/>
              </w:rPr>
              <w:t>appuser</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kubectl describe pod</w:t>
            </w:r>
            <w:r>
              <w:rPr>
                <w:b w:val="0"/>
                <w:sz w:val="18"/>
              </w:rPr>
              <w:t xml:space="preserve">; create the Secret, or set </w:t>
            </w:r>
            <w:r>
              <w:rPr>
                <w:rFonts w:ascii="Courier New" w:hAnsi="Courier New" w:eastAsia="Courier New"/>
                <w:sz w:val="16"/>
              </w:rPr>
              <w:t>runAsUser: 10001</w:t>
            </w:r>
            <w:r>
              <w:rPr>
                <w:b w:val="0"/>
                <w:sz w:val="18"/>
              </w:rPr>
              <w:t xml:space="preserve"> (Finding 8)</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Redis authentication errors, invalid URL</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Password contains </w:t>
            </w:r>
            <w:r>
              <w:rPr>
                <w:rFonts w:ascii="Courier New" w:hAnsi="Courier New" w:eastAsia="Courier New"/>
                <w:sz w:val="16"/>
              </w:rPr>
              <w:t>/</w:t>
            </w:r>
            <w:r>
              <w:rPr>
                <w:b w:val="0"/>
                <w:sz w:val="18"/>
              </w:rPr>
              <w:t xml:space="preserve">, </w:t>
            </w:r>
            <w:r>
              <w:rPr>
                <w:rFonts w:ascii="Courier New" w:hAnsi="Courier New" w:eastAsia="Courier New"/>
                <w:sz w:val="16"/>
              </w:rPr>
              <w:t>+</w:t>
            </w:r>
            <w:r>
              <w:rPr>
                <w:b w:val="0"/>
                <w:sz w:val="18"/>
              </w:rPr>
              <w:t xml:space="preserve"> or </w:t>
            </w:r>
            <w:r>
              <w:rPr>
                <w:rFonts w:ascii="Courier New" w:hAnsi="Courier New" w:eastAsia="Courier New"/>
                <w:sz w:val="16"/>
              </w:rPr>
              <w:t>=</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Recreate the secret with </w:t>
            </w:r>
            <w:r>
              <w:rPr>
                <w:rFonts w:ascii="Courier New" w:hAnsi="Courier New" w:eastAsia="Courier New"/>
                <w:sz w:val="16"/>
              </w:rPr>
              <w:t>openssl rand -hex 24</w:t>
            </w:r>
            <w:r>
              <w:rPr>
                <w:b w:val="0"/>
                <w:sz w:val="18"/>
              </w:rPr>
              <w:t xml:space="preserve"> and restart the pods</w:t>
            </w:r>
          </w:p>
        </w:tc>
      </w:tr>
      <w:tr>
        <w:trPr>
          <w:cantSplit/>
        </w:trPr>
        <w:tc>
          <w:tcPr>
            <w:tcW w:type="dxa" w:w="2900"/>
            <w:tcMar>
              <w:top w:w="50" w:type="dxa"/>
              <w:left w:w="90" w:type="dxa"/>
              <w:bottom w:w="50" w:type="dxa"/>
              <w:right w:w="90" w:type="dxa"/>
            </w:tcMar>
          </w:tcPr>
          <w:p>
            <w:pPr>
              <w:spacing w:after="0" w:line="252" w:lineRule="auto"/>
            </w:pPr>
            <w:r>
              <w:rPr>
                <w:b/>
                <w:sz w:val="18"/>
              </w:rPr>
              <w:t>idp restarts repeatedly</w:t>
            </w:r>
          </w:p>
        </w:tc>
        <w:tc>
          <w:tcPr>
            <w:tcW w:type="dxa" w:w="3200"/>
            <w:tcMar>
              <w:top w:w="50" w:type="dxa"/>
              <w:left w:w="90" w:type="dxa"/>
              <w:bottom w:w="50" w:type="dxa"/>
              <w:right w:w="90" w:type="dxa"/>
            </w:tcMar>
          </w:tcPr>
          <w:p>
            <w:pPr>
              <w:spacing w:after="0" w:line="252" w:lineRule="auto"/>
            </w:pPr>
            <w:r>
              <w:rPr>
                <w:b w:val="0"/>
                <w:sz w:val="18"/>
              </w:rPr>
              <w:t>Model prewarm slower than the liveness budget (about 100 s)</w:t>
            </w:r>
          </w:p>
        </w:tc>
        <w:tc>
          <w:tcPr>
            <w:tcW w:type="dxa" w:w="4100"/>
            <w:tcMar>
              <w:top w:w="50" w:type="dxa"/>
              <w:left w:w="90" w:type="dxa"/>
              <w:bottom w:w="50" w:type="dxa"/>
              <w:right w:w="90" w:type="dxa"/>
            </w:tcMar>
          </w:tcPr>
          <w:p>
            <w:pPr>
              <w:spacing w:after="0" w:line="252" w:lineRule="auto"/>
            </w:pPr>
            <w:r>
              <w:rPr>
                <w:rFonts w:ascii="Courier New" w:hAnsi="Courier New" w:eastAsia="Courier New"/>
                <w:sz w:val="16"/>
              </w:rPr>
              <w:t>kubectl logs --previous</w:t>
            </w:r>
            <w:r>
              <w:rPr>
                <w:b w:val="0"/>
                <w:sz w:val="18"/>
              </w:rPr>
              <w:t xml:space="preserve">; give idp more CPU or add a </w:t>
            </w:r>
            <w:r>
              <w:rPr>
                <w:rFonts w:ascii="Courier New" w:hAnsi="Courier New" w:eastAsia="Courier New"/>
                <w:sz w:val="16"/>
              </w:rPr>
              <w:t>startupProbe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Models not found, or a download attempt at runtime</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Image built without the weight download, or </w:t>
            </w:r>
            <w:r>
              <w:rPr>
                <w:rFonts w:ascii="Courier New" w:hAnsi="Courier New" w:eastAsia="Courier New"/>
                <w:sz w:val="16"/>
              </w:rPr>
              <w:t>DOCLING_ARTIFACTS_PATH</w:t>
            </w:r>
            <w:r>
              <w:rPr>
                <w:b w:val="0"/>
                <w:sz w:val="18"/>
              </w:rPr>
              <w:t xml:space="preserve"> differs from where the build baked them</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Check </w:t>
            </w:r>
            <w:r>
              <w:rPr>
                <w:rFonts w:ascii="Courier New" w:hAnsi="Courier New" w:eastAsia="Courier New"/>
                <w:sz w:val="16"/>
              </w:rPr>
              <w:t>/opt/models/docling</w:t>
            </w:r>
            <w:r>
              <w:rPr>
                <w:b w:val="0"/>
                <w:sz w:val="18"/>
              </w:rPr>
              <w:t xml:space="preserve"> in the pod against the ConfigMap value</w:t>
            </w:r>
          </w:p>
        </w:tc>
      </w:tr>
      <w:tr>
        <w:trPr>
          <w:cantSplit/>
        </w:trPr>
        <w:tc>
          <w:tcPr>
            <w:tcW w:type="dxa" w:w="2900"/>
            <w:tcMar>
              <w:top w:w="50" w:type="dxa"/>
              <w:left w:w="90" w:type="dxa"/>
              <w:bottom w:w="50" w:type="dxa"/>
              <w:right w:w="90" w:type="dxa"/>
            </w:tcMar>
          </w:tcPr>
          <w:p>
            <w:pPr>
              <w:spacing w:after="0" w:line="252" w:lineRule="auto"/>
            </w:pPr>
            <w:r>
              <w:rPr>
                <w:b/>
                <w:sz w:val="18"/>
              </w:rPr>
              <w:t>Upload returns 413, or a run or stream dies near the timeout</w:t>
            </w:r>
          </w:p>
        </w:tc>
        <w:tc>
          <w:tcPr>
            <w:tcW w:type="dxa" w:w="3200"/>
            <w:tcMar>
              <w:top w:w="50" w:type="dxa"/>
              <w:left w:w="90" w:type="dxa"/>
              <w:bottom w:w="50" w:type="dxa"/>
              <w:right w:w="90" w:type="dxa"/>
            </w:tcMar>
          </w:tcPr>
          <w:p>
            <w:pPr>
              <w:spacing w:after="0" w:line="252" w:lineRule="auto"/>
            </w:pPr>
            <w:r>
              <w:rPr>
                <w:rFonts w:ascii="Courier New" w:hAnsi="Courier New" w:eastAsia="Courier New"/>
                <w:sz w:val="16"/>
              </w:rPr>
              <w:t>ingress.proxyBodySize</w:t>
            </w:r>
            <w:r>
              <w:rPr>
                <w:b w:val="0"/>
                <w:sz w:val="18"/>
              </w:rPr>
              <w:t xml:space="preserve"> or </w:t>
            </w:r>
            <w:r>
              <w:rPr>
                <w:rFonts w:ascii="Courier New" w:hAnsi="Courier New" w:eastAsia="Courier New"/>
                <w:sz w:val="16"/>
              </w:rPr>
              <w:t>proxyReadTimeoutSeconds</w:t>
            </w:r>
            <w:r>
              <w:rPr>
                <w:b w:val="0"/>
                <w:sz w:val="18"/>
              </w:rPr>
              <w:t xml:space="preserve"> too low, or an overriding annotation (Finding 4)</w:t>
            </w:r>
          </w:p>
        </w:tc>
        <w:tc>
          <w:tcPr>
            <w:tcW w:type="dxa" w:w="4100"/>
            <w:tcMar>
              <w:top w:w="50" w:type="dxa"/>
              <w:left w:w="90" w:type="dxa"/>
              <w:bottom w:w="50" w:type="dxa"/>
              <w:right w:w="90" w:type="dxa"/>
            </w:tcMar>
          </w:tcPr>
          <w:p>
            <w:pPr>
              <w:spacing w:after="0" w:line="252" w:lineRule="auto"/>
            </w:pPr>
            <w:r>
              <w:rPr>
                <w:b w:val="0"/>
                <w:sz w:val="18"/>
              </w:rPr>
              <w:t>Chart defaults are 60m and 300 s; raise the timeout to 600 as in Step 8</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UI calls go to localhost:8000</w:t>
            </w:r>
          </w:p>
        </w:tc>
        <w:tc>
          <w:tcPr>
            <w:tcW w:type="dxa" w:w="3200"/>
            <w:shd w:val="clear" w:color="auto" w:fill="F6F8FA"/>
            <w:tcMar>
              <w:top w:w="50" w:type="dxa"/>
              <w:left w:w="90" w:type="dxa"/>
              <w:bottom w:w="50" w:type="dxa"/>
              <w:right w:w="90" w:type="dxa"/>
            </w:tcMar>
          </w:tcPr>
          <w:p>
            <w:pPr>
              <w:spacing w:after="0" w:line="252" w:lineRule="auto"/>
            </w:pPr>
            <w:r>
              <w:rPr>
                <w:b w:val="0"/>
                <w:sz w:val="18"/>
              </w:rPr>
              <w:t xml:space="preserve">Frontend image built before </w:t>
            </w:r>
            <w:r>
              <w:rPr>
                <w:rFonts w:ascii="Courier New" w:hAnsi="Courier New" w:eastAsia="Courier New"/>
                <w:sz w:val="16"/>
              </w:rPr>
              <w:t>frontend/src/config.ts</w:t>
            </w:r>
            <w:r>
              <w:rPr>
                <w:b w:val="0"/>
                <w:sz w:val="18"/>
              </w:rPr>
              <w:t xml:space="preserve"> existed (Finding 2)</w:t>
            </w:r>
          </w:p>
        </w:tc>
        <w:tc>
          <w:tcPr>
            <w:tcW w:type="dxa" w:w="4100"/>
            <w:shd w:val="clear" w:color="auto" w:fill="F6F8FA"/>
            <w:tcMar>
              <w:top w:w="50" w:type="dxa"/>
              <w:left w:w="90" w:type="dxa"/>
              <w:bottom w:w="50" w:type="dxa"/>
              <w:right w:w="90" w:type="dxa"/>
            </w:tcMar>
          </w:tcPr>
          <w:p>
            <w:pPr>
              <w:spacing w:after="0" w:line="252" w:lineRule="auto"/>
            </w:pPr>
            <w:r>
              <w:rPr>
                <w:b w:val="0"/>
                <w:sz w:val="18"/>
              </w:rPr>
              <w:t>Rebuild the frontend image from the current tree</w:t>
            </w:r>
          </w:p>
        </w:tc>
      </w:tr>
      <w:tr>
        <w:trPr>
          <w:cantSplit/>
        </w:trPr>
        <w:tc>
          <w:tcPr>
            <w:tcW w:type="dxa" w:w="2900"/>
            <w:tcMar>
              <w:top w:w="50" w:type="dxa"/>
              <w:left w:w="90" w:type="dxa"/>
              <w:bottom w:w="50" w:type="dxa"/>
              <w:right w:w="90" w:type="dxa"/>
            </w:tcMar>
          </w:tcPr>
          <w:p>
            <w:pPr>
              <w:spacing w:after="0" w:line="252" w:lineRule="auto"/>
            </w:pPr>
            <w:r>
              <w:rPr>
                <w:b/>
                <w:sz w:val="18"/>
              </w:rPr>
              <w:t>LiteLLM: certificate verify failed</w:t>
            </w:r>
          </w:p>
        </w:tc>
        <w:tc>
          <w:tcPr>
            <w:tcW w:type="dxa" w:w="3200"/>
            <w:tcMar>
              <w:top w:w="50" w:type="dxa"/>
              <w:left w:w="90" w:type="dxa"/>
              <w:bottom w:w="50" w:type="dxa"/>
              <w:right w:w="90" w:type="dxa"/>
            </w:tcMar>
          </w:tcPr>
          <w:p>
            <w:pPr>
              <w:spacing w:after="0" w:line="252" w:lineRule="auto"/>
            </w:pPr>
            <w:r>
              <w:rPr>
                <w:b w:val="0"/>
                <w:sz w:val="18"/>
              </w:rPr>
              <w:t>Internal CA not trusted by the pods</w:t>
            </w:r>
          </w:p>
        </w:tc>
        <w:tc>
          <w:tcPr>
            <w:tcW w:type="dxa" w:w="4100"/>
            <w:tcMar>
              <w:top w:w="50" w:type="dxa"/>
              <w:left w:w="90" w:type="dxa"/>
              <w:bottom w:w="50" w:type="dxa"/>
              <w:right w:w="90" w:type="dxa"/>
            </w:tcMar>
          </w:tcPr>
          <w:p>
            <w:pPr>
              <w:spacing w:after="0" w:line="252" w:lineRule="auto"/>
            </w:pPr>
            <w:r>
              <w:rPr>
                <w:b w:val="0"/>
                <w:sz w:val="18"/>
              </w:rPr>
              <w:t xml:space="preserve">Add the CA to the image or mount it and set </w:t>
            </w:r>
            <w:r>
              <w:rPr>
                <w:rFonts w:ascii="Courier New" w:hAnsi="Courier New" w:eastAsia="Courier New"/>
                <w:sz w:val="16"/>
              </w:rPr>
              <w:t>SSL_CERT_FILE</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LiteLLM: 401 / 404</w:t>
            </w:r>
          </w:p>
        </w:tc>
        <w:tc>
          <w:tcPr>
            <w:tcW w:type="dxa" w:w="3200"/>
            <w:shd w:val="clear" w:color="auto" w:fill="F6F8FA"/>
            <w:tcMar>
              <w:top w:w="50" w:type="dxa"/>
              <w:left w:w="90" w:type="dxa"/>
              <w:bottom w:w="50" w:type="dxa"/>
              <w:right w:w="90" w:type="dxa"/>
            </w:tcMar>
          </w:tcPr>
          <w:p>
            <w:pPr>
              <w:spacing w:after="0" w:line="252" w:lineRule="auto"/>
            </w:pPr>
            <w:r>
              <w:rPr>
                <w:b w:val="0"/>
                <w:sz w:val="18"/>
              </w:rPr>
              <w:t>Wrong virtual key / model alias not defined</w:t>
            </w:r>
          </w:p>
        </w:tc>
        <w:tc>
          <w:tcPr>
            <w:tcW w:type="dxa" w:w="4100"/>
            <w:shd w:val="clear" w:color="auto" w:fill="F6F8FA"/>
            <w:tcMar>
              <w:top w:w="50" w:type="dxa"/>
              <w:left w:w="90" w:type="dxa"/>
              <w:bottom w:w="50" w:type="dxa"/>
              <w:right w:w="90" w:type="dxa"/>
            </w:tcMar>
          </w:tcPr>
          <w:p>
            <w:pPr>
              <w:spacing w:after="0" w:line="252" w:lineRule="auto"/>
            </w:pPr>
            <w:r>
              <w:rPr>
                <w:b w:val="0"/>
                <w:sz w:val="18"/>
              </w:rPr>
              <w:t xml:space="preserve">Check </w:t>
            </w:r>
            <w:r>
              <w:rPr>
                <w:rFonts w:ascii="Courier New" w:hAnsi="Courier New" w:eastAsia="Courier New"/>
                <w:sz w:val="16"/>
              </w:rPr>
              <w:t>GET /v1/models</w:t>
            </w:r>
            <w:r>
              <w:rPr>
                <w:b w:val="0"/>
                <w:sz w:val="18"/>
              </w:rPr>
              <w:t xml:space="preserve"> with the same key; correct the secret or alias</w:t>
            </w:r>
          </w:p>
        </w:tc>
      </w:tr>
      <w:tr>
        <w:trPr>
          <w:cantSplit/>
        </w:trPr>
        <w:tc>
          <w:tcPr>
            <w:tcW w:type="dxa" w:w="2900"/>
            <w:tcMar>
              <w:top w:w="50" w:type="dxa"/>
              <w:left w:w="90" w:type="dxa"/>
              <w:bottom w:w="50" w:type="dxa"/>
              <w:right w:w="90" w:type="dxa"/>
            </w:tcMar>
          </w:tcPr>
          <w:p>
            <w:pPr>
              <w:spacing w:after="0" w:line="252" w:lineRule="auto"/>
            </w:pPr>
            <w:r>
              <w:rPr>
                <w:b/>
                <w:sz w:val="18"/>
              </w:rPr>
              <w:t>api pod OOMKilled (exit 137)</w:t>
            </w:r>
          </w:p>
        </w:tc>
        <w:tc>
          <w:tcPr>
            <w:tcW w:type="dxa" w:w="3200"/>
            <w:tcMar>
              <w:top w:w="50" w:type="dxa"/>
              <w:left w:w="90" w:type="dxa"/>
              <w:bottom w:w="50" w:type="dxa"/>
              <w:right w:w="90" w:type="dxa"/>
            </w:tcMar>
          </w:tcPr>
          <w:p>
            <w:pPr>
              <w:spacing w:after="0" w:line="252" w:lineRule="auto"/>
            </w:pPr>
            <w:r>
              <w:rPr>
                <w:b w:val="0"/>
                <w:sz w:val="18"/>
              </w:rPr>
              <w:t>Memory limit too low for two uvicorn workers plus a pipeline run; one pod handles every run (Finding 6)</w:t>
            </w:r>
          </w:p>
        </w:tc>
        <w:tc>
          <w:tcPr>
            <w:tcW w:type="dxa" w:w="4100"/>
            <w:tcMar>
              <w:top w:w="50" w:type="dxa"/>
              <w:left w:w="90" w:type="dxa"/>
              <w:bottom w:w="50" w:type="dxa"/>
              <w:right w:w="90" w:type="dxa"/>
            </w:tcMar>
          </w:tcPr>
          <w:p>
            <w:pPr>
              <w:spacing w:after="0" w:line="252" w:lineRule="auto"/>
            </w:pPr>
            <w:r>
              <w:rPr>
                <w:b w:val="0"/>
                <w:sz w:val="18"/>
              </w:rPr>
              <w:t xml:space="preserve">Raise </w:t>
            </w:r>
            <w:r>
              <w:rPr>
                <w:rFonts w:ascii="Courier New" w:hAnsi="Courier New" w:eastAsia="Courier New"/>
                <w:sz w:val="16"/>
              </w:rPr>
              <w:t>api.resources</w:t>
            </w:r>
          </w:p>
        </w:tc>
      </w:tr>
      <w:tr>
        <w:trPr>
          <w:cantSplit/>
        </w:trPr>
        <w:tc>
          <w:tcPr>
            <w:tcW w:type="dxa" w:w="2900"/>
            <w:shd w:val="clear" w:color="auto" w:fill="F6F8FA"/>
            <w:tcMar>
              <w:top w:w="50" w:type="dxa"/>
              <w:left w:w="90" w:type="dxa"/>
              <w:bottom w:w="50" w:type="dxa"/>
              <w:right w:w="90" w:type="dxa"/>
            </w:tcMar>
          </w:tcPr>
          <w:p>
            <w:pPr>
              <w:spacing w:after="0" w:line="252" w:lineRule="auto"/>
            </w:pPr>
            <w:r>
              <w:rPr>
                <w:b/>
                <w:sz w:val="18"/>
              </w:rPr>
              <w:t xml:space="preserve">idp HPA shows </w:t>
            </w:r>
            <w:r>
              <w:rPr>
                <w:rFonts w:ascii="Courier New" w:hAnsi="Courier New" w:eastAsia="Courier New"/>
                <w:sz w:val="16"/>
              </w:rPr>
              <w:t>&lt;unknown&gt;</w:t>
            </w:r>
          </w:p>
        </w:tc>
        <w:tc>
          <w:tcPr>
            <w:tcW w:type="dxa" w:w="3200"/>
            <w:shd w:val="clear" w:color="auto" w:fill="F6F8FA"/>
            <w:tcMar>
              <w:top w:w="50" w:type="dxa"/>
              <w:left w:w="90" w:type="dxa"/>
              <w:bottom w:w="50" w:type="dxa"/>
              <w:right w:w="90" w:type="dxa"/>
            </w:tcMar>
          </w:tcPr>
          <w:p>
            <w:pPr>
              <w:spacing w:after="0" w:line="252" w:lineRule="auto"/>
            </w:pPr>
            <w:r>
              <w:rPr>
                <w:b w:val="0"/>
                <w:sz w:val="18"/>
              </w:rPr>
              <w:t>metrics-server missing</w:t>
            </w:r>
          </w:p>
        </w:tc>
        <w:tc>
          <w:tcPr>
            <w:tcW w:type="dxa" w:w="4100"/>
            <w:shd w:val="clear" w:color="auto" w:fill="F6F8FA"/>
            <w:tcMar>
              <w:top w:w="50" w:type="dxa"/>
              <w:left w:w="90" w:type="dxa"/>
              <w:bottom w:w="50" w:type="dxa"/>
              <w:right w:w="90" w:type="dxa"/>
            </w:tcMar>
          </w:tcPr>
          <w:p>
            <w:pPr>
              <w:spacing w:after="0" w:line="252" w:lineRule="auto"/>
            </w:pPr>
            <w:r>
              <w:rPr>
                <w:b w:val="0"/>
                <w:sz w:val="18"/>
              </w:rPr>
              <w:t>Ask the platform team to install it</w:t>
            </w:r>
          </w:p>
        </w:tc>
      </w:tr>
    </w:tbl>
    <w:p>
      <w:pPr>
        <w:spacing w:after="40"/>
      </w:pPr>
    </w:p>
    <w:p>
      <w:pPr>
        <w:pStyle w:val="Heading2"/>
      </w:pPr>
      <w:r>
        <w:t>Upgrade, rollback and uninstall</w:t>
      </w:r>
    </w:p>
    <w:p>
      <w:pPr>
        <w:pStyle w:val="ListBullet"/>
      </w:pPr>
      <w:r>
        <w:rPr>
          <w:b/>
          <w:sz w:val="20"/>
        </w:rPr>
        <w:t>Upgrade:</w:t>
      </w:r>
      <w:r>
        <w:rPr>
          <w:b w:val="0"/>
          <w:sz w:val="20"/>
        </w:rPr>
        <w:t xml:space="preserve"> rerun the Step 10 command with the new chart or tags. ConfigMap changes roll the pods automatically. Secret changes do not: run </w:t>
      </w:r>
      <w:r>
        <w:rPr>
          <w:rFonts w:ascii="Courier New" w:hAnsi="Courier New" w:eastAsia="Courier New"/>
          <w:sz w:val="18"/>
        </w:rPr>
        <w:t>kubectl -n dgcl rollout restart deploy/dgcl-engine-api deploy/dgcl-engine-idp deploy/dgcl-engine-worker</w:t>
      </w:r>
      <w:r>
        <w:rPr>
          <w:b w:val="0"/>
          <w:sz w:val="20"/>
        </w:rPr>
        <w:t xml:space="preserve">. The api Deployment uses the </w:t>
      </w:r>
      <w:r>
        <w:rPr>
          <w:rFonts w:ascii="Courier New" w:hAnsi="Courier New" w:eastAsia="Courier New"/>
          <w:sz w:val="18"/>
        </w:rPr>
        <w:t>Recreate</w:t>
      </w:r>
      <w:r>
        <w:rPr>
          <w:b w:val="0"/>
          <w:sz w:val="20"/>
        </w:rPr>
        <w:t xml:space="preserve"> strategy, so it is briefly unavailable on every upgrade.</w:t>
      </w:r>
    </w:p>
    <w:p>
      <w:pPr>
        <w:pStyle w:val="ListBullet"/>
      </w:pPr>
      <w:r>
        <w:rPr>
          <w:b/>
          <w:sz w:val="20"/>
        </w:rPr>
        <w:t>Celery task signatures changed:</w:t>
      </w:r>
      <w:r>
        <w:rPr>
          <w:b w:val="0"/>
          <w:sz w:val="20"/>
        </w:rPr>
        <w:t xml:space="preserve"> </w:t>
      </w:r>
      <w:r>
        <w:rPr>
          <w:rFonts w:ascii="Courier New" w:hAnsi="Courier New" w:eastAsia="Courier New"/>
          <w:sz w:val="18"/>
        </w:rPr>
        <w:t>run_pipeline_task</w:t>
      </w:r>
      <w:r>
        <w:rPr>
          <w:b w:val="0"/>
          <w:sz w:val="20"/>
        </w:rPr>
        <w:t xml:space="preserve"> and </w:t>
      </w:r>
      <w:r>
        <w:rPr>
          <w:rFonts w:ascii="Courier New" w:hAnsi="Courier New" w:eastAsia="Courier New"/>
          <w:sz w:val="18"/>
        </w:rPr>
        <w:t>process_document_task</w:t>
      </w:r>
      <w:r>
        <w:rPr>
          <w:b w:val="0"/>
          <w:sz w:val="20"/>
        </w:rPr>
        <w:t xml:space="preserve"> now take a </w:t>
      </w:r>
      <w:r>
        <w:rPr>
          <w:rFonts w:ascii="Courier New" w:hAnsi="Courier New" w:eastAsia="Courier New"/>
          <w:sz w:val="18"/>
        </w:rPr>
        <w:t>tenant_id</w:t>
      </w:r>
      <w:r>
        <w:rPr>
          <w:b w:val="0"/>
          <w:sz w:val="20"/>
        </w:rPr>
        <w:t>, so a task queued by an older build fails on a newer worker. Let the queue drain (</w:t>
      </w:r>
      <w:r>
        <w:rPr>
          <w:rFonts w:ascii="Courier New" w:hAnsi="Courier New" w:eastAsia="Courier New"/>
          <w:sz w:val="18"/>
        </w:rPr>
        <w:t>celery inspect active</w:t>
      </w:r>
      <w:r>
        <w:rPr>
          <w:b w:val="0"/>
          <w:sz w:val="20"/>
        </w:rPr>
        <w:t xml:space="preserve"> shows nothing) or flush it before upgrading from a build that predates the tenancy change.</w:t>
      </w:r>
    </w:p>
    <w:p>
      <w:pPr>
        <w:pStyle w:val="ListBullet"/>
      </w:pPr>
      <w:r>
        <w:rPr>
          <w:b/>
          <w:sz w:val="20"/>
        </w:rPr>
        <w:t>Rollback:</w:t>
      </w:r>
      <w:r>
        <w:rPr>
          <w:b w:val="0"/>
          <w:sz w:val="20"/>
        </w:rPr>
        <w:t xml:space="preserve"> </w:t>
      </w:r>
      <w:r>
        <w:rPr>
          <w:rFonts w:ascii="Courier New" w:hAnsi="Courier New" w:eastAsia="Courier New"/>
          <w:sz w:val="18"/>
        </w:rPr>
        <w:t>helm -n dgcl history dgcl-engine</w:t>
      </w:r>
      <w:r>
        <w:rPr>
          <w:b w:val="0"/>
          <w:sz w:val="20"/>
        </w:rPr>
        <w:t xml:space="preserve">, then </w:t>
      </w:r>
      <w:r>
        <w:rPr>
          <w:rFonts w:ascii="Courier New" w:hAnsi="Courier New" w:eastAsia="Courier New"/>
          <w:sz w:val="18"/>
        </w:rPr>
        <w:t>helm -n dgcl rollback dgcl-engine &lt;revision&gt;</w:t>
      </w:r>
      <w:r>
        <w:rPr>
          <w:b w:val="0"/>
          <w:sz w:val="20"/>
        </w:rPr>
        <w:t>. This reverts Kubernetes objects only. Case data on the PVC is not versioned and is left as it is; Redis loses its queue on any restart anyway.</w:t>
      </w:r>
    </w:p>
    <w:p>
      <w:pPr>
        <w:pStyle w:val="ListBullet"/>
      </w:pPr>
      <w:r>
        <w:rPr>
          <w:b/>
          <w:sz w:val="20"/>
        </w:rPr>
        <w:t>Uninstall:</w:t>
      </w:r>
      <w:r>
        <w:rPr>
          <w:b w:val="0"/>
          <w:sz w:val="20"/>
        </w:rPr>
        <w:t xml:space="preserve"> </w:t>
      </w:r>
      <w:r>
        <w:rPr>
          <w:rFonts w:ascii="Courier New" w:hAnsi="Courier New" w:eastAsia="Courier New"/>
          <w:sz w:val="18"/>
        </w:rPr>
        <w:t>helm -n dgcl uninstall dgcl-engine</w:t>
      </w:r>
      <w:r>
        <w:rPr>
          <w:b w:val="0"/>
          <w:sz w:val="20"/>
        </w:rPr>
        <w:t xml:space="preserve"> deletes the shared PVC and every tenant's documents with it. The auth volume </w:t>
      </w:r>
      <w:r>
        <w:rPr>
          <w:rFonts w:ascii="Courier New" w:hAnsi="Courier New" w:eastAsia="Courier New"/>
          <w:sz w:val="18"/>
        </w:rPr>
        <w:t>dgcl-engine-auth-data</w:t>
      </w:r>
      <w:r>
        <w:rPr>
          <w:b w:val="0"/>
          <w:sz w:val="20"/>
        </w:rPr>
        <w:t xml:space="preserve"> is kept (</w:t>
      </w:r>
      <w:r>
        <w:rPr>
          <w:rFonts w:ascii="Courier New" w:hAnsi="Courier New" w:eastAsia="Courier New"/>
          <w:sz w:val="18"/>
        </w:rPr>
        <w:t>helm.sh/resource-policy: keep</w:t>
      </w:r>
      <w:r>
        <w:rPr>
          <w:b w:val="0"/>
          <w:sz w:val="20"/>
        </w:rPr>
        <w:t>) and has to be deleted by hand if you want the accounts gone. Take a backup or snapshot first.</w:t>
      </w:r>
    </w:p>
    <w:p>
      <w:pPr>
        <w:pStyle w:val="Heading1"/>
      </w:pPr>
      <w:r>
        <w:t>Dependencies</w:t>
      </w:r>
    </w:p>
    <w:p>
      <w:pPr>
        <w:spacing w:after="120"/>
      </w:pPr>
      <w:r>
        <w:rPr>
          <w:b w:val="0"/>
          <w:sz w:val="20"/>
        </w:rPr>
        <w:t>What the application needs from other systems, and the namespace footprint that follows from the sizing above.</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Field</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 / Source</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Database Dependency</w:t>
            </w:r>
          </w:p>
        </w:tc>
        <w:tc>
          <w:tcPr>
            <w:tcW w:type="dxa" w:w="4500"/>
            <w:tcMar>
              <w:top w:w="50" w:type="dxa"/>
              <w:left w:w="90" w:type="dxa"/>
              <w:bottom w:w="50" w:type="dxa"/>
              <w:right w:w="90" w:type="dxa"/>
            </w:tcMar>
          </w:tcPr>
          <w:p>
            <w:pPr>
              <w:spacing w:after="0" w:line="252" w:lineRule="auto"/>
            </w:pPr>
            <w:r>
              <w:rPr>
                <w:b w:val="0"/>
                <w:sz w:val="19"/>
              </w:rPr>
              <w:t>Embedded SQLite (</w:t>
            </w:r>
            <w:r>
              <w:rPr>
                <w:rFonts w:ascii="Courier New" w:hAnsi="Courier New" w:eastAsia="Courier New"/>
                <w:sz w:val="17"/>
              </w:rPr>
              <w:t>auth.db</w:t>
            </w:r>
            <w:r>
              <w:rPr>
                <w:b w:val="0"/>
                <w:sz w:val="19"/>
              </w:rPr>
              <w:t>) for tenants, users and sessions, on its own 1Gi ReadWriteOnce volume mounted on the api pod only (Finding 10). Case state, documents and results are files on the shared RWX volume. No separate database service is deployed.</w:t>
            </w:r>
          </w:p>
        </w:tc>
        <w:tc>
          <w:tcPr>
            <w:tcW w:type="dxa" w:w="2300"/>
            <w:tcMar>
              <w:top w:w="50" w:type="dxa"/>
              <w:left w:w="90" w:type="dxa"/>
              <w:bottom w:w="50" w:type="dxa"/>
              <w:right w:w="90" w:type="dxa"/>
            </w:tcMar>
          </w:tcPr>
          <w:p>
            <w:pPr>
              <w:spacing w:after="0" w:line="252" w:lineRule="auto"/>
            </w:pPr>
            <w:r>
              <w:rPr>
                <w:b w:val="0"/>
                <w:sz w:val="19"/>
              </w:rPr>
              <w:t>app/auth.py:65-99, auth-pvc.yaml, config/paths.py</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Cache / Queue Dependency</w:t>
            </w:r>
          </w:p>
        </w:tc>
        <w:tc>
          <w:tcPr>
            <w:tcW w:type="dxa" w:w="4500"/>
            <w:shd w:val="clear" w:color="auto" w:fill="F6F8FA"/>
            <w:tcMar>
              <w:top w:w="50" w:type="dxa"/>
              <w:left w:w="90" w:type="dxa"/>
              <w:bottom w:w="50" w:type="dxa"/>
              <w:right w:w="90" w:type="dxa"/>
            </w:tcMar>
          </w:tcPr>
          <w:p>
            <w:pPr>
              <w:spacing w:after="0" w:line="252" w:lineRule="auto"/>
            </w:pPr>
            <w:r>
              <w:rPr>
                <w:b w:val="0"/>
                <w:sz w:val="19"/>
              </w:rPr>
              <w:t>Redis (Bitnami subchart, standalone, password auth): Celery broker and result backend.</w:t>
            </w:r>
          </w:p>
        </w:tc>
        <w:tc>
          <w:tcPr>
            <w:tcW w:type="dxa" w:w="2300"/>
            <w:shd w:val="clear" w:color="auto" w:fill="F6F8FA"/>
            <w:tcMar>
              <w:top w:w="50" w:type="dxa"/>
              <w:left w:w="90" w:type="dxa"/>
              <w:bottom w:w="50" w:type="dxa"/>
              <w:right w:w="90" w:type="dxa"/>
            </w:tcMar>
          </w:tcPr>
          <w:p>
            <w:pPr>
              <w:spacing w:after="0" w:line="252" w:lineRule="auto"/>
            </w:pPr>
            <w:r>
              <w:rPr>
                <w:b w:val="0"/>
                <w:sz w:val="19"/>
              </w:rPr>
              <w:t>values.yaml (redis)</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tcMar>
              <w:top w:w="50" w:type="dxa"/>
              <w:left w:w="90" w:type="dxa"/>
              <w:bottom w:w="50" w:type="dxa"/>
              <w:right w:w="90" w:type="dxa"/>
            </w:tcMar>
          </w:tcPr>
          <w:p>
            <w:pPr>
              <w:spacing w:after="0" w:line="252" w:lineRule="auto"/>
            </w:pPr>
            <w:r>
              <w:rPr>
                <w:b/>
                <w:sz w:val="19"/>
              </w:rPr>
              <w:t>External Services Dependency</w:t>
            </w:r>
          </w:p>
        </w:tc>
        <w:tc>
          <w:tcPr>
            <w:tcW w:type="dxa" w:w="4500"/>
            <w:tcMar>
              <w:top w:w="50" w:type="dxa"/>
              <w:left w:w="90" w:type="dxa"/>
              <w:bottom w:w="50" w:type="dxa"/>
              <w:right w:w="90" w:type="dxa"/>
            </w:tcMar>
          </w:tcPr>
          <w:p>
            <w:pPr>
              <w:spacing w:after="0" w:line="252" w:lineRule="auto"/>
            </w:pPr>
            <w:r>
              <w:rPr>
                <w:b w:val="0"/>
                <w:sz w:val="19"/>
              </w:rPr>
              <w:t xml:space="preserve">The LiteLLM gateway at </w:t>
            </w:r>
            <w:r>
              <w:rPr>
                <w:rFonts w:ascii="Courier New" w:hAnsi="Courier New" w:eastAsia="Courier New"/>
                <w:sz w:val="17"/>
              </w:rPr>
              <w:t>tsguat1.hdbfs.com:560</w:t>
            </w:r>
            <w:r>
              <w:rPr>
                <w:b w:val="0"/>
                <w:sz w:val="19"/>
              </w:rPr>
              <w:t xml:space="preserve"> (fronting Bedrock and Qwen 3.5). Nothing else at runtime.</w:t>
            </w:r>
          </w:p>
        </w:tc>
        <w:tc>
          <w:tcPr>
            <w:tcW w:type="dxa" w:w="2300"/>
            <w:tcMar>
              <w:top w:w="50" w:type="dxa"/>
              <w:left w:w="90" w:type="dxa"/>
              <w:bottom w:w="50" w:type="dxa"/>
              <w:right w:w="90" w:type="dxa"/>
            </w:tcMar>
          </w:tcPr>
          <w:p>
            <w:pPr>
              <w:spacing w:after="0" w:line="252" w:lineRule="auto"/>
            </w:pPr>
            <w:r>
              <w:rPr>
                <w:b w:val="0"/>
                <w:sz w:val="19"/>
              </w:rPr>
              <w:t>values.yaml (config.LLM_BASE_URL, VLM_BASE_URL)</w:t>
            </w:r>
          </w:p>
        </w:tc>
        <w:tc>
          <w:tcPr>
            <w:tcW w:type="dxa" w:w="1500"/>
            <w:tcMar>
              <w:top w:w="50" w:type="dxa"/>
              <w:left w:w="90" w:type="dxa"/>
              <w:bottom w:w="50" w:type="dxa"/>
              <w:right w:w="90" w:type="dxa"/>
            </w:tcMar>
          </w:tcPr>
          <w:p>
            <w:pPr>
              <w:spacing w:after="0" w:line="252" w:lineRule="auto"/>
            </w:pPr>
            <w:r>
              <w:rPr>
                <w:b/>
                <w:color w:val="1F7A5C"/>
                <w:sz w:val="19"/>
              </w:rPr>
              <w:t>VERIFIED</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Platform Dependencies</w:t>
            </w:r>
          </w:p>
        </w:tc>
        <w:tc>
          <w:tcPr>
            <w:tcW w:type="dxa" w:w="4500"/>
            <w:shd w:val="clear" w:color="auto" w:fill="F6F8FA"/>
            <w:tcMar>
              <w:top w:w="50" w:type="dxa"/>
              <w:left w:w="90" w:type="dxa"/>
              <w:bottom w:w="50" w:type="dxa"/>
              <w:right w:w="90" w:type="dxa"/>
            </w:tcMar>
          </w:tcPr>
          <w:p>
            <w:pPr>
              <w:spacing w:after="0" w:line="252" w:lineRule="auto"/>
            </w:pPr>
            <w:r>
              <w:rPr>
                <w:b w:val="0"/>
                <w:sz w:val="19"/>
              </w:rPr>
              <w:t>nginx Ingress, RWX StorageClass, metrics-server, NetworkPolicy-enforcing CNI; optionally KEDA and the NVIDIA device plugin.</w:t>
            </w:r>
          </w:p>
        </w:tc>
        <w:tc>
          <w:tcPr>
            <w:tcW w:type="dxa" w:w="2300"/>
            <w:shd w:val="clear" w:color="auto" w:fill="F6F8FA"/>
            <w:tcMar>
              <w:top w:w="50" w:type="dxa"/>
              <w:left w:w="90" w:type="dxa"/>
              <w:bottom w:w="50" w:type="dxa"/>
              <w:right w:w="90" w:type="dxa"/>
            </w:tcMar>
          </w:tcPr>
          <w:p>
            <w:pPr>
              <w:spacing w:after="0" w:line="252" w:lineRule="auto"/>
            </w:pPr>
            <w:r>
              <w:rPr>
                <w:b w:val="0"/>
                <w:sz w:val="19"/>
              </w:rPr>
              <w:t>README §0</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NEEDS INPUT (confirm on cluster)</w:t>
            </w:r>
          </w:p>
        </w:tc>
      </w:tr>
    </w:tbl>
    <w:p>
      <w:pPr>
        <w:spacing w:after="40"/>
      </w:pPr>
    </w:p>
    <w:p>
      <w:pPr>
        <w:pStyle w:val="Heading2"/>
      </w:pPr>
      <w:r>
        <w:t>Supplementary — Full Namespace Resource Footprint</w:t>
      </w:r>
    </w:p>
    <w:p>
      <w:pPr>
        <w:spacing w:after="120"/>
      </w:pPr>
      <w:r>
        <w:rPr>
          <w:b w:val="0"/>
          <w:sz w:val="20"/>
        </w:rPr>
        <w:t>Not a form field, but what actually sizes a namespace ResourceQuota: per-pod requests and limits multiplied by pod count.</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3200"/>
        <w:gridCol w:w="1200"/>
        <w:gridCol w:w="1900"/>
        <w:gridCol w:w="2300"/>
        <w:gridCol w:w="1600"/>
      </w:tblGrid>
      <w:tr>
        <w:trPr>
          <w:cantSplit/>
          <w:tblHeader/>
        </w:trPr>
        <w:tc>
          <w:tcPr>
            <w:tcW w:type="dxa" w:w="3200"/>
            <w:shd w:val="clear" w:color="auto" w:fill="1F354D"/>
            <w:tcMar>
              <w:top w:w="50" w:type="dxa"/>
              <w:left w:w="90" w:type="dxa"/>
              <w:bottom w:w="50" w:type="dxa"/>
              <w:right w:w="90" w:type="dxa"/>
            </w:tcMar>
          </w:tcPr>
          <w:p>
            <w:pPr>
              <w:spacing w:after="0"/>
            </w:pPr>
            <w:r>
              <w:rPr>
                <w:b/>
                <w:color w:val="FFFFFF"/>
                <w:sz w:val="18"/>
              </w:rPr>
              <w:t>Component</w:t>
            </w:r>
          </w:p>
        </w:tc>
        <w:tc>
          <w:tcPr>
            <w:tcW w:type="dxa" w:w="1200"/>
            <w:shd w:val="clear" w:color="auto" w:fill="1F354D"/>
            <w:tcMar>
              <w:top w:w="50" w:type="dxa"/>
              <w:left w:w="90" w:type="dxa"/>
              <w:bottom w:w="50" w:type="dxa"/>
              <w:right w:w="90" w:type="dxa"/>
            </w:tcMar>
          </w:tcPr>
          <w:p>
            <w:pPr>
              <w:spacing w:after="0"/>
            </w:pPr>
            <w:r>
              <w:rPr>
                <w:b/>
                <w:color w:val="FFFFFF"/>
                <w:sz w:val="18"/>
              </w:rPr>
              <w:t>Pods</w:t>
            </w:r>
          </w:p>
        </w:tc>
        <w:tc>
          <w:tcPr>
            <w:tcW w:type="dxa" w:w="1900"/>
            <w:shd w:val="clear" w:color="auto" w:fill="1F354D"/>
            <w:tcMar>
              <w:top w:w="50" w:type="dxa"/>
              <w:left w:w="90" w:type="dxa"/>
              <w:bottom w:w="50" w:type="dxa"/>
              <w:right w:w="90" w:type="dxa"/>
            </w:tcMar>
          </w:tcPr>
          <w:p>
            <w:pPr>
              <w:spacing w:after="0"/>
            </w:pPr>
            <w:r>
              <w:rPr>
                <w:b/>
                <w:color w:val="FFFFFF"/>
                <w:sz w:val="18"/>
              </w:rPr>
              <w:t>CPU req / lim (each)</w:t>
            </w:r>
          </w:p>
        </w:tc>
        <w:tc>
          <w:tcPr>
            <w:tcW w:type="dxa" w:w="2300"/>
            <w:shd w:val="clear" w:color="auto" w:fill="1F354D"/>
            <w:tcMar>
              <w:top w:w="50" w:type="dxa"/>
              <w:left w:w="90" w:type="dxa"/>
              <w:bottom w:w="50" w:type="dxa"/>
              <w:right w:w="90" w:type="dxa"/>
            </w:tcMar>
          </w:tcPr>
          <w:p>
            <w:pPr>
              <w:spacing w:after="0"/>
            </w:pPr>
            <w:r>
              <w:rPr>
                <w:b/>
                <w:color w:val="FFFFFF"/>
                <w:sz w:val="18"/>
              </w:rPr>
              <w:t>Memory req / lim (each)</w:t>
            </w:r>
          </w:p>
        </w:tc>
        <w:tc>
          <w:tcPr>
            <w:tcW w:type="dxa" w:w="1600"/>
            <w:shd w:val="clear" w:color="auto" w:fill="1F354D"/>
            <w:tcMar>
              <w:top w:w="50" w:type="dxa"/>
              <w:left w:w="90" w:type="dxa"/>
              <w:bottom w:w="50" w:type="dxa"/>
              <w:right w:w="90" w:type="dxa"/>
            </w:tcMar>
          </w:tcPr>
          <w:p>
            <w:pPr>
              <w:spacing w:after="0"/>
            </w:pPr>
            <w:r>
              <w:rPr>
                <w:b/>
                <w:color w:val="FFFFFF"/>
                <w:sz w:val="18"/>
              </w:rPr>
              <w:t>Storage</w:t>
            </w:r>
          </w:p>
        </w:tc>
      </w:tr>
      <w:tr>
        <w:trPr>
          <w:cantSplit/>
        </w:trPr>
        <w:tc>
          <w:tcPr>
            <w:tcW w:type="dxa" w:w="3200"/>
            <w:tcMar>
              <w:top w:w="50" w:type="dxa"/>
              <w:left w:w="90" w:type="dxa"/>
              <w:bottom w:w="50" w:type="dxa"/>
              <w:right w:w="90" w:type="dxa"/>
            </w:tcMar>
          </w:tcPr>
          <w:p>
            <w:pPr>
              <w:spacing w:after="0" w:line="252" w:lineRule="auto"/>
            </w:pPr>
            <w:r>
              <w:rPr>
                <w:b/>
                <w:sz w:val="18"/>
              </w:rPr>
              <w:t>api</w:t>
            </w:r>
          </w:p>
        </w:tc>
        <w:tc>
          <w:tcPr>
            <w:tcW w:type="dxa" w:w="1200"/>
            <w:tcMar>
              <w:top w:w="50" w:type="dxa"/>
              <w:left w:w="90" w:type="dxa"/>
              <w:bottom w:w="50" w:type="dxa"/>
              <w:right w:w="90" w:type="dxa"/>
            </w:tcMar>
          </w:tcPr>
          <w:p>
            <w:pPr>
              <w:spacing w:after="0" w:line="252" w:lineRule="auto"/>
            </w:pPr>
            <w:r>
              <w:rPr>
                <w:b w:val="0"/>
                <w:sz w:val="18"/>
              </w:rPr>
              <w:t>1 (fixed)</w:t>
            </w:r>
          </w:p>
        </w:tc>
        <w:tc>
          <w:tcPr>
            <w:tcW w:type="dxa" w:w="1900"/>
            <w:tcMar>
              <w:top w:w="50" w:type="dxa"/>
              <w:left w:w="90" w:type="dxa"/>
              <w:bottom w:w="50" w:type="dxa"/>
              <w:right w:w="90" w:type="dxa"/>
            </w:tcMar>
          </w:tcPr>
          <w:p>
            <w:pPr>
              <w:spacing w:after="0" w:line="252" w:lineRule="auto"/>
            </w:pPr>
            <w:r>
              <w:rPr>
                <w:b w:val="0"/>
                <w:sz w:val="18"/>
              </w:rPr>
              <w:t>0.25 / 1</w:t>
            </w:r>
          </w:p>
        </w:tc>
        <w:tc>
          <w:tcPr>
            <w:tcW w:type="dxa" w:w="2300"/>
            <w:tcMar>
              <w:top w:w="50" w:type="dxa"/>
              <w:left w:w="90" w:type="dxa"/>
              <w:bottom w:w="50" w:type="dxa"/>
              <w:right w:w="90" w:type="dxa"/>
            </w:tcMar>
          </w:tcPr>
          <w:p>
            <w:pPr>
              <w:spacing w:after="0" w:line="252" w:lineRule="auto"/>
            </w:pPr>
            <w:r>
              <w:rPr>
                <w:b w:val="0"/>
                <w:sz w:val="18"/>
              </w:rPr>
              <w:t>512Mi / 1Gi</w:t>
            </w:r>
          </w:p>
        </w:tc>
        <w:tc>
          <w:tcPr>
            <w:tcW w:type="dxa" w:w="1600"/>
            <w:tcMar>
              <w:top w:w="50" w:type="dxa"/>
              <w:left w:w="90" w:type="dxa"/>
              <w:bottom w:w="50" w:type="dxa"/>
              <w:right w:w="90" w:type="dxa"/>
            </w:tcMar>
          </w:tcPr>
          <w:p>
            <w:pPr>
              <w:spacing w:after="0" w:line="252" w:lineRule="auto"/>
            </w:pPr>
            <w:r>
              <w:rPr>
                <w:b w:val="0"/>
                <w:sz w:val="18"/>
              </w:rPr>
              <w:t>shared volume, 1Gi auth volume</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idp</w:t>
            </w:r>
          </w:p>
        </w:tc>
        <w:tc>
          <w:tcPr>
            <w:tcW w:type="dxa" w:w="1200"/>
            <w:shd w:val="clear" w:color="auto" w:fill="F6F8FA"/>
            <w:tcMar>
              <w:top w:w="50" w:type="dxa"/>
              <w:left w:w="90" w:type="dxa"/>
              <w:bottom w:w="50" w:type="dxa"/>
              <w:right w:w="90" w:type="dxa"/>
            </w:tcMar>
          </w:tcPr>
          <w:p>
            <w:pPr>
              <w:spacing w:after="0" w:line="252" w:lineRule="auto"/>
            </w:pPr>
            <w:r>
              <w:rPr>
                <w:b w:val="0"/>
                <w:sz w:val="18"/>
              </w:rPr>
              <w:t>2–10</w:t>
            </w:r>
          </w:p>
        </w:tc>
        <w:tc>
          <w:tcPr>
            <w:tcW w:type="dxa" w:w="1900"/>
            <w:shd w:val="clear" w:color="auto" w:fill="F6F8FA"/>
            <w:tcMar>
              <w:top w:w="50" w:type="dxa"/>
              <w:left w:w="90" w:type="dxa"/>
              <w:bottom w:w="50" w:type="dxa"/>
              <w:right w:w="90" w:type="dxa"/>
            </w:tcMar>
          </w:tcPr>
          <w:p>
            <w:pPr>
              <w:spacing w:after="0" w:line="252" w:lineRule="auto"/>
            </w:pPr>
            <w:r>
              <w:rPr>
                <w:b w:val="0"/>
                <w:sz w:val="18"/>
              </w:rPr>
              <w:t>1 / 2</w:t>
            </w:r>
          </w:p>
        </w:tc>
        <w:tc>
          <w:tcPr>
            <w:tcW w:type="dxa" w:w="2300"/>
            <w:shd w:val="clear" w:color="auto" w:fill="F6F8FA"/>
            <w:tcMar>
              <w:top w:w="50" w:type="dxa"/>
              <w:left w:w="90" w:type="dxa"/>
              <w:bottom w:w="50" w:type="dxa"/>
              <w:right w:w="90" w:type="dxa"/>
            </w:tcMar>
          </w:tcPr>
          <w:p>
            <w:pPr>
              <w:spacing w:after="0" w:line="252" w:lineRule="auto"/>
            </w:pPr>
            <w:r>
              <w:rPr>
                <w:b w:val="0"/>
                <w:sz w:val="18"/>
              </w:rPr>
              <w:t>1Gi / 2Gi</w:t>
            </w:r>
          </w:p>
        </w:tc>
        <w:tc>
          <w:tcPr>
            <w:tcW w:type="dxa" w:w="1600"/>
            <w:shd w:val="clear" w:color="auto" w:fill="F6F8FA"/>
            <w:tcMar>
              <w:top w:w="50" w:type="dxa"/>
              <w:left w:w="90" w:type="dxa"/>
              <w:bottom w:w="50" w:type="dxa"/>
              <w:right w:w="90" w:type="dxa"/>
            </w:tcMar>
          </w:tcPr>
          <w:p>
            <w:pPr>
              <w:spacing w:after="0" w:line="252" w:lineRule="auto"/>
            </w:pPr>
            <w:r>
              <w:rPr>
                <w:b w:val="0"/>
                <w:sz w:val="18"/>
              </w:rPr>
              <w:t>shared volume</w:t>
            </w:r>
          </w:p>
        </w:tc>
      </w:tr>
      <w:tr>
        <w:trPr>
          <w:cantSplit/>
        </w:trPr>
        <w:tc>
          <w:tcPr>
            <w:tcW w:type="dxa" w:w="3200"/>
            <w:tcMar>
              <w:top w:w="50" w:type="dxa"/>
              <w:left w:w="90" w:type="dxa"/>
              <w:bottom w:w="50" w:type="dxa"/>
              <w:right w:w="90" w:type="dxa"/>
            </w:tcMar>
          </w:tcPr>
          <w:p>
            <w:pPr>
              <w:spacing w:after="0" w:line="252" w:lineRule="auto"/>
            </w:pPr>
            <w:r>
              <w:rPr>
                <w:b/>
                <w:sz w:val="18"/>
              </w:rPr>
              <w:t>worker</w:t>
            </w:r>
          </w:p>
        </w:tc>
        <w:tc>
          <w:tcPr>
            <w:tcW w:type="dxa" w:w="1200"/>
            <w:tcMar>
              <w:top w:w="50" w:type="dxa"/>
              <w:left w:w="90" w:type="dxa"/>
              <w:bottom w:w="50" w:type="dxa"/>
              <w:right w:w="90" w:type="dxa"/>
            </w:tcMar>
          </w:tcPr>
          <w:p>
            <w:pPr>
              <w:spacing w:after="0" w:line="252" w:lineRule="auto"/>
            </w:pPr>
            <w:r>
              <w:rPr>
                <w:b w:val="0"/>
                <w:sz w:val="18"/>
              </w:rPr>
              <w:t>2</w:t>
            </w:r>
          </w:p>
        </w:tc>
        <w:tc>
          <w:tcPr>
            <w:tcW w:type="dxa" w:w="1900"/>
            <w:tcMar>
              <w:top w:w="50" w:type="dxa"/>
              <w:left w:w="90" w:type="dxa"/>
              <w:bottom w:w="50" w:type="dxa"/>
              <w:right w:w="90" w:type="dxa"/>
            </w:tcMar>
          </w:tcPr>
          <w:p>
            <w:pPr>
              <w:spacing w:after="0" w:line="252" w:lineRule="auto"/>
            </w:pPr>
            <w:r>
              <w:rPr>
                <w:b w:val="0"/>
                <w:sz w:val="18"/>
              </w:rPr>
              <w:t>0.5 / 2</w:t>
            </w:r>
          </w:p>
        </w:tc>
        <w:tc>
          <w:tcPr>
            <w:tcW w:type="dxa" w:w="2300"/>
            <w:tcMar>
              <w:top w:w="50" w:type="dxa"/>
              <w:left w:w="90" w:type="dxa"/>
              <w:bottom w:w="50" w:type="dxa"/>
              <w:right w:w="90" w:type="dxa"/>
            </w:tcMar>
          </w:tcPr>
          <w:p>
            <w:pPr>
              <w:spacing w:after="0" w:line="252" w:lineRule="auto"/>
            </w:pPr>
            <w:r>
              <w:rPr>
                <w:b w:val="0"/>
                <w:sz w:val="18"/>
              </w:rPr>
              <w:t>768Mi / 1536Mi</w:t>
            </w:r>
          </w:p>
        </w:tc>
        <w:tc>
          <w:tcPr>
            <w:tcW w:type="dxa" w:w="1600"/>
            <w:tcMar>
              <w:top w:w="50" w:type="dxa"/>
              <w:left w:w="90" w:type="dxa"/>
              <w:bottom w:w="50" w:type="dxa"/>
              <w:right w:w="90" w:type="dxa"/>
            </w:tcMar>
          </w:tcPr>
          <w:p>
            <w:pPr>
              <w:spacing w:after="0" w:line="252" w:lineRule="auto"/>
            </w:pPr>
            <w:r>
              <w:rPr>
                <w:b w:val="0"/>
                <w:sz w:val="18"/>
              </w:rPr>
              <w:t>shared volume</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frontend</w:t>
            </w:r>
          </w:p>
        </w:tc>
        <w:tc>
          <w:tcPr>
            <w:tcW w:type="dxa" w:w="1200"/>
            <w:shd w:val="clear" w:color="auto" w:fill="F6F8FA"/>
            <w:tcMar>
              <w:top w:w="50" w:type="dxa"/>
              <w:left w:w="90" w:type="dxa"/>
              <w:bottom w:w="50" w:type="dxa"/>
              <w:right w:w="90" w:type="dxa"/>
            </w:tcMar>
          </w:tcPr>
          <w:p>
            <w:pPr>
              <w:spacing w:after="0" w:line="252" w:lineRule="auto"/>
            </w:pPr>
            <w:r>
              <w:rPr>
                <w:b w:val="0"/>
                <w:sz w:val="18"/>
              </w:rPr>
              <w:t>2</w:t>
            </w:r>
          </w:p>
        </w:tc>
        <w:tc>
          <w:tcPr>
            <w:tcW w:type="dxa" w:w="1900"/>
            <w:shd w:val="clear" w:color="auto" w:fill="F6F8FA"/>
            <w:tcMar>
              <w:top w:w="50" w:type="dxa"/>
              <w:left w:w="90" w:type="dxa"/>
              <w:bottom w:w="50" w:type="dxa"/>
              <w:right w:w="90" w:type="dxa"/>
            </w:tcMar>
          </w:tcPr>
          <w:p>
            <w:pPr>
              <w:spacing w:after="0" w:line="252" w:lineRule="auto"/>
            </w:pPr>
            <w:r>
              <w:rPr>
                <w:b w:val="0"/>
                <w:sz w:val="18"/>
              </w:rPr>
              <w:t>0.05 / 0.25</w:t>
            </w:r>
          </w:p>
        </w:tc>
        <w:tc>
          <w:tcPr>
            <w:tcW w:type="dxa" w:w="2300"/>
            <w:shd w:val="clear" w:color="auto" w:fill="F6F8FA"/>
            <w:tcMar>
              <w:top w:w="50" w:type="dxa"/>
              <w:left w:w="90" w:type="dxa"/>
              <w:bottom w:w="50" w:type="dxa"/>
              <w:right w:w="90" w:type="dxa"/>
            </w:tcMar>
          </w:tcPr>
          <w:p>
            <w:pPr>
              <w:spacing w:after="0" w:line="252" w:lineRule="auto"/>
            </w:pPr>
            <w:r>
              <w:rPr>
                <w:b w:val="0"/>
                <w:sz w:val="18"/>
              </w:rPr>
              <w:t>64Mi / 128Mi</w:t>
            </w:r>
          </w:p>
        </w:tc>
        <w:tc>
          <w:tcPr>
            <w:tcW w:type="dxa" w:w="1600"/>
            <w:shd w:val="clear" w:color="auto" w:fill="F6F8FA"/>
            <w:tcMar>
              <w:top w:w="50" w:type="dxa"/>
              <w:left w:w="90" w:type="dxa"/>
              <w:bottom w:w="50" w:type="dxa"/>
              <w:right w:w="90" w:type="dxa"/>
            </w:tcMar>
          </w:tcPr>
          <w:p>
            <w:pPr>
              <w:spacing w:after="0" w:line="252" w:lineRule="auto"/>
            </w:pPr>
            <w:r>
              <w:rPr>
                <w:b w:val="0"/>
                <w:sz w:val="18"/>
              </w:rPr>
              <w:t>—</w:t>
            </w:r>
          </w:p>
        </w:tc>
      </w:tr>
      <w:tr>
        <w:trPr>
          <w:cantSplit/>
        </w:trPr>
        <w:tc>
          <w:tcPr>
            <w:tcW w:type="dxa" w:w="3200"/>
            <w:tcMar>
              <w:top w:w="50" w:type="dxa"/>
              <w:left w:w="90" w:type="dxa"/>
              <w:bottom w:w="50" w:type="dxa"/>
              <w:right w:w="90" w:type="dxa"/>
            </w:tcMar>
          </w:tcPr>
          <w:p>
            <w:pPr>
              <w:spacing w:after="0" w:line="252" w:lineRule="auto"/>
            </w:pPr>
            <w:r>
              <w:rPr>
                <w:b/>
                <w:sz w:val="18"/>
              </w:rPr>
              <w:t>redis</w:t>
            </w:r>
          </w:p>
        </w:tc>
        <w:tc>
          <w:tcPr>
            <w:tcW w:type="dxa" w:w="1200"/>
            <w:tcMar>
              <w:top w:w="50" w:type="dxa"/>
              <w:left w:w="90" w:type="dxa"/>
              <w:bottom w:w="50" w:type="dxa"/>
              <w:right w:w="90" w:type="dxa"/>
            </w:tcMar>
          </w:tcPr>
          <w:p>
            <w:pPr>
              <w:spacing w:after="0" w:line="252" w:lineRule="auto"/>
            </w:pPr>
            <w:r>
              <w:rPr>
                <w:b w:val="0"/>
                <w:sz w:val="18"/>
              </w:rPr>
              <w:t>1</w:t>
            </w:r>
          </w:p>
        </w:tc>
        <w:tc>
          <w:tcPr>
            <w:tcW w:type="dxa" w:w="1900"/>
            <w:tcMar>
              <w:top w:w="50" w:type="dxa"/>
              <w:left w:w="90" w:type="dxa"/>
              <w:bottom w:w="50" w:type="dxa"/>
              <w:right w:w="90" w:type="dxa"/>
            </w:tcMar>
          </w:tcPr>
          <w:p>
            <w:pPr>
              <w:spacing w:after="0" w:line="252" w:lineRule="auto"/>
            </w:pPr>
            <w:r>
              <w:rPr>
                <w:b w:val="0"/>
                <w:sz w:val="18"/>
              </w:rPr>
              <w:t>0.25 / 1</w:t>
            </w:r>
          </w:p>
        </w:tc>
        <w:tc>
          <w:tcPr>
            <w:tcW w:type="dxa" w:w="2300"/>
            <w:tcMar>
              <w:top w:w="50" w:type="dxa"/>
              <w:left w:w="90" w:type="dxa"/>
              <w:bottom w:w="50" w:type="dxa"/>
              <w:right w:w="90" w:type="dxa"/>
            </w:tcMar>
          </w:tcPr>
          <w:p>
            <w:pPr>
              <w:spacing w:after="0" w:line="252" w:lineRule="auto"/>
            </w:pPr>
            <w:r>
              <w:rPr>
                <w:b w:val="0"/>
                <w:sz w:val="18"/>
              </w:rPr>
              <w:t>512Mi / 1Gi</w:t>
            </w:r>
          </w:p>
        </w:tc>
        <w:tc>
          <w:tcPr>
            <w:tcW w:type="dxa" w:w="1600"/>
            <w:tcMar>
              <w:top w:w="50" w:type="dxa"/>
              <w:left w:w="90" w:type="dxa"/>
              <w:bottom w:w="50" w:type="dxa"/>
              <w:right w:w="90" w:type="dxa"/>
            </w:tcMar>
          </w:tcPr>
          <w:p>
            <w:pPr>
              <w:spacing w:after="0" w:line="252" w:lineRule="auto"/>
            </w:pPr>
            <w:r>
              <w:rPr>
                <w:b w:val="0"/>
                <w:sz w:val="18"/>
              </w:rPr>
              <w:t>none (ephemeral)</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Shared volume</w:t>
            </w:r>
          </w:p>
        </w:tc>
        <w:tc>
          <w:tcPr>
            <w:tcW w:type="dxa" w:w="1200"/>
            <w:shd w:val="clear" w:color="auto" w:fill="F6F8FA"/>
            <w:tcMar>
              <w:top w:w="50" w:type="dxa"/>
              <w:left w:w="90" w:type="dxa"/>
              <w:bottom w:w="50" w:type="dxa"/>
              <w:right w:w="90" w:type="dxa"/>
            </w:tcMar>
          </w:tcPr>
          <w:p>
            <w:pPr>
              <w:spacing w:after="0" w:line="252" w:lineRule="auto"/>
            </w:pPr>
            <w:r>
              <w:rPr>
                <w:b w:val="0"/>
                <w:sz w:val="18"/>
              </w:rPr>
              <w:t>1 PVC</w:t>
            </w:r>
          </w:p>
        </w:tc>
        <w:tc>
          <w:tcPr>
            <w:tcW w:type="dxa" w:w="1900"/>
            <w:shd w:val="clear" w:color="auto" w:fill="F6F8FA"/>
            <w:tcMar>
              <w:top w:w="50" w:type="dxa"/>
              <w:left w:w="90" w:type="dxa"/>
              <w:bottom w:w="50" w:type="dxa"/>
              <w:right w:w="90" w:type="dxa"/>
            </w:tcMar>
          </w:tcPr>
          <w:p>
            <w:pPr>
              <w:spacing w:after="0" w:line="252" w:lineRule="auto"/>
            </w:pPr>
            <w:r>
              <w:rPr>
                <w:b w:val="0"/>
                <w:sz w:val="18"/>
              </w:rPr>
              <w:t>—</w:t>
            </w:r>
          </w:p>
        </w:tc>
        <w:tc>
          <w:tcPr>
            <w:tcW w:type="dxa" w:w="2300"/>
            <w:shd w:val="clear" w:color="auto" w:fill="F6F8FA"/>
            <w:tcMar>
              <w:top w:w="50" w:type="dxa"/>
              <w:left w:w="90" w:type="dxa"/>
              <w:bottom w:w="50" w:type="dxa"/>
              <w:right w:w="90" w:type="dxa"/>
            </w:tcMar>
          </w:tcPr>
          <w:p>
            <w:pPr>
              <w:spacing w:after="0" w:line="252" w:lineRule="auto"/>
            </w:pPr>
            <w:r>
              <w:rPr>
                <w:b w:val="0"/>
                <w:sz w:val="18"/>
              </w:rPr>
              <w:t>—</w:t>
            </w:r>
          </w:p>
        </w:tc>
        <w:tc>
          <w:tcPr>
            <w:tcW w:type="dxa" w:w="1600"/>
            <w:shd w:val="clear" w:color="auto" w:fill="F6F8FA"/>
            <w:tcMar>
              <w:top w:w="50" w:type="dxa"/>
              <w:left w:w="90" w:type="dxa"/>
              <w:bottom w:w="50" w:type="dxa"/>
              <w:right w:w="90" w:type="dxa"/>
            </w:tcMar>
          </w:tcPr>
          <w:p>
            <w:pPr>
              <w:spacing w:after="0" w:line="252" w:lineRule="auto"/>
            </w:pPr>
            <w:r>
              <w:rPr>
                <w:b w:val="0"/>
                <w:sz w:val="18"/>
              </w:rPr>
              <w:t>15Gi RWX</w:t>
            </w:r>
          </w:p>
        </w:tc>
      </w:tr>
      <w:tr>
        <w:trPr>
          <w:cantSplit/>
        </w:trPr>
        <w:tc>
          <w:tcPr>
            <w:tcW w:type="dxa" w:w="3200"/>
            <w:tcMar>
              <w:top w:w="50" w:type="dxa"/>
              <w:left w:w="90" w:type="dxa"/>
              <w:bottom w:w="50" w:type="dxa"/>
              <w:right w:w="90" w:type="dxa"/>
            </w:tcMar>
          </w:tcPr>
          <w:p>
            <w:pPr>
              <w:spacing w:after="0" w:line="252" w:lineRule="auto"/>
            </w:pPr>
            <w:r>
              <w:rPr>
                <w:b/>
                <w:sz w:val="18"/>
              </w:rPr>
              <w:t>Auth volume</w:t>
            </w:r>
          </w:p>
        </w:tc>
        <w:tc>
          <w:tcPr>
            <w:tcW w:type="dxa" w:w="1200"/>
            <w:tcMar>
              <w:top w:w="50" w:type="dxa"/>
              <w:left w:w="90" w:type="dxa"/>
              <w:bottom w:w="50" w:type="dxa"/>
              <w:right w:w="90" w:type="dxa"/>
            </w:tcMar>
          </w:tcPr>
          <w:p>
            <w:pPr>
              <w:spacing w:after="0" w:line="252" w:lineRule="auto"/>
            </w:pPr>
            <w:r>
              <w:rPr>
                <w:b w:val="0"/>
                <w:sz w:val="18"/>
              </w:rPr>
              <w:t>1 PVC</w:t>
            </w:r>
          </w:p>
        </w:tc>
        <w:tc>
          <w:tcPr>
            <w:tcW w:type="dxa" w:w="1900"/>
            <w:tcMar>
              <w:top w:w="50" w:type="dxa"/>
              <w:left w:w="90" w:type="dxa"/>
              <w:bottom w:w="50" w:type="dxa"/>
              <w:right w:w="90" w:type="dxa"/>
            </w:tcMar>
          </w:tcPr>
          <w:p>
            <w:pPr>
              <w:spacing w:after="0" w:line="252" w:lineRule="auto"/>
            </w:pPr>
            <w:r>
              <w:rPr>
                <w:b w:val="0"/>
                <w:sz w:val="18"/>
              </w:rPr>
              <w:t>—</w:t>
            </w:r>
          </w:p>
        </w:tc>
        <w:tc>
          <w:tcPr>
            <w:tcW w:type="dxa" w:w="2300"/>
            <w:tcMar>
              <w:top w:w="50" w:type="dxa"/>
              <w:left w:w="90" w:type="dxa"/>
              <w:bottom w:w="50" w:type="dxa"/>
              <w:right w:w="90" w:type="dxa"/>
            </w:tcMar>
          </w:tcPr>
          <w:p>
            <w:pPr>
              <w:spacing w:after="0" w:line="252" w:lineRule="auto"/>
            </w:pPr>
            <w:r>
              <w:rPr>
                <w:b w:val="0"/>
                <w:sz w:val="18"/>
              </w:rPr>
              <w:t>—</w:t>
            </w:r>
          </w:p>
        </w:tc>
        <w:tc>
          <w:tcPr>
            <w:tcW w:type="dxa" w:w="1600"/>
            <w:tcMar>
              <w:top w:w="50" w:type="dxa"/>
              <w:left w:w="90" w:type="dxa"/>
              <w:bottom w:w="50" w:type="dxa"/>
              <w:right w:w="90" w:type="dxa"/>
            </w:tcMar>
          </w:tcPr>
          <w:p>
            <w:pPr>
              <w:spacing w:after="0" w:line="252" w:lineRule="auto"/>
            </w:pPr>
            <w:r>
              <w:rPr>
                <w:b w:val="0"/>
                <w:sz w:val="18"/>
              </w:rPr>
              <w:t>1Gi RWO (kept on uninstall)</w:t>
            </w:r>
          </w:p>
        </w:tc>
      </w:tr>
      <w:tr>
        <w:trPr>
          <w:cantSplit/>
        </w:trPr>
        <w:tc>
          <w:tcPr>
            <w:tcW w:type="dxa" w:w="3200"/>
            <w:shd w:val="clear" w:color="auto" w:fill="F6F8FA"/>
            <w:tcMar>
              <w:top w:w="50" w:type="dxa"/>
              <w:left w:w="90" w:type="dxa"/>
              <w:bottom w:w="50" w:type="dxa"/>
              <w:right w:w="90" w:type="dxa"/>
            </w:tcMar>
          </w:tcPr>
          <w:p>
            <w:pPr>
              <w:spacing w:after="0" w:line="252" w:lineRule="auto"/>
            </w:pPr>
            <w:r>
              <w:rPr>
                <w:b/>
                <w:sz w:val="18"/>
              </w:rPr>
              <w:t>Total, baseline (8 pods)</w:t>
            </w:r>
          </w:p>
        </w:tc>
        <w:tc>
          <w:tcPr>
            <w:tcW w:type="dxa" w:w="1200"/>
            <w:shd w:val="clear" w:color="auto" w:fill="F6F8FA"/>
            <w:tcMar>
              <w:top w:w="50" w:type="dxa"/>
              <w:left w:w="90" w:type="dxa"/>
              <w:bottom w:w="50" w:type="dxa"/>
              <w:right w:w="90" w:type="dxa"/>
            </w:tcMar>
          </w:tcPr>
          <w:p>
            <w:pPr>
              <w:spacing w:after="0" w:line="252" w:lineRule="auto"/>
            </w:pPr>
            <w:r>
              <w:rPr>
                <w:b w:val="0"/>
                <w:sz w:val="18"/>
              </w:rPr>
              <w:t>8</w:t>
            </w:r>
          </w:p>
        </w:tc>
        <w:tc>
          <w:tcPr>
            <w:tcW w:type="dxa" w:w="1900"/>
            <w:shd w:val="clear" w:color="auto" w:fill="F6F8FA"/>
            <w:tcMar>
              <w:top w:w="50" w:type="dxa"/>
              <w:left w:w="90" w:type="dxa"/>
              <w:bottom w:w="50" w:type="dxa"/>
              <w:right w:w="90" w:type="dxa"/>
            </w:tcMar>
          </w:tcPr>
          <w:p>
            <w:pPr>
              <w:spacing w:after="0" w:line="252" w:lineRule="auto"/>
            </w:pPr>
            <w:r>
              <w:rPr>
                <w:b w:val="0"/>
                <w:sz w:val="18"/>
              </w:rPr>
              <w:t>3.6 / 10.5</w:t>
            </w:r>
          </w:p>
        </w:tc>
        <w:tc>
          <w:tcPr>
            <w:tcW w:type="dxa" w:w="2300"/>
            <w:shd w:val="clear" w:color="auto" w:fill="F6F8FA"/>
            <w:tcMar>
              <w:top w:w="50" w:type="dxa"/>
              <w:left w:w="90" w:type="dxa"/>
              <w:bottom w:w="50" w:type="dxa"/>
              <w:right w:w="90" w:type="dxa"/>
            </w:tcMar>
          </w:tcPr>
          <w:p>
            <w:pPr>
              <w:spacing w:after="0" w:line="252" w:lineRule="auto"/>
            </w:pPr>
            <w:r>
              <w:rPr>
                <w:b w:val="0"/>
                <w:sz w:val="18"/>
              </w:rPr>
              <w:t>4.6Gi / 9.25Gi</w:t>
            </w:r>
          </w:p>
        </w:tc>
        <w:tc>
          <w:tcPr>
            <w:tcW w:type="dxa" w:w="1600"/>
            <w:shd w:val="clear" w:color="auto" w:fill="F6F8FA"/>
            <w:tcMar>
              <w:top w:w="50" w:type="dxa"/>
              <w:left w:w="90" w:type="dxa"/>
              <w:bottom w:w="50" w:type="dxa"/>
              <w:right w:w="90" w:type="dxa"/>
            </w:tcMar>
          </w:tcPr>
          <w:p>
            <w:pPr>
              <w:spacing w:after="0" w:line="252" w:lineRule="auto"/>
            </w:pPr>
            <w:r>
              <w:rPr>
                <w:b w:val="0"/>
                <w:sz w:val="18"/>
              </w:rPr>
              <w:t>16Gi</w:t>
            </w:r>
          </w:p>
        </w:tc>
      </w:tr>
      <w:tr>
        <w:trPr>
          <w:cantSplit/>
        </w:trPr>
        <w:tc>
          <w:tcPr>
            <w:tcW w:type="dxa" w:w="3200"/>
            <w:tcMar>
              <w:top w:w="50" w:type="dxa"/>
              <w:left w:w="90" w:type="dxa"/>
              <w:bottom w:w="50" w:type="dxa"/>
              <w:right w:w="90" w:type="dxa"/>
            </w:tcMar>
          </w:tcPr>
          <w:p>
            <w:pPr>
              <w:spacing w:after="0" w:line="252" w:lineRule="auto"/>
            </w:pPr>
            <w:r>
              <w:rPr>
                <w:b/>
                <w:sz w:val="18"/>
              </w:rPr>
              <w:t>Total, autoscaler maximum (16 pods)</w:t>
            </w:r>
          </w:p>
        </w:tc>
        <w:tc>
          <w:tcPr>
            <w:tcW w:type="dxa" w:w="1200"/>
            <w:tcMar>
              <w:top w:w="50" w:type="dxa"/>
              <w:left w:w="90" w:type="dxa"/>
              <w:bottom w:w="50" w:type="dxa"/>
              <w:right w:w="90" w:type="dxa"/>
            </w:tcMar>
          </w:tcPr>
          <w:p>
            <w:pPr>
              <w:spacing w:after="0" w:line="252" w:lineRule="auto"/>
            </w:pPr>
            <w:r>
              <w:rPr>
                <w:b w:val="0"/>
                <w:sz w:val="18"/>
              </w:rPr>
              <w:t>16</w:t>
            </w:r>
          </w:p>
        </w:tc>
        <w:tc>
          <w:tcPr>
            <w:tcW w:type="dxa" w:w="1900"/>
            <w:tcMar>
              <w:top w:w="50" w:type="dxa"/>
              <w:left w:w="90" w:type="dxa"/>
              <w:bottom w:w="50" w:type="dxa"/>
              <w:right w:w="90" w:type="dxa"/>
            </w:tcMar>
          </w:tcPr>
          <w:p>
            <w:pPr>
              <w:spacing w:after="0" w:line="252" w:lineRule="auto"/>
            </w:pPr>
            <w:r>
              <w:rPr>
                <w:b w:val="0"/>
                <w:sz w:val="18"/>
              </w:rPr>
              <w:t>11.6 / 26.5</w:t>
            </w:r>
          </w:p>
        </w:tc>
        <w:tc>
          <w:tcPr>
            <w:tcW w:type="dxa" w:w="2300"/>
            <w:tcMar>
              <w:top w:w="50" w:type="dxa"/>
              <w:left w:w="90" w:type="dxa"/>
              <w:bottom w:w="50" w:type="dxa"/>
              <w:right w:w="90" w:type="dxa"/>
            </w:tcMar>
          </w:tcPr>
          <w:p>
            <w:pPr>
              <w:spacing w:after="0" w:line="252" w:lineRule="auto"/>
            </w:pPr>
            <w:r>
              <w:rPr>
                <w:b w:val="0"/>
                <w:sz w:val="18"/>
              </w:rPr>
              <w:t>12.6Gi / 25.25Gi</w:t>
            </w:r>
          </w:p>
        </w:tc>
        <w:tc>
          <w:tcPr>
            <w:tcW w:type="dxa" w:w="1600"/>
            <w:tcMar>
              <w:top w:w="50" w:type="dxa"/>
              <w:left w:w="90" w:type="dxa"/>
              <w:bottom w:w="50" w:type="dxa"/>
              <w:right w:w="90" w:type="dxa"/>
            </w:tcMar>
          </w:tcPr>
          <w:p>
            <w:pPr>
              <w:spacing w:after="0" w:line="252" w:lineRule="auto"/>
            </w:pPr>
            <w:r>
              <w:rPr>
                <w:b w:val="0"/>
                <w:sz w:val="18"/>
              </w:rPr>
              <w:t>16Gi</w:t>
            </w:r>
          </w:p>
        </w:tc>
      </w:tr>
    </w:tbl>
    <w:p>
      <w:pPr>
        <w:spacing w:after="40"/>
      </w:pPr>
    </w:p>
    <w:p>
      <w:pPr>
        <w:spacing w:after="120"/>
      </w:pPr>
      <w:r>
        <w:rPr>
          <w:b w:val="0"/>
          <w:color w:val="5B6675"/>
          <w:sz w:val="19"/>
        </w:rPr>
        <w:t>Init containers set no requests, and Redis and the shared volume are unaffected by autoscaling. With KEDA on, worker can reach 12 pods, adding up to 5 CPU and 7.5 GiB of requests over the baseline.</w:t>
      </w:r>
    </w:p>
    <w:p>
      <w:pPr>
        <w:pStyle w:val="Heading1"/>
      </w:pPr>
      <w:r>
        <w:t>Deployment Artifacts</w:t>
      </w:r>
    </w:p>
    <w:p>
      <w:pPr>
        <w:spacing w:after="120"/>
      </w:pPr>
      <w:r>
        <w:rPr>
          <w:b w:val="0"/>
          <w:sz w:val="20"/>
        </w:rPr>
        <w:t>What exists today for handing this application to the platform team, and what state it is in.</w:t>
      </w:r>
    </w:p>
    <w:tbl>
      <w:tblPr>
        <w:tblW w:type="dxa" w:w="10200"/>
        <w:jc w:val="cente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Layout w:type="fixed"/>
        <w:tblLook w:firstColumn="1" w:firstRow="1" w:lastColumn="0" w:lastRow="0" w:noHBand="0" w:noVBand="1" w:val="04A0"/>
      </w:tblPr>
      <w:tblGrid>
        <w:gridCol w:w="1900"/>
        <w:gridCol w:w="4500"/>
        <w:gridCol w:w="2300"/>
        <w:gridCol w:w="1500"/>
      </w:tblGrid>
      <w:tr>
        <w:trPr>
          <w:cantSplit/>
          <w:tblHeader/>
        </w:trPr>
        <w:tc>
          <w:tcPr>
            <w:tcW w:type="dxa" w:w="1900"/>
            <w:shd w:val="clear" w:color="auto" w:fill="1F354D"/>
            <w:tcMar>
              <w:top w:w="50" w:type="dxa"/>
              <w:left w:w="90" w:type="dxa"/>
              <w:bottom w:w="50" w:type="dxa"/>
              <w:right w:w="90" w:type="dxa"/>
            </w:tcMar>
          </w:tcPr>
          <w:p>
            <w:pPr>
              <w:spacing w:after="0"/>
            </w:pPr>
            <w:r>
              <w:rPr>
                <w:b/>
                <w:color w:val="FFFFFF"/>
                <w:sz w:val="19"/>
              </w:rPr>
              <w:t>Artifact</w:t>
            </w:r>
          </w:p>
        </w:tc>
        <w:tc>
          <w:tcPr>
            <w:tcW w:type="dxa" w:w="4500"/>
            <w:shd w:val="clear" w:color="auto" w:fill="1F354D"/>
            <w:tcMar>
              <w:top w:w="50" w:type="dxa"/>
              <w:left w:w="90" w:type="dxa"/>
              <w:bottom w:w="50" w:type="dxa"/>
              <w:right w:w="90" w:type="dxa"/>
            </w:tcMar>
          </w:tcPr>
          <w:p>
            <w:pPr>
              <w:spacing w:after="0"/>
            </w:pPr>
            <w:r>
              <w:rPr>
                <w:b/>
                <w:color w:val="FFFFFF"/>
                <w:sz w:val="19"/>
              </w:rPr>
              <w:t>Details</w:t>
            </w:r>
          </w:p>
        </w:tc>
        <w:tc>
          <w:tcPr>
            <w:tcW w:type="dxa" w:w="2300"/>
            <w:shd w:val="clear" w:color="auto" w:fill="1F354D"/>
            <w:tcMar>
              <w:top w:w="50" w:type="dxa"/>
              <w:left w:w="90" w:type="dxa"/>
              <w:bottom w:w="50" w:type="dxa"/>
              <w:right w:w="90" w:type="dxa"/>
            </w:tcMar>
          </w:tcPr>
          <w:p>
            <w:pPr>
              <w:spacing w:after="0"/>
            </w:pPr>
            <w:r>
              <w:rPr>
                <w:b/>
                <w:color w:val="FFFFFF"/>
                <w:sz w:val="19"/>
              </w:rPr>
              <w:t>Basis</w:t>
            </w:r>
          </w:p>
        </w:tc>
        <w:tc>
          <w:tcPr>
            <w:tcW w:type="dxa" w:w="1500"/>
            <w:shd w:val="clear" w:color="auto" w:fill="1F354D"/>
            <w:tcMar>
              <w:top w:w="50" w:type="dxa"/>
              <w:left w:w="90" w:type="dxa"/>
              <w:bottom w:w="50" w:type="dxa"/>
              <w:right w:w="90" w:type="dxa"/>
            </w:tcMar>
          </w:tcPr>
          <w:p>
            <w:pPr>
              <w:spacing w:after="0"/>
            </w:pPr>
            <w:r>
              <w:rPr>
                <w:b/>
                <w:color w:val="FFFFFF"/>
                <w:sz w:val="19"/>
              </w:rPr>
              <w:t>Status</w:t>
            </w:r>
          </w:p>
        </w:tc>
      </w:tr>
      <w:tr>
        <w:trPr>
          <w:cantSplit/>
        </w:trPr>
        <w:tc>
          <w:tcPr>
            <w:tcW w:type="dxa" w:w="1900"/>
            <w:tcMar>
              <w:top w:w="50" w:type="dxa"/>
              <w:left w:w="90" w:type="dxa"/>
              <w:bottom w:w="50" w:type="dxa"/>
              <w:right w:w="90" w:type="dxa"/>
            </w:tcMar>
          </w:tcPr>
          <w:p>
            <w:pPr>
              <w:spacing w:after="0" w:line="252" w:lineRule="auto"/>
            </w:pPr>
            <w:r>
              <w:rPr>
                <w:b/>
                <w:sz w:val="19"/>
              </w:rPr>
              <w:t>Kubernetes Manifests OR Helm Chart</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deploy/helm/dgcl-engine</w:t>
            </w:r>
            <w:r>
              <w:rPr>
                <w:b w:val="0"/>
                <w:sz w:val="19"/>
              </w:rPr>
              <w:t xml:space="preserve">, chart v0.1.0 / app 1.0.0. </w:t>
            </w:r>
            <w:r>
              <w:rPr>
                <w:rFonts w:ascii="Courier New" w:hAnsi="Courier New" w:eastAsia="Courier New"/>
                <w:sz w:val="17"/>
              </w:rPr>
              <w:t>helm lint</w:t>
            </w:r>
            <w:r>
              <w:rPr>
                <w:b w:val="0"/>
                <w:sz w:val="19"/>
              </w:rPr>
              <w:t xml:space="preserve"> passes and </w:t>
            </w:r>
            <w:r>
              <w:rPr>
                <w:rFonts w:ascii="Courier New" w:hAnsi="Courier New" w:eastAsia="Courier New"/>
                <w:sz w:val="17"/>
              </w:rPr>
              <w:t>helm template</w:t>
            </w:r>
            <w:r>
              <w:rPr>
                <w:b w:val="0"/>
                <w:sz w:val="19"/>
              </w:rPr>
              <w:t xml:space="preserve"> renders 4 Deployments, 1 StatefulSet, 5 Services, 1 Ingress, 1 HPA (idp), 2 PDBs (idp and the Redis subchart), 2 PVCs, 4 NetworkPolicies (two share a name, Finding 9). Never installed on a cluster.</w:t>
            </w:r>
          </w:p>
        </w:tc>
        <w:tc>
          <w:tcPr>
            <w:tcW w:type="dxa" w:w="2300"/>
            <w:tcMar>
              <w:top w:w="50" w:type="dxa"/>
              <w:left w:w="90" w:type="dxa"/>
              <w:bottom w:w="50" w:type="dxa"/>
              <w:right w:w="90" w:type="dxa"/>
            </w:tcMar>
          </w:tcPr>
          <w:p>
            <w:pPr>
              <w:spacing w:after="0" w:line="252" w:lineRule="auto"/>
            </w:pPr>
            <w:r>
              <w:rPr>
                <w:b w:val="0"/>
                <w:sz w:val="19"/>
              </w:rPr>
              <w:t>helm lint, helm template</w:t>
            </w:r>
          </w:p>
        </w:tc>
        <w:tc>
          <w:tcPr>
            <w:tcW w:type="dxa" w:w="1500"/>
            <w:tcMar>
              <w:top w:w="50" w:type="dxa"/>
              <w:left w:w="90" w:type="dxa"/>
              <w:bottom w:w="50" w:type="dxa"/>
              <w:right w:w="90" w:type="dxa"/>
            </w:tcMar>
          </w:tcPr>
          <w:p>
            <w:pPr>
              <w:spacing w:after="0" w:line="252" w:lineRule="auto"/>
            </w:pPr>
            <w:r>
              <w:rPr>
                <w:b/>
                <w:color w:val="A5690A"/>
                <w:sz w:val="19"/>
              </w:rPr>
              <w:t>PARTIAL</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Dockerfiles</w:t>
            </w:r>
          </w:p>
        </w:tc>
        <w:tc>
          <w:tcPr>
            <w:tcW w:type="dxa" w:w="4500"/>
            <w:shd w:val="clear" w:color="auto" w:fill="F6F8FA"/>
            <w:tcMar>
              <w:top w:w="50" w:type="dxa"/>
              <w:left w:w="90" w:type="dxa"/>
              <w:bottom w:w="50" w:type="dxa"/>
              <w:right w:w="90" w:type="dxa"/>
            </w:tcMar>
          </w:tcPr>
          <w:p>
            <w:pPr>
              <w:spacing w:after="0" w:line="252" w:lineRule="auto"/>
            </w:pPr>
            <w:r>
              <w:rPr>
                <w:rFonts w:ascii="Courier New" w:hAnsi="Courier New" w:eastAsia="Courier New"/>
                <w:sz w:val="17"/>
              </w:rPr>
              <w:t>docker/Dockerfile.backend</w:t>
            </w:r>
            <w:r>
              <w:rPr>
                <w:b w:val="0"/>
                <w:sz w:val="19"/>
              </w:rPr>
              <w:t xml:space="preserve">, </w:t>
            </w:r>
            <w:r>
              <w:rPr>
                <w:rFonts w:ascii="Courier New" w:hAnsi="Courier New" w:eastAsia="Courier New"/>
                <w:sz w:val="17"/>
              </w:rPr>
              <w:t>Dockerfile.backend-gpu</w:t>
            </w:r>
            <w:r>
              <w:rPr>
                <w:b w:val="0"/>
                <w:sz w:val="19"/>
              </w:rPr>
              <w:t xml:space="preserve">, </w:t>
            </w:r>
            <w:r>
              <w:rPr>
                <w:rFonts w:ascii="Courier New" w:hAnsi="Courier New" w:eastAsia="Courier New"/>
                <w:sz w:val="17"/>
              </w:rPr>
              <w:t>Dockerfile.frontend</w:t>
            </w:r>
            <w:r>
              <w:rPr>
                <w:b w:val="0"/>
                <w:sz w:val="19"/>
              </w:rPr>
              <w:t>. The blockers in Finding 1 are fixed in the working tree (the download script is still untracked); the frontend nginx now allows 60 MB uploads. Not built yet.</w:t>
            </w:r>
          </w:p>
        </w:tc>
        <w:tc>
          <w:tcPr>
            <w:tcW w:type="dxa" w:w="2300"/>
            <w:shd w:val="clear" w:color="auto" w:fill="F6F8FA"/>
            <w:tcMar>
              <w:top w:w="50" w:type="dxa"/>
              <w:left w:w="90" w:type="dxa"/>
              <w:bottom w:w="50" w:type="dxa"/>
              <w:right w:w="90" w:type="dxa"/>
            </w:tcMar>
          </w:tcPr>
          <w:p>
            <w:pPr>
              <w:spacing w:after="0" w:line="252" w:lineRule="auto"/>
            </w:pPr>
            <w:r>
              <w:rPr>
                <w:b w:val="0"/>
                <w:sz w:val="19"/>
              </w:rPr>
              <w:t>docker/, scripts/</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PARTIAL</w:t>
            </w:r>
          </w:p>
        </w:tc>
      </w:tr>
      <w:tr>
        <w:trPr>
          <w:cantSplit/>
        </w:trPr>
        <w:tc>
          <w:tcPr>
            <w:tcW w:type="dxa" w:w="1900"/>
            <w:tcMar>
              <w:top w:w="50" w:type="dxa"/>
              <w:left w:w="90" w:type="dxa"/>
              <w:bottom w:w="50" w:type="dxa"/>
              <w:right w:w="90" w:type="dxa"/>
            </w:tcMar>
          </w:tcPr>
          <w:p>
            <w:pPr>
              <w:spacing w:after="0" w:line="252" w:lineRule="auto"/>
            </w:pPr>
            <w:r>
              <w:rPr>
                <w:b/>
                <w:sz w:val="19"/>
              </w:rPr>
              <w:t>Application Architecture Diagram</w:t>
            </w:r>
          </w:p>
        </w:tc>
        <w:tc>
          <w:tcPr>
            <w:tcW w:type="dxa" w:w="4500"/>
            <w:tcMar>
              <w:top w:w="50" w:type="dxa"/>
              <w:left w:w="90" w:type="dxa"/>
              <w:bottom w:w="50" w:type="dxa"/>
              <w:right w:w="90" w:type="dxa"/>
            </w:tcMar>
          </w:tcPr>
          <w:p>
            <w:pPr>
              <w:spacing w:after="0" w:line="252" w:lineRule="auto"/>
            </w:pPr>
            <w:r>
              <w:rPr>
                <w:b w:val="0"/>
                <w:sz w:val="19"/>
              </w:rPr>
              <w:t>Attached above (</w:t>
            </w:r>
            <w:r>
              <w:rPr>
                <w:rFonts w:ascii="Courier New" w:hAnsi="Courier New" w:eastAsia="Courier New"/>
                <w:sz w:val="17"/>
              </w:rPr>
              <w:t>architecture-diagram.png</w:t>
            </w:r>
            <w:r>
              <w:rPr>
                <w:b w:val="0"/>
                <w:sz w:val="19"/>
              </w:rPr>
              <w:t xml:space="preserve"> / </w:t>
            </w:r>
            <w:r>
              <w:rPr>
                <w:rFonts w:ascii="Courier New" w:hAnsi="Courier New" w:eastAsia="Courier New"/>
                <w:sz w:val="17"/>
              </w:rPr>
              <w:t>.drawio</w:t>
            </w:r>
            <w:r>
              <w:rPr>
                <w:b w:val="0"/>
                <w:sz w:val="19"/>
              </w:rPr>
              <w:t>).</w:t>
            </w:r>
          </w:p>
        </w:tc>
        <w:tc>
          <w:tcPr>
            <w:tcW w:type="dxa" w:w="2300"/>
            <w:tcMar>
              <w:top w:w="50" w:type="dxa"/>
              <w:left w:w="90" w:type="dxa"/>
              <w:bottom w:w="50" w:type="dxa"/>
              <w:right w:w="90" w:type="dxa"/>
            </w:tcMar>
          </w:tcPr>
          <w:p>
            <w:pPr>
              <w:spacing w:after="0" w:line="252" w:lineRule="auto"/>
            </w:pPr>
            <w:r>
              <w:rPr>
                <w:b w:val="0"/>
                <w:sz w:val="19"/>
              </w:rPr>
              <w:t>deliverables/</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Resource Sizing Report</w:t>
            </w:r>
          </w:p>
        </w:tc>
        <w:tc>
          <w:tcPr>
            <w:tcW w:type="dxa" w:w="4500"/>
            <w:shd w:val="clear" w:color="auto" w:fill="F6F8FA"/>
            <w:tcMar>
              <w:top w:w="50" w:type="dxa"/>
              <w:left w:w="90" w:type="dxa"/>
              <w:bottom w:w="50" w:type="dxa"/>
              <w:right w:w="90" w:type="dxa"/>
            </w:tcMar>
          </w:tcPr>
          <w:p>
            <w:pPr>
              <w:spacing w:after="0" w:line="252" w:lineRule="auto"/>
            </w:pPr>
            <w:r>
              <w:rPr>
                <w:b w:val="0"/>
                <w:sz w:val="19"/>
              </w:rPr>
              <w:t>Chart defaults only, not load-test-derived. See Resource Requirements and the footprint table.</w:t>
            </w:r>
          </w:p>
        </w:tc>
        <w:tc>
          <w:tcPr>
            <w:tcW w:type="dxa" w:w="2300"/>
            <w:shd w:val="clear" w:color="auto" w:fill="F6F8FA"/>
            <w:tcMar>
              <w:top w:w="50" w:type="dxa"/>
              <w:left w:w="90" w:type="dxa"/>
              <w:bottom w:w="50" w:type="dxa"/>
              <w:right w:w="90" w:type="dxa"/>
            </w:tcMar>
          </w:tcPr>
          <w:p>
            <w:pPr>
              <w:spacing w:after="0" w:line="252" w:lineRule="auto"/>
            </w:pPr>
            <w:r>
              <w:rPr>
                <w:b w:val="0"/>
                <w:sz w:val="19"/>
              </w:rPr>
              <w:t>—</w:t>
            </w:r>
          </w:p>
        </w:tc>
        <w:tc>
          <w:tcPr>
            <w:tcW w:type="dxa" w:w="1500"/>
            <w:shd w:val="clear" w:color="auto" w:fill="F6F8FA"/>
            <w:tcMar>
              <w:top w:w="50" w:type="dxa"/>
              <w:left w:w="90" w:type="dxa"/>
              <w:bottom w:w="50" w:type="dxa"/>
              <w:right w:w="90" w:type="dxa"/>
            </w:tcMar>
          </w:tcPr>
          <w:p>
            <w:pPr>
              <w:spacing w:after="0" w:line="252" w:lineRule="auto"/>
            </w:pPr>
            <w:r>
              <w:rPr>
                <w:b/>
                <w:color w:val="A5690A"/>
                <w:sz w:val="19"/>
              </w:rPr>
              <w:t>PARTIAL</w:t>
            </w:r>
          </w:p>
        </w:tc>
      </w:tr>
      <w:tr>
        <w:trPr>
          <w:cantSplit/>
        </w:trPr>
        <w:tc>
          <w:tcPr>
            <w:tcW w:type="dxa" w:w="1900"/>
            <w:tcMar>
              <w:top w:w="50" w:type="dxa"/>
              <w:left w:w="90" w:type="dxa"/>
              <w:bottom w:w="50" w:type="dxa"/>
              <w:right w:w="90" w:type="dxa"/>
            </w:tcMar>
          </w:tcPr>
          <w:p>
            <w:pPr>
              <w:spacing w:after="0" w:line="252" w:lineRule="auto"/>
            </w:pPr>
            <w:r>
              <w:rPr>
                <w:b/>
                <w:sz w:val="19"/>
              </w:rPr>
              <w:t>Network Flow Diagram</w:t>
            </w:r>
          </w:p>
        </w:tc>
        <w:tc>
          <w:tcPr>
            <w:tcW w:type="dxa" w:w="4500"/>
            <w:tcMar>
              <w:top w:w="50" w:type="dxa"/>
              <w:left w:w="90" w:type="dxa"/>
              <w:bottom w:w="50" w:type="dxa"/>
              <w:right w:w="90" w:type="dxa"/>
            </w:tcMar>
          </w:tcPr>
          <w:p>
            <w:pPr>
              <w:spacing w:after="0" w:line="252" w:lineRule="auto"/>
            </w:pPr>
            <w:r>
              <w:rPr>
                <w:b w:val="0"/>
                <w:sz w:val="19"/>
              </w:rPr>
              <w:t>Attached above (</w:t>
            </w:r>
            <w:r>
              <w:rPr>
                <w:rFonts w:ascii="Courier New" w:hAnsi="Courier New" w:eastAsia="Courier New"/>
                <w:sz w:val="17"/>
              </w:rPr>
              <w:t>network-flow-diagram.png</w:t>
            </w:r>
            <w:r>
              <w:rPr>
                <w:b w:val="0"/>
                <w:sz w:val="19"/>
              </w:rPr>
              <w:t xml:space="preserve"> / </w:t>
            </w:r>
            <w:r>
              <w:rPr>
                <w:rFonts w:ascii="Courier New" w:hAnsi="Courier New" w:eastAsia="Courier New"/>
                <w:sz w:val="17"/>
              </w:rPr>
              <w:t>.drawio</w:t>
            </w:r>
            <w:r>
              <w:rPr>
                <w:b w:val="0"/>
                <w:sz w:val="19"/>
              </w:rPr>
              <w:t>) with the flow matrix.</w:t>
            </w:r>
          </w:p>
        </w:tc>
        <w:tc>
          <w:tcPr>
            <w:tcW w:type="dxa" w:w="2300"/>
            <w:tcMar>
              <w:top w:w="50" w:type="dxa"/>
              <w:left w:w="90" w:type="dxa"/>
              <w:bottom w:w="50" w:type="dxa"/>
              <w:right w:w="90" w:type="dxa"/>
            </w:tcMar>
          </w:tcPr>
          <w:p>
            <w:pPr>
              <w:spacing w:after="0" w:line="252" w:lineRule="auto"/>
            </w:pPr>
            <w:r>
              <w:rPr>
                <w:b w:val="0"/>
                <w:sz w:val="19"/>
              </w:rPr>
              <w:t>deliverables/</w:t>
            </w:r>
          </w:p>
        </w:tc>
        <w:tc>
          <w:tcPr>
            <w:tcW w:type="dxa" w:w="1500"/>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shd w:val="clear" w:color="auto" w:fill="F6F8FA"/>
            <w:tcMar>
              <w:top w:w="50" w:type="dxa"/>
              <w:left w:w="90" w:type="dxa"/>
              <w:bottom w:w="50" w:type="dxa"/>
              <w:right w:w="90" w:type="dxa"/>
            </w:tcMar>
          </w:tcPr>
          <w:p>
            <w:pPr>
              <w:spacing w:after="0" w:line="252" w:lineRule="auto"/>
            </w:pPr>
            <w:r>
              <w:rPr>
                <w:b/>
                <w:sz w:val="19"/>
              </w:rPr>
              <w:t>Deployment Procedure</w:t>
            </w:r>
          </w:p>
        </w:tc>
        <w:tc>
          <w:tcPr>
            <w:tcW w:type="dxa" w:w="4500"/>
            <w:shd w:val="clear" w:color="auto" w:fill="F6F8FA"/>
            <w:tcMar>
              <w:top w:w="50" w:type="dxa"/>
              <w:left w:w="90" w:type="dxa"/>
              <w:bottom w:w="50" w:type="dxa"/>
              <w:right w:w="90" w:type="dxa"/>
            </w:tcMar>
          </w:tcPr>
          <w:p>
            <w:pPr>
              <w:spacing w:after="0" w:line="252" w:lineRule="auto"/>
            </w:pPr>
            <w:r>
              <w:rPr>
                <w:b w:val="0"/>
                <w:sz w:val="19"/>
              </w:rPr>
              <w:t>Steps 1–12 above, with troubleshooting, plus flow diagram (</w:t>
            </w:r>
            <w:r>
              <w:rPr>
                <w:rFonts w:ascii="Courier New" w:hAnsi="Courier New" w:eastAsia="Courier New"/>
                <w:sz w:val="17"/>
              </w:rPr>
              <w:t>deployment-flow-diagram.png</w:t>
            </w:r>
            <w:r>
              <w:rPr>
                <w:b w:val="0"/>
                <w:sz w:val="19"/>
              </w:rPr>
              <w:t xml:space="preserve"> / </w:t>
            </w:r>
            <w:r>
              <w:rPr>
                <w:rFonts w:ascii="Courier New" w:hAnsi="Courier New" w:eastAsia="Courier New"/>
                <w:sz w:val="17"/>
              </w:rPr>
              <w:t>.drawio</w:t>
            </w:r>
            <w:r>
              <w:rPr>
                <w:b w:val="0"/>
                <w:sz w:val="19"/>
              </w:rPr>
              <w:t>).</w:t>
            </w:r>
          </w:p>
        </w:tc>
        <w:tc>
          <w:tcPr>
            <w:tcW w:type="dxa" w:w="2300"/>
            <w:shd w:val="clear" w:color="auto" w:fill="F6F8FA"/>
            <w:tcMar>
              <w:top w:w="50" w:type="dxa"/>
              <w:left w:w="90" w:type="dxa"/>
              <w:bottom w:w="50" w:type="dxa"/>
              <w:right w:w="90" w:type="dxa"/>
            </w:tcMar>
          </w:tcPr>
          <w:p>
            <w:pPr>
              <w:spacing w:after="0" w:line="252" w:lineRule="auto"/>
            </w:pPr>
            <w:r>
              <w:rPr>
                <w:b w:val="0"/>
                <w:sz w:val="19"/>
              </w:rPr>
              <w:t>This document</w:t>
            </w:r>
          </w:p>
        </w:tc>
        <w:tc>
          <w:tcPr>
            <w:tcW w:type="dxa" w:w="1500"/>
            <w:shd w:val="clear" w:color="auto" w:fill="F6F8FA"/>
            <w:tcMar>
              <w:top w:w="50" w:type="dxa"/>
              <w:left w:w="90" w:type="dxa"/>
              <w:bottom w:w="50" w:type="dxa"/>
              <w:right w:w="90" w:type="dxa"/>
            </w:tcMar>
          </w:tcPr>
          <w:p>
            <w:pPr>
              <w:spacing w:after="0" w:line="252" w:lineRule="auto"/>
            </w:pPr>
            <w:r>
              <w:rPr>
                <w:b/>
                <w:color w:val="1F7A5C"/>
                <w:sz w:val="19"/>
              </w:rPr>
              <w:t>READY</w:t>
            </w:r>
          </w:p>
        </w:tc>
      </w:tr>
      <w:tr>
        <w:trPr>
          <w:cantSplit/>
        </w:trPr>
        <w:tc>
          <w:tcPr>
            <w:tcW w:type="dxa" w:w="1900"/>
            <w:tcMar>
              <w:top w:w="50" w:type="dxa"/>
              <w:left w:w="90" w:type="dxa"/>
              <w:bottom w:w="50" w:type="dxa"/>
              <w:right w:w="90" w:type="dxa"/>
            </w:tcMar>
          </w:tcPr>
          <w:p>
            <w:pPr>
              <w:spacing w:after="0" w:line="252" w:lineRule="auto"/>
            </w:pPr>
            <w:r>
              <w:rPr>
                <w:b/>
                <w:sz w:val="19"/>
              </w:rPr>
              <w:t>Rollback Procedure</w:t>
            </w:r>
          </w:p>
        </w:tc>
        <w:tc>
          <w:tcPr>
            <w:tcW w:type="dxa" w:w="4500"/>
            <w:tcMar>
              <w:top w:w="50" w:type="dxa"/>
              <w:left w:w="90" w:type="dxa"/>
              <w:bottom w:w="50" w:type="dxa"/>
              <w:right w:w="90" w:type="dxa"/>
            </w:tcMar>
          </w:tcPr>
          <w:p>
            <w:pPr>
              <w:spacing w:after="0" w:line="252" w:lineRule="auto"/>
            </w:pPr>
            <w:r>
              <w:rPr>
                <w:rFonts w:ascii="Courier New" w:hAnsi="Courier New" w:eastAsia="Courier New"/>
                <w:sz w:val="17"/>
              </w:rPr>
              <w:t>helm rollback</w:t>
            </w:r>
            <w:r>
              <w:rPr>
                <w:b w:val="0"/>
                <w:sz w:val="19"/>
              </w:rPr>
              <w:t>, with the data caveats written down (PVC not versioned, uninstall deletes the PVC). Not rehearsed.</w:t>
            </w:r>
          </w:p>
        </w:tc>
        <w:tc>
          <w:tcPr>
            <w:tcW w:type="dxa" w:w="2300"/>
            <w:tcMar>
              <w:top w:w="50" w:type="dxa"/>
              <w:left w:w="90" w:type="dxa"/>
              <w:bottom w:w="50" w:type="dxa"/>
              <w:right w:w="90" w:type="dxa"/>
            </w:tcMar>
          </w:tcPr>
          <w:p>
            <w:pPr>
              <w:spacing w:after="0" w:line="252" w:lineRule="auto"/>
            </w:pPr>
            <w:r>
              <w:rPr>
                <w:b w:val="0"/>
                <w:sz w:val="19"/>
              </w:rPr>
              <w:t>This document</w:t>
            </w:r>
          </w:p>
        </w:tc>
        <w:tc>
          <w:tcPr>
            <w:tcW w:type="dxa" w:w="1500"/>
            <w:tcMar>
              <w:top w:w="50" w:type="dxa"/>
              <w:left w:w="90" w:type="dxa"/>
              <w:bottom w:w="50" w:type="dxa"/>
              <w:right w:w="90" w:type="dxa"/>
            </w:tcMar>
          </w:tcPr>
          <w:p>
            <w:pPr>
              <w:spacing w:after="0" w:line="252" w:lineRule="auto"/>
            </w:pPr>
            <w:r>
              <w:rPr>
                <w:b/>
                <w:color w:val="A5690A"/>
                <w:sz w:val="19"/>
              </w:rPr>
              <w:t>PARTIAL</w:t>
            </w:r>
          </w:p>
        </w:tc>
      </w:tr>
    </w:tbl>
    <w:p>
      <w:pPr>
        <w:spacing w:after="40"/>
      </w:pPr>
    </w:p>
    <w:p>
      <w:pPr>
        <w:pStyle w:val="Heading1"/>
      </w:pPr>
      <w:r>
        <w:t>Additional Comments / Special Requirements</w:t>
      </w:r>
    </w:p>
    <w:p>
      <w:pPr>
        <w:spacing w:after="60"/>
      </w:pPr>
      <w:r>
        <w:rPr>
          <w:b w:val="0"/>
          <w:sz w:val="20"/>
        </w:rPr>
        <w:t>1. Findings 1, 2 and 4 are fixed in the working tree; confirm them by building the images and running the UI (Steps 3 and 12). Findings 3, 5, 7, 9, 10 and 11 should be closed or knowingly accepted before UAT users touch real documents, and 6 and 8 before any sizing sign-off.</w:t>
      </w:r>
    </w:p>
    <w:p>
      <w:pPr>
        <w:spacing w:after="60"/>
      </w:pPr>
      <w:r>
        <w:rPr>
          <w:b w:val="0"/>
          <w:sz w:val="20"/>
        </w:rPr>
        <w:t xml:space="preserve">2. </w:t>
      </w:r>
      <w:r>
        <w:rPr>
          <w:rFonts w:ascii="Courier New" w:hAnsi="Courier New" w:eastAsia="Courier New"/>
          <w:sz w:val="18"/>
        </w:rPr>
        <w:t>deploy/helm/README.md</w:t>
      </w:r>
      <w:r>
        <w:rPr>
          <w:b w:val="0"/>
          <w:sz w:val="20"/>
        </w:rPr>
        <w:t xml:space="preserve"> and </w:t>
      </w:r>
      <w:r>
        <w:rPr>
          <w:rFonts w:ascii="Courier New" w:hAnsi="Courier New" w:eastAsia="Courier New"/>
          <w:sz w:val="18"/>
        </w:rPr>
        <w:t>values.yaml</w:t>
      </w:r>
      <w:r>
        <w:rPr>
          <w:b w:val="0"/>
          <w:sz w:val="20"/>
        </w:rPr>
        <w:t xml:space="preserve"> cite a </w:t>
      </w:r>
      <w:r>
        <w:rPr>
          <w:rFonts w:ascii="Courier New" w:hAnsi="Courier New" w:eastAsia="Courier New"/>
          <w:sz w:val="18"/>
        </w:rPr>
        <w:t>SCALING_PLAN.md</w:t>
      </w:r>
      <w:r>
        <w:rPr>
          <w:b w:val="0"/>
          <w:sz w:val="20"/>
        </w:rPr>
        <w:t xml:space="preserve"> that is not in the repository, and README §5a cites an </w:t>
      </w:r>
      <w:r>
        <w:rPr>
          <w:rFonts w:ascii="Courier New" w:hAnsi="Courier New" w:eastAsia="Courier New"/>
          <w:sz w:val="18"/>
        </w:rPr>
        <w:t>accelerator.py</w:t>
      </w:r>
      <w:r>
        <w:rPr>
          <w:b w:val="0"/>
          <w:sz w:val="20"/>
        </w:rPr>
        <w:t xml:space="preserve"> module that does not exist. Treat their sizing rationale as unverified.</w:t>
      </w:r>
    </w:p>
    <w:p>
      <w:pPr>
        <w:spacing w:after="60"/>
      </w:pPr>
      <w:r>
        <w:rPr>
          <w:b w:val="0"/>
          <w:sz w:val="20"/>
        </w:rPr>
        <w:t>3. Leftover AWS wording remains in the chart (</w:t>
      </w:r>
      <w:r>
        <w:rPr>
          <w:rFonts w:ascii="Courier New" w:hAnsi="Courier New" w:eastAsia="Courier New"/>
          <w:sz w:val="18"/>
        </w:rPr>
        <w:t>NOTES.txt</w:t>
      </w:r>
      <w:r>
        <w:rPr>
          <w:b w:val="0"/>
          <w:sz w:val="20"/>
        </w:rPr>
        <w:t xml:space="preserve"> prints an ALB hint; the Ingress template still has an ALB branch and a comment in </w:t>
      </w:r>
      <w:r>
        <w:rPr>
          <w:rFonts w:ascii="Courier New" w:hAnsi="Courier New" w:eastAsia="Courier New"/>
          <w:sz w:val="18"/>
        </w:rPr>
        <w:t>networkpolicy.yaml</w:t>
      </w:r>
      <w:r>
        <w:rPr>
          <w:b w:val="0"/>
          <w:sz w:val="20"/>
        </w:rPr>
        <w:t xml:space="preserve">). It is harmless with </w:t>
      </w:r>
      <w:r>
        <w:rPr>
          <w:rFonts w:ascii="Courier New" w:hAnsi="Courier New" w:eastAsia="Courier New"/>
          <w:sz w:val="18"/>
        </w:rPr>
        <w:t>className: nginx</w:t>
      </w:r>
      <w:r>
        <w:rPr>
          <w:b w:val="0"/>
          <w:sz w:val="20"/>
        </w:rPr>
        <w:t>.</w:t>
      </w:r>
    </w:p>
    <w:p>
      <w:pPr>
        <w:spacing w:after="60"/>
      </w:pPr>
      <w:r>
        <w:rPr>
          <w:b w:val="0"/>
          <w:sz w:val="20"/>
        </w:rPr>
        <w:t>4. The chart and this procedure have been linted and rendered, not installed. Expect the first real install to turn up cluster-specific issues (StorageClass behaviour, Ingress class, policy engines).</w:t>
      </w:r>
    </w:p>
    <w:p>
      <w:pPr>
        <w:spacing w:after="60"/>
      </w:pPr>
      <w:r>
        <w:rPr>
          <w:b w:val="0"/>
          <w:sz w:val="20"/>
        </w:rPr>
        <w:t xml:space="preserve">5. The chart, README and code now agree on most of the authentication work: the auth volume, the single API replica, </w:t>
      </w:r>
      <w:r>
        <w:rPr>
          <w:rFonts w:ascii="Courier New" w:hAnsi="Courier New" w:eastAsia="Courier New"/>
          <w:sz w:val="18"/>
        </w:rPr>
        <w:t>INTERNAL_API_TOKEN</w:t>
      </w:r>
      <w:r>
        <w:rPr>
          <w:b w:val="0"/>
          <w:sz w:val="20"/>
        </w:rPr>
        <w:t xml:space="preserve"> in the Secret and the secure cookie. What the chart still gets wrong is the Redis image tag and the README's base64 Redis password (Finding 5), the duplicate Redis policy (Finding 9), </w:t>
      </w:r>
      <w:r>
        <w:rPr>
          <w:rFonts w:ascii="Courier New" w:hAnsi="Courier New" w:eastAsia="Courier New"/>
          <w:sz w:val="18"/>
        </w:rPr>
        <w:t>TEMP_DIR</w:t>
      </w:r>
      <w:r>
        <w:rPr>
          <w:b w:val="0"/>
          <w:sz w:val="20"/>
        </w:rPr>
        <w:t xml:space="preserve"> (Finding 7) and a numeric </w:t>
      </w:r>
      <w:r>
        <w:rPr>
          <w:rFonts w:ascii="Courier New" w:hAnsi="Courier New" w:eastAsia="Courier New"/>
          <w:sz w:val="18"/>
        </w:rPr>
        <w:t>runAsUser</w:t>
      </w:r>
      <w:r>
        <w:rPr>
          <w:b w:val="0"/>
          <w:sz w:val="20"/>
        </w:rPr>
        <w:t xml:space="preserve"> (Finding 8). Step 8 supplies the fixes as values.</w:t>
      </w:r>
    </w:p>
    <w:p>
      <w:pPr>
        <w:spacing w:after="60"/>
      </w:pPr>
      <w:r>
        <w:rPr>
          <w:b w:val="0"/>
          <w:sz w:val="20"/>
        </w:rPr>
        <w:t>6. Sign-up is open in the current code. If the bank needs approval-based onboarding, SSO or several users per workspace, that is a code change; there is no configuration switch for it.</w:t>
      </w:r>
    </w:p>
    <w:p>
      <w:pPr>
        <w:spacing w:after="60"/>
      </w:pPr>
      <w:r>
        <w:rPr>
          <w:b w:val="0"/>
          <w:sz w:val="20"/>
        </w:rPr>
        <w:t>7. Every NEEDS INPUT row is collected in the list below so nothing is missed when the form is compiled.</w:t>
      </w:r>
    </w:p>
    <w:p>
      <w:pPr>
        <w:pStyle w:val="Heading2"/>
      </w:pPr>
      <w:r>
        <w:t>Open items for the application and platform teams</w:t>
      </w:r>
    </w:p>
    <w:p>
      <w:pPr>
        <w:pStyle w:val="ListBullet"/>
      </w:pPr>
      <w:r>
        <w:rPr>
          <w:b w:val="0"/>
          <w:sz w:val="20"/>
        </w:rPr>
        <w:t>Application owner, technical contact, support contact, business criticality, and the target namespace and environment name.</w:t>
      </w:r>
    </w:p>
    <w:p>
      <w:pPr>
        <w:pStyle w:val="ListBullet"/>
      </w:pPr>
      <w:r>
        <w:rPr>
          <w:b w:val="0"/>
          <w:sz w:val="20"/>
        </w:rPr>
        <w:t>Final FQDN, whether access is internal-only, and where the TLS certificate comes from.</w:t>
      </w:r>
    </w:p>
    <w:p>
      <w:pPr>
        <w:pStyle w:val="ListBullet"/>
      </w:pPr>
      <w:r>
        <w:rPr>
          <w:b w:val="0"/>
          <w:sz w:val="20"/>
        </w:rPr>
        <w:t>Name of the RWX StorageClass, its backup and snapshot policy, and encryption at rest.</w:t>
      </w:r>
    </w:p>
    <w:p>
      <w:pPr>
        <w:pStyle w:val="ListBullet"/>
      </w:pPr>
      <w:r>
        <w:rPr>
          <w:b w:val="0"/>
          <w:sz w:val="20"/>
        </w:rPr>
        <w:t>LiteLLM model aliases for text and vision, the virtual key, the egress firewall rule, and whether the port 560 certificate needs an internal CA.</w:t>
      </w:r>
    </w:p>
    <w:p>
      <w:pPr>
        <w:pStyle w:val="ListBullet"/>
      </w:pPr>
      <w:r>
        <w:rPr>
          <w:b w:val="0"/>
          <w:sz w:val="20"/>
        </w:rPr>
        <w:t>Who may sign up (today, anyone who can reach the application), and whether the bank's SSO must replace local accounts (Finding 3).</w:t>
      </w:r>
    </w:p>
    <w:p>
      <w:pPr>
        <w:pStyle w:val="ListBullet"/>
      </w:pPr>
      <w:r>
        <w:rPr>
          <w:b w:val="0"/>
          <w:sz w:val="20"/>
        </w:rPr>
        <w:t>Per-tenant quotas, account and tenant deletion, and login audit requirements (Findings 3 and 11).</w:t>
      </w:r>
    </w:p>
    <w:p>
      <w:pPr>
        <w:pStyle w:val="ListBullet"/>
      </w:pPr>
      <w:r>
        <w:rPr>
          <w:b w:val="0"/>
          <w:sz w:val="20"/>
        </w:rPr>
        <w:t>Data classification, retention period and deletion policy for KYC documents.</w:t>
      </w:r>
    </w:p>
    <w:p>
      <w:pPr>
        <w:pStyle w:val="ListBullet"/>
      </w:pPr>
      <w:r>
        <w:rPr>
          <w:b w:val="0"/>
          <w:sz w:val="20"/>
        </w:rPr>
        <w:t>Measured cold-start time, peak CPU and memory under load, and the resulting api and idp sizing.</w:t>
      </w:r>
    </w:p>
    <w:p>
      <w:pPr>
        <w:pStyle w:val="ListBullet"/>
      </w:pPr>
      <w:r>
        <w:rPr>
          <w:b w:val="0"/>
          <w:sz w:val="20"/>
        </w:rPr>
        <w:t>Whether high availability is required for UAT, and if so the Redis persistence and replica plan.</w:t>
      </w:r>
    </w:p>
    <w:p>
      <w:pPr>
        <w:pStyle w:val="ListBullet"/>
      </w:pPr>
      <w:r>
        <w:rPr>
          <w:b w:val="0"/>
          <w:sz w:val="20"/>
        </w:rPr>
        <w:t>Policy on image scanning and signing, and on running the frontend as root.</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5"/>
        <w:sz w:val="17"/>
      </w:rPr>
      <w:t xml:space="preserve">DGCL Engine — Kubernetes Application Onboarding Form   ·   Page </w:t>
    </w:r>
    <w:r>
      <w:rPr>
        <w:color w:val="5B6675"/>
        <w:sz w:val="17"/>
      </w:rPr>
      <w:fldChar w:fldCharType="begin"/>
      <w:instrText xml:space="preserve">PAGE</w:instrText>
      <w:fldChar w:fldCharType="end"/>
    </w:r>
    <w:r>
      <w:rPr>
        <w:color w:val="5B6675"/>
        <w:sz w:val="17"/>
      </w:rPr>
      <w:t xml:space="preserve"> of </w:t>
    </w:r>
    <w:r>
      <w:rPr>
        <w:color w:val="5B6675"/>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54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1F354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