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2372B" w14:textId="77777777" w:rsidR="000C0460" w:rsidRPr="00542A41" w:rsidRDefault="000C0460" w:rsidP="000C0460">
      <w:pPr>
        <w:spacing w:before="0" w:after="0"/>
        <w:rPr>
          <w:color w:val="auto"/>
        </w:rPr>
      </w:pPr>
      <w:r w:rsidRPr="00542A41">
        <w:rPr>
          <w:color w:val="auto"/>
        </w:rPr>
        <w:t>Streszczenie</w:t>
      </w:r>
    </w:p>
    <w:p w14:paraId="07CB6077" w14:textId="561BA3AD" w:rsidR="000C0460" w:rsidRPr="00542A41" w:rsidRDefault="000C0460" w:rsidP="000C0460">
      <w:pPr>
        <w:spacing w:line="276" w:lineRule="auto"/>
        <w:rPr>
          <w:color w:val="auto"/>
        </w:rPr>
      </w:pPr>
      <w:r w:rsidRPr="00542A41">
        <w:rPr>
          <w:color w:val="auto"/>
        </w:rPr>
        <w:t xml:space="preserve">Badania </w:t>
      </w:r>
      <w:r w:rsidRPr="001A456B">
        <w:rPr>
          <w:color w:val="auto"/>
        </w:rPr>
        <w:t xml:space="preserve">nad mikrorozmnażaniem </w:t>
      </w:r>
      <w:r w:rsidRPr="001A456B">
        <w:rPr>
          <w:i/>
          <w:iCs/>
          <w:color w:val="auto"/>
        </w:rPr>
        <w:t>Leucojum vernum</w:t>
      </w:r>
      <w:r w:rsidRPr="001A456B">
        <w:rPr>
          <w:color w:val="auto"/>
        </w:rPr>
        <w:t xml:space="preserve"> var. </w:t>
      </w:r>
      <w:r w:rsidRPr="001A456B">
        <w:rPr>
          <w:i/>
          <w:iCs/>
          <w:color w:val="auto"/>
        </w:rPr>
        <w:t>carpathicum</w:t>
      </w:r>
      <w:r w:rsidRPr="001A456B">
        <w:rPr>
          <w:color w:val="auto"/>
        </w:rPr>
        <w:t xml:space="preserve"> Sweet oraz </w:t>
      </w:r>
      <w:r w:rsidRPr="001A456B">
        <w:rPr>
          <w:i/>
          <w:iCs/>
          <w:color w:val="auto"/>
        </w:rPr>
        <w:t>Fritillaria meleagris</w:t>
      </w:r>
      <w:r w:rsidRPr="001A456B">
        <w:rPr>
          <w:color w:val="auto"/>
        </w:rPr>
        <w:t xml:space="preserve"> L. wykazały, że zakładanie kultur </w:t>
      </w:r>
      <w:r w:rsidRPr="001A456B">
        <w:rPr>
          <w:i/>
          <w:color w:val="auto"/>
        </w:rPr>
        <w:t>in vitro</w:t>
      </w:r>
      <w:r w:rsidRPr="001A456B">
        <w:rPr>
          <w:color w:val="auto"/>
        </w:rPr>
        <w:t xml:space="preserve"> z materiału pobranego ze środowiska naturalnego wiąże się z zakażeniami grzybowymi lub </w:t>
      </w:r>
      <w:r w:rsidR="00414368" w:rsidRPr="001A456B">
        <w:rPr>
          <w:color w:val="auto"/>
        </w:rPr>
        <w:t>bakteryjnymi</w:t>
      </w:r>
      <w:r w:rsidRPr="001A456B">
        <w:rPr>
          <w:color w:val="auto"/>
        </w:rPr>
        <w:t xml:space="preserve"> znacznej części eksplantatów (32-51%). Skuteczną metodą ograniczającą liczbę zakażeń był dodatek do pożywki 25 ml/l antybiotyku </w:t>
      </w:r>
      <w:proofErr w:type="spellStart"/>
      <w:r w:rsidRPr="001A456B">
        <w:rPr>
          <w:color w:val="auto"/>
        </w:rPr>
        <w:t>cetofaksym</w:t>
      </w:r>
      <w:proofErr w:type="spellEnd"/>
      <w:r w:rsidRPr="001A456B">
        <w:rPr>
          <w:color w:val="auto"/>
        </w:rPr>
        <w:t>. Do mikrorozmnażania użyto eksplantatów pobranych z części nadziemnej – fragmenty liścia, łodygi, okwiatu oraz z części podziemnej – fragmenty łuski cebulowej lub piętki. Rozwój w postaci organogenezy pędowej obserwowano tylko na fragmentach piętki (93% u śnieżycy</w:t>
      </w:r>
      <w:r w:rsidR="00414368">
        <w:rPr>
          <w:color w:val="auto"/>
        </w:rPr>
        <w:t xml:space="preserve"> karpackiej</w:t>
      </w:r>
      <w:r w:rsidRPr="001A456B">
        <w:rPr>
          <w:color w:val="auto"/>
        </w:rPr>
        <w:t xml:space="preserve"> i 89% u szachownicy</w:t>
      </w:r>
      <w:r w:rsidR="00414368">
        <w:rPr>
          <w:color w:val="auto"/>
        </w:rPr>
        <w:t xml:space="preserve"> kostkowatej</w:t>
      </w:r>
      <w:r w:rsidRPr="001A456B">
        <w:rPr>
          <w:color w:val="auto"/>
        </w:rPr>
        <w:t>) lub łuski (odpowiednio 3% i 65%). Efektywność mikrorozmnażania (liczba pędów/eksplantat) była niska u śnieżycy - średnio 0,73 (łuska  0,04 i piętka 1,28) oraz nieco wyższa u szachownicy – średnio 2,2 (łuska i piętka). Regeneraty rosły oraz ukorzeniały się bardzo słabo</w:t>
      </w:r>
      <w:r w:rsidRPr="00542A41">
        <w:rPr>
          <w:color w:val="auto"/>
        </w:rPr>
        <w:t>. Po 7 miesiącach  doświadczenia z 114 pąków pędowych śnieżycy otrzymano 26 roślin a z 231 pąków szachownicy po 6 miesiącach 50 roślin. Żywotność  pyłku kwitnących roślin donorowych obydwu gatunków była wysoka (92-98%). Kiełkowanie nasion szachownicy na pożywkach, w celu otrzymania sterylnych siewek nie powiodło się.</w:t>
      </w:r>
    </w:p>
    <w:p w14:paraId="204061D1" w14:textId="77777777" w:rsidR="000C0460" w:rsidRPr="00542A41" w:rsidRDefault="000C0460" w:rsidP="000C0460">
      <w:pPr>
        <w:spacing w:before="120" w:after="120" w:line="276" w:lineRule="auto"/>
        <w:ind w:firstLine="0"/>
        <w:rPr>
          <w:color w:val="auto"/>
        </w:rPr>
      </w:pPr>
      <w:r w:rsidRPr="00542A41">
        <w:rPr>
          <w:color w:val="auto"/>
        </w:rPr>
        <w:t>Słowa kluczowe: śnieżyca karpacka, szachownica kostkowata, mikrorozmnażanie</w:t>
      </w:r>
    </w:p>
    <w:p w14:paraId="2B2AC9B3" w14:textId="3C71560C" w:rsidR="000C0460" w:rsidRDefault="000C0460">
      <w:pPr>
        <w:spacing w:before="0" w:after="160" w:line="259" w:lineRule="auto"/>
        <w:ind w:firstLine="0"/>
        <w:jc w:val="left"/>
      </w:pPr>
      <w:r>
        <w:br w:type="page"/>
      </w:r>
    </w:p>
    <w:p w14:paraId="62FEDC7B" w14:textId="58E9C765" w:rsidR="005E1E7B" w:rsidRPr="000C0460" w:rsidRDefault="000C0460" w:rsidP="000C0460">
      <w:pPr>
        <w:spacing w:line="276" w:lineRule="auto"/>
        <w:ind w:firstLine="0"/>
        <w:rPr>
          <w:color w:val="auto"/>
          <w:lang w:val="en-US"/>
        </w:rPr>
      </w:pPr>
      <w:r w:rsidRPr="000C0460">
        <w:rPr>
          <w:color w:val="auto"/>
          <w:lang w:val="en-US"/>
        </w:rPr>
        <w:lastRenderedPageBreak/>
        <w:t xml:space="preserve">Summary </w:t>
      </w:r>
    </w:p>
    <w:p w14:paraId="6B51CFE9" w14:textId="34A24FCB" w:rsidR="000C0460" w:rsidRDefault="000C0460" w:rsidP="000C0460">
      <w:pPr>
        <w:spacing w:line="276" w:lineRule="auto"/>
        <w:rPr>
          <w:color w:val="auto"/>
          <w:lang w:val="en-US"/>
        </w:rPr>
      </w:pPr>
      <w:r>
        <w:rPr>
          <w:color w:val="auto"/>
          <w:lang w:val="en-US"/>
        </w:rPr>
        <w:t xml:space="preserve">Research on micropropagation of </w:t>
      </w:r>
      <w:r w:rsidRPr="000C0460">
        <w:rPr>
          <w:i/>
          <w:iCs/>
          <w:color w:val="auto"/>
          <w:lang w:val="en-US"/>
        </w:rPr>
        <w:t>Leucojum vernum</w:t>
      </w:r>
      <w:r w:rsidRPr="000C0460">
        <w:rPr>
          <w:color w:val="auto"/>
          <w:lang w:val="en-US"/>
        </w:rPr>
        <w:t xml:space="preserve"> var. </w:t>
      </w:r>
      <w:r w:rsidRPr="000C0460">
        <w:rPr>
          <w:i/>
          <w:iCs/>
          <w:color w:val="auto"/>
          <w:lang w:val="en-US"/>
        </w:rPr>
        <w:t>carpathicum</w:t>
      </w:r>
      <w:r w:rsidRPr="000C0460">
        <w:rPr>
          <w:color w:val="auto"/>
          <w:lang w:val="en-US"/>
        </w:rPr>
        <w:t xml:space="preserve"> Sweet </w:t>
      </w:r>
      <w:r>
        <w:rPr>
          <w:color w:val="auto"/>
          <w:lang w:val="en-US"/>
        </w:rPr>
        <w:t>and</w:t>
      </w:r>
      <w:r w:rsidRPr="000C0460">
        <w:rPr>
          <w:color w:val="auto"/>
          <w:lang w:val="en-US"/>
        </w:rPr>
        <w:t xml:space="preserve"> </w:t>
      </w:r>
      <w:r w:rsidRPr="000C0460">
        <w:rPr>
          <w:i/>
          <w:iCs/>
          <w:color w:val="auto"/>
          <w:lang w:val="en-US"/>
        </w:rPr>
        <w:t>Fritillaria</w:t>
      </w:r>
      <w:r w:rsidRPr="000C0460">
        <w:rPr>
          <w:color w:val="auto"/>
          <w:lang w:val="en-US"/>
        </w:rPr>
        <w:t xml:space="preserve"> </w:t>
      </w:r>
      <w:r w:rsidRPr="000C0460">
        <w:rPr>
          <w:i/>
          <w:iCs/>
          <w:color w:val="auto"/>
          <w:lang w:val="en-US"/>
        </w:rPr>
        <w:t>meleagris</w:t>
      </w:r>
      <w:r w:rsidRPr="000C0460">
        <w:rPr>
          <w:color w:val="auto"/>
          <w:lang w:val="en-US"/>
        </w:rPr>
        <w:t xml:space="preserve"> L. </w:t>
      </w:r>
      <w:r>
        <w:rPr>
          <w:color w:val="auto"/>
          <w:lang w:val="en-US"/>
        </w:rPr>
        <w:t>shows explicitly that cultures initiated from material</w:t>
      </w:r>
      <w:r w:rsidR="00344F6E">
        <w:rPr>
          <w:color w:val="auto"/>
          <w:lang w:val="en-US"/>
        </w:rPr>
        <w:t>,</w:t>
      </w:r>
      <w:r>
        <w:rPr>
          <w:color w:val="auto"/>
          <w:lang w:val="en-US"/>
        </w:rPr>
        <w:t xml:space="preserve"> </w:t>
      </w:r>
      <w:r w:rsidR="008F31DC">
        <w:rPr>
          <w:color w:val="auto"/>
          <w:lang w:val="en-US"/>
        </w:rPr>
        <w:t>coming</w:t>
      </w:r>
      <w:r>
        <w:rPr>
          <w:color w:val="auto"/>
          <w:lang w:val="en-US"/>
        </w:rPr>
        <w:t xml:space="preserve"> from natural environment have an effect of many </w:t>
      </w:r>
      <w:r w:rsidRPr="000C0460">
        <w:rPr>
          <w:color w:val="auto"/>
          <w:lang w:val="en-US"/>
        </w:rPr>
        <w:t>mycological</w:t>
      </w:r>
      <w:r>
        <w:rPr>
          <w:color w:val="auto"/>
          <w:lang w:val="en-US"/>
        </w:rPr>
        <w:t xml:space="preserve"> and bacterial contaminations (32-51% explants</w:t>
      </w:r>
      <w:r w:rsidR="008F31DC">
        <w:rPr>
          <w:color w:val="auto"/>
          <w:lang w:val="en-US"/>
        </w:rPr>
        <w:t xml:space="preserve"> were contaminated</w:t>
      </w:r>
      <w:r>
        <w:rPr>
          <w:color w:val="auto"/>
          <w:lang w:val="en-US"/>
        </w:rPr>
        <w:t>)</w:t>
      </w:r>
      <w:r w:rsidRPr="000C0460">
        <w:rPr>
          <w:color w:val="auto"/>
          <w:lang w:val="en-US"/>
        </w:rPr>
        <w:t xml:space="preserve">. </w:t>
      </w:r>
      <w:r w:rsidRPr="000C0460">
        <w:rPr>
          <w:color w:val="auto"/>
          <w:lang w:val="en-US"/>
        </w:rPr>
        <w:t xml:space="preserve">Effective method of reducing contaminations was </w:t>
      </w:r>
      <w:r>
        <w:rPr>
          <w:color w:val="auto"/>
          <w:lang w:val="en-US"/>
        </w:rPr>
        <w:t xml:space="preserve">supplementation </w:t>
      </w:r>
      <w:r w:rsidR="00344F6E">
        <w:rPr>
          <w:color w:val="auto"/>
          <w:lang w:val="en-US"/>
        </w:rPr>
        <w:t>the</w:t>
      </w:r>
      <w:r>
        <w:rPr>
          <w:color w:val="auto"/>
          <w:lang w:val="en-US"/>
        </w:rPr>
        <w:t xml:space="preserve"> medium with </w:t>
      </w:r>
      <w:r w:rsidRPr="000C0460">
        <w:rPr>
          <w:color w:val="auto"/>
          <w:lang w:val="en-US"/>
        </w:rPr>
        <w:t>25 ml/l a</w:t>
      </w:r>
      <w:r>
        <w:rPr>
          <w:color w:val="auto"/>
          <w:lang w:val="en-US"/>
        </w:rPr>
        <w:t>ntibiotic</w:t>
      </w:r>
      <w:r w:rsidRPr="000C0460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c</w:t>
      </w:r>
      <w:r w:rsidRPr="000C0460">
        <w:rPr>
          <w:color w:val="auto"/>
          <w:lang w:val="en-US"/>
        </w:rPr>
        <w:t xml:space="preserve">efotaxime. </w:t>
      </w:r>
      <w:r w:rsidR="008F31DC" w:rsidRPr="008F31DC">
        <w:rPr>
          <w:color w:val="auto"/>
          <w:lang w:val="en-US"/>
        </w:rPr>
        <w:t>Explants used for experiment were fragments of leaves, stems, scales or basal p</w:t>
      </w:r>
      <w:r w:rsidR="008F31DC">
        <w:rPr>
          <w:color w:val="auto"/>
          <w:lang w:val="en-US"/>
        </w:rPr>
        <w:t>late</w:t>
      </w:r>
      <w:r w:rsidR="00414368">
        <w:rPr>
          <w:color w:val="auto"/>
          <w:lang w:val="en-US"/>
        </w:rPr>
        <w:t>s</w:t>
      </w:r>
      <w:r w:rsidRPr="00414368">
        <w:rPr>
          <w:color w:val="auto"/>
          <w:lang w:val="en-US"/>
        </w:rPr>
        <w:t>.</w:t>
      </w:r>
      <w:r w:rsidR="00414368">
        <w:rPr>
          <w:color w:val="auto"/>
          <w:lang w:val="en-US"/>
        </w:rPr>
        <w:t xml:space="preserve"> </w:t>
      </w:r>
      <w:r w:rsidR="00414368" w:rsidRPr="00414368">
        <w:rPr>
          <w:color w:val="auto"/>
          <w:lang w:val="en-US"/>
        </w:rPr>
        <w:t>Organogenesis was observed only o</w:t>
      </w:r>
      <w:r w:rsidR="00414368">
        <w:rPr>
          <w:color w:val="auto"/>
          <w:lang w:val="en-US"/>
        </w:rPr>
        <w:t xml:space="preserve">n </w:t>
      </w:r>
      <w:r w:rsidR="00414368" w:rsidRPr="00414368">
        <w:rPr>
          <w:color w:val="auto"/>
          <w:lang w:val="en-US"/>
        </w:rPr>
        <w:t>basal plates</w:t>
      </w:r>
      <w:r w:rsidR="00414368">
        <w:rPr>
          <w:color w:val="auto"/>
          <w:lang w:val="en-US"/>
        </w:rPr>
        <w:t xml:space="preserve"> explants</w:t>
      </w:r>
      <w:r w:rsidR="00414368" w:rsidRPr="00414368">
        <w:rPr>
          <w:color w:val="auto"/>
          <w:lang w:val="en-US"/>
        </w:rPr>
        <w:t xml:space="preserve"> </w:t>
      </w:r>
      <w:r w:rsidRPr="00414368">
        <w:rPr>
          <w:color w:val="auto"/>
          <w:lang w:val="en-US"/>
        </w:rPr>
        <w:t xml:space="preserve">(93% </w:t>
      </w:r>
      <w:r w:rsidR="00414368" w:rsidRPr="00414368">
        <w:rPr>
          <w:color w:val="auto"/>
          <w:lang w:val="en-US"/>
        </w:rPr>
        <w:t>for spring snowflake and</w:t>
      </w:r>
      <w:r w:rsidRPr="00414368">
        <w:rPr>
          <w:color w:val="auto"/>
          <w:lang w:val="en-US"/>
        </w:rPr>
        <w:t xml:space="preserve"> 89% </w:t>
      </w:r>
      <w:r w:rsidR="00414368">
        <w:rPr>
          <w:color w:val="auto"/>
          <w:lang w:val="en-US"/>
        </w:rPr>
        <w:t>for snake’s head</w:t>
      </w:r>
      <w:r w:rsidRPr="00414368">
        <w:rPr>
          <w:color w:val="auto"/>
          <w:lang w:val="en-US"/>
        </w:rPr>
        <w:t xml:space="preserve">) </w:t>
      </w:r>
      <w:r w:rsidR="00414368">
        <w:rPr>
          <w:color w:val="auto"/>
          <w:lang w:val="en-US"/>
        </w:rPr>
        <w:t>or scale</w:t>
      </w:r>
      <w:r w:rsidRPr="00414368">
        <w:rPr>
          <w:color w:val="auto"/>
          <w:lang w:val="en-US"/>
        </w:rPr>
        <w:t xml:space="preserve"> </w:t>
      </w:r>
      <w:r w:rsidR="00414368">
        <w:rPr>
          <w:color w:val="auto"/>
          <w:lang w:val="en-US"/>
        </w:rPr>
        <w:t xml:space="preserve">explants </w:t>
      </w:r>
      <w:r w:rsidRPr="00414368">
        <w:rPr>
          <w:color w:val="auto"/>
          <w:lang w:val="en-US"/>
        </w:rPr>
        <w:t>(</w:t>
      </w:r>
      <w:r w:rsidR="00414368" w:rsidRPr="00414368">
        <w:rPr>
          <w:color w:val="auto"/>
          <w:lang w:val="en-US"/>
        </w:rPr>
        <w:t xml:space="preserve">respectively </w:t>
      </w:r>
      <w:r w:rsidRPr="00414368">
        <w:rPr>
          <w:color w:val="auto"/>
          <w:lang w:val="en-US"/>
        </w:rPr>
        <w:t xml:space="preserve">3% </w:t>
      </w:r>
      <w:r w:rsidR="00414368">
        <w:rPr>
          <w:color w:val="auto"/>
          <w:lang w:val="en-US"/>
        </w:rPr>
        <w:t>and</w:t>
      </w:r>
      <w:r w:rsidRPr="00414368">
        <w:rPr>
          <w:color w:val="auto"/>
          <w:lang w:val="en-US"/>
        </w:rPr>
        <w:t xml:space="preserve"> 65%). </w:t>
      </w:r>
      <w:r w:rsidR="00414368" w:rsidRPr="00414368">
        <w:rPr>
          <w:color w:val="auto"/>
          <w:lang w:val="en-US"/>
        </w:rPr>
        <w:t>Efficiency of micropropagation</w:t>
      </w:r>
      <w:r w:rsidRPr="00414368">
        <w:rPr>
          <w:color w:val="auto"/>
          <w:lang w:val="en-US"/>
        </w:rPr>
        <w:t xml:space="preserve"> (</w:t>
      </w:r>
      <w:r w:rsidR="00414368" w:rsidRPr="00414368">
        <w:rPr>
          <w:color w:val="auto"/>
          <w:lang w:val="en-US"/>
        </w:rPr>
        <w:t>shoots per explant</w:t>
      </w:r>
      <w:r w:rsidRPr="00414368">
        <w:rPr>
          <w:color w:val="auto"/>
          <w:lang w:val="en-US"/>
        </w:rPr>
        <w:t xml:space="preserve">) </w:t>
      </w:r>
      <w:r w:rsidR="00414368" w:rsidRPr="00414368">
        <w:rPr>
          <w:color w:val="auto"/>
          <w:lang w:val="en-US"/>
        </w:rPr>
        <w:t>was low, for spring</w:t>
      </w:r>
      <w:r w:rsidR="00414368">
        <w:rPr>
          <w:color w:val="auto"/>
          <w:lang w:val="en-US"/>
        </w:rPr>
        <w:t xml:space="preserve"> snowflake </w:t>
      </w:r>
      <w:r w:rsidRPr="00414368">
        <w:rPr>
          <w:color w:val="auto"/>
          <w:lang w:val="en-US"/>
        </w:rPr>
        <w:t>- 0,73 (</w:t>
      </w:r>
      <w:r w:rsidR="00414368">
        <w:rPr>
          <w:color w:val="auto"/>
          <w:lang w:val="en-US"/>
        </w:rPr>
        <w:t>scale:</w:t>
      </w:r>
      <w:r w:rsidRPr="00414368">
        <w:rPr>
          <w:color w:val="auto"/>
          <w:lang w:val="en-US"/>
        </w:rPr>
        <w:t xml:space="preserve"> 0,04</w:t>
      </w:r>
      <w:r w:rsidR="00414368">
        <w:rPr>
          <w:color w:val="auto"/>
          <w:lang w:val="en-US"/>
        </w:rPr>
        <w:t xml:space="preserve">; basal plate: </w:t>
      </w:r>
      <w:r w:rsidRPr="00414368">
        <w:rPr>
          <w:color w:val="auto"/>
          <w:lang w:val="en-US"/>
        </w:rPr>
        <w:t xml:space="preserve">1,28) </w:t>
      </w:r>
      <w:r w:rsidR="00414368">
        <w:rPr>
          <w:color w:val="auto"/>
          <w:lang w:val="en-US"/>
        </w:rPr>
        <w:t>and slightly higher for snake’s head</w:t>
      </w:r>
      <w:r w:rsidRPr="00414368">
        <w:rPr>
          <w:color w:val="auto"/>
          <w:lang w:val="en-US"/>
        </w:rPr>
        <w:t xml:space="preserve"> – 2,2 (</w:t>
      </w:r>
      <w:r w:rsidR="00414368">
        <w:rPr>
          <w:color w:val="auto"/>
          <w:lang w:val="en-US"/>
        </w:rPr>
        <w:t xml:space="preserve">both scale and </w:t>
      </w:r>
      <w:r w:rsidR="006612A3">
        <w:rPr>
          <w:color w:val="auto"/>
          <w:lang w:val="en-US"/>
        </w:rPr>
        <w:t>basal plate</w:t>
      </w:r>
      <w:r w:rsidRPr="00414368">
        <w:rPr>
          <w:color w:val="auto"/>
          <w:lang w:val="en-US"/>
        </w:rPr>
        <w:t xml:space="preserve">). </w:t>
      </w:r>
      <w:r w:rsidR="00EA3337" w:rsidRPr="00EA3337">
        <w:rPr>
          <w:color w:val="auto"/>
        </w:rPr>
        <w:t>Regenerat</w:t>
      </w:r>
      <w:r w:rsidR="00EA3337">
        <w:rPr>
          <w:color w:val="auto"/>
        </w:rPr>
        <w:t>s</w:t>
      </w:r>
      <w:r w:rsidR="00EA3337" w:rsidRPr="00EA3337">
        <w:rPr>
          <w:color w:val="auto"/>
        </w:rPr>
        <w:t xml:space="preserve"> grew and </w:t>
      </w:r>
      <w:r w:rsidR="00EA3337" w:rsidRPr="00BA636E">
        <w:rPr>
          <w:color w:val="auto"/>
          <w:lang w:val="en-US"/>
        </w:rPr>
        <w:t>rooted very poorl</w:t>
      </w:r>
      <w:r w:rsidR="00BA636E" w:rsidRPr="00BA636E">
        <w:rPr>
          <w:color w:val="auto"/>
          <w:lang w:val="en-US"/>
        </w:rPr>
        <w:t>y</w:t>
      </w:r>
      <w:r w:rsidRPr="00BA636E">
        <w:rPr>
          <w:color w:val="auto"/>
          <w:lang w:val="en-US"/>
        </w:rPr>
        <w:t>.</w:t>
      </w:r>
      <w:r w:rsidR="00EA3337">
        <w:rPr>
          <w:color w:val="auto"/>
        </w:rPr>
        <w:t xml:space="preserve"> </w:t>
      </w:r>
      <w:r w:rsidR="00EA3337" w:rsidRPr="00EA3337">
        <w:rPr>
          <w:color w:val="auto"/>
          <w:lang w:val="en-US"/>
        </w:rPr>
        <w:t>After 7 months from 114 spri</w:t>
      </w:r>
      <w:bookmarkStart w:id="0" w:name="_GoBack"/>
      <w:bookmarkEnd w:id="0"/>
      <w:r w:rsidR="00EA3337" w:rsidRPr="00EA3337">
        <w:rPr>
          <w:color w:val="auto"/>
          <w:lang w:val="en-US"/>
        </w:rPr>
        <w:t>ng snowflake buds</w:t>
      </w:r>
      <w:r w:rsidRPr="00EA3337">
        <w:rPr>
          <w:color w:val="auto"/>
          <w:lang w:val="en-US"/>
        </w:rPr>
        <w:t xml:space="preserve"> </w:t>
      </w:r>
      <w:r w:rsidR="00EA3337" w:rsidRPr="00EA3337">
        <w:rPr>
          <w:color w:val="auto"/>
          <w:lang w:val="en-US"/>
        </w:rPr>
        <w:t>only 26 microplants has been received.</w:t>
      </w:r>
      <w:r w:rsidR="00EA3337">
        <w:rPr>
          <w:color w:val="auto"/>
          <w:lang w:val="en-US"/>
        </w:rPr>
        <w:t xml:space="preserve"> </w:t>
      </w:r>
      <w:r w:rsidR="00EA3337" w:rsidRPr="00EA3337">
        <w:rPr>
          <w:color w:val="auto"/>
          <w:lang w:val="en-US"/>
        </w:rPr>
        <w:t>For snake’s head after 6 months</w:t>
      </w:r>
      <w:r w:rsidR="00344F6E">
        <w:rPr>
          <w:color w:val="auto"/>
          <w:lang w:val="en-US"/>
        </w:rPr>
        <w:t>,</w:t>
      </w:r>
      <w:r w:rsidR="00EA3337" w:rsidRPr="00EA3337">
        <w:rPr>
          <w:color w:val="auto"/>
          <w:lang w:val="en-US"/>
        </w:rPr>
        <w:t xml:space="preserve"> from</w:t>
      </w:r>
      <w:r w:rsidRPr="00EA3337">
        <w:rPr>
          <w:color w:val="auto"/>
          <w:lang w:val="en-US"/>
        </w:rPr>
        <w:t xml:space="preserve"> 231 </w:t>
      </w:r>
      <w:r w:rsidR="00EA3337" w:rsidRPr="00EA3337">
        <w:rPr>
          <w:color w:val="auto"/>
          <w:lang w:val="en-US"/>
        </w:rPr>
        <w:t xml:space="preserve">buds </w:t>
      </w:r>
      <w:r w:rsidR="00EA3337">
        <w:rPr>
          <w:color w:val="auto"/>
          <w:lang w:val="en-US"/>
        </w:rPr>
        <w:t>only 50 microplants has been obtained</w:t>
      </w:r>
      <w:r w:rsidRPr="00EA3337">
        <w:rPr>
          <w:color w:val="auto"/>
          <w:lang w:val="en-US"/>
        </w:rPr>
        <w:t>.</w:t>
      </w:r>
      <w:r w:rsidR="00EA3337">
        <w:rPr>
          <w:color w:val="auto"/>
          <w:lang w:val="en-US"/>
        </w:rPr>
        <w:t xml:space="preserve"> </w:t>
      </w:r>
      <w:r w:rsidR="00EA3337" w:rsidRPr="00EA3337">
        <w:rPr>
          <w:color w:val="auto"/>
          <w:lang w:val="en-US"/>
        </w:rPr>
        <w:t xml:space="preserve">Vitality of the pollen for both </w:t>
      </w:r>
      <w:r w:rsidR="00EA3337">
        <w:rPr>
          <w:color w:val="auto"/>
          <w:lang w:val="en-US"/>
        </w:rPr>
        <w:t>specious</w:t>
      </w:r>
      <w:r w:rsidR="00EA3337" w:rsidRPr="00EA3337">
        <w:rPr>
          <w:color w:val="auto"/>
          <w:lang w:val="en-US"/>
        </w:rPr>
        <w:t xml:space="preserve"> were</w:t>
      </w:r>
      <w:r w:rsidR="00EA3337">
        <w:rPr>
          <w:color w:val="auto"/>
          <w:lang w:val="en-US"/>
        </w:rPr>
        <w:t xml:space="preserve"> very high</w:t>
      </w:r>
      <w:r w:rsidRPr="00EA3337">
        <w:rPr>
          <w:color w:val="auto"/>
          <w:lang w:val="en-US"/>
        </w:rPr>
        <w:t xml:space="preserve"> (92-98%). </w:t>
      </w:r>
      <w:r w:rsidR="00BA636E" w:rsidRPr="00BA636E">
        <w:rPr>
          <w:color w:val="auto"/>
          <w:lang w:val="en-US"/>
        </w:rPr>
        <w:t>Germination</w:t>
      </w:r>
      <w:r w:rsidR="00EA3337" w:rsidRPr="00BA636E">
        <w:rPr>
          <w:color w:val="auto"/>
          <w:lang w:val="en-US"/>
        </w:rPr>
        <w:t xml:space="preserve"> of snake’s head seeds</w:t>
      </w:r>
      <w:r w:rsidR="00BA636E">
        <w:rPr>
          <w:color w:val="auto"/>
          <w:lang w:val="en-US"/>
        </w:rPr>
        <w:t xml:space="preserve"> </w:t>
      </w:r>
      <w:r w:rsidR="00A0023C" w:rsidRPr="00A0023C">
        <w:rPr>
          <w:i/>
          <w:iCs/>
          <w:color w:val="auto"/>
          <w:lang w:val="en-US"/>
        </w:rPr>
        <w:t>in-vitro</w:t>
      </w:r>
      <w:r w:rsidR="00BA636E" w:rsidRPr="00BA636E">
        <w:rPr>
          <w:color w:val="auto"/>
          <w:lang w:val="en-US"/>
        </w:rPr>
        <w:t xml:space="preserve"> (in order to o</w:t>
      </w:r>
      <w:r w:rsidR="00BA636E">
        <w:rPr>
          <w:color w:val="auto"/>
          <w:lang w:val="en-US"/>
        </w:rPr>
        <w:t>btain sterile seedlings)</w:t>
      </w:r>
      <w:r w:rsidR="00EA3337" w:rsidRPr="00BA636E">
        <w:rPr>
          <w:color w:val="auto"/>
          <w:lang w:val="en-US"/>
        </w:rPr>
        <w:t xml:space="preserve"> </w:t>
      </w:r>
      <w:r w:rsidR="00BA636E" w:rsidRPr="00BA636E">
        <w:rPr>
          <w:color w:val="auto"/>
          <w:lang w:val="en-US"/>
        </w:rPr>
        <w:t xml:space="preserve">failed. </w:t>
      </w:r>
    </w:p>
    <w:p w14:paraId="7724375E" w14:textId="42064F82" w:rsidR="00A0023C" w:rsidRPr="00A0023C" w:rsidRDefault="00A0023C" w:rsidP="00A0023C">
      <w:pPr>
        <w:spacing w:before="120" w:after="120" w:line="276" w:lineRule="auto"/>
        <w:ind w:firstLine="0"/>
        <w:rPr>
          <w:color w:val="auto"/>
          <w:lang w:val="en-US"/>
        </w:rPr>
      </w:pPr>
      <w:r w:rsidRPr="00A0023C">
        <w:rPr>
          <w:color w:val="auto"/>
          <w:lang w:val="en-US"/>
        </w:rPr>
        <w:t>Key words</w:t>
      </w:r>
      <w:r w:rsidRPr="00A0023C">
        <w:rPr>
          <w:color w:val="auto"/>
          <w:lang w:val="en-US"/>
        </w:rPr>
        <w:t>: spring snowflake,</w:t>
      </w:r>
      <w:r w:rsidRPr="00A0023C">
        <w:rPr>
          <w:color w:val="auto"/>
          <w:lang w:val="en-US"/>
        </w:rPr>
        <w:t xml:space="preserve"> </w:t>
      </w:r>
      <w:r w:rsidRPr="000C0460">
        <w:rPr>
          <w:i/>
          <w:iCs/>
          <w:color w:val="auto"/>
          <w:lang w:val="en-US"/>
        </w:rPr>
        <w:t>Leucojum vernum</w:t>
      </w:r>
      <w:r w:rsidRPr="000C0460">
        <w:rPr>
          <w:color w:val="auto"/>
          <w:lang w:val="en-US"/>
        </w:rPr>
        <w:t xml:space="preserve"> var. </w:t>
      </w:r>
      <w:r w:rsidRPr="000C0460">
        <w:rPr>
          <w:i/>
          <w:iCs/>
          <w:color w:val="auto"/>
          <w:lang w:val="en-US"/>
        </w:rPr>
        <w:t>carpathicum</w:t>
      </w:r>
      <w:r w:rsidRPr="000C0460">
        <w:rPr>
          <w:color w:val="auto"/>
          <w:lang w:val="en-US"/>
        </w:rPr>
        <w:t xml:space="preserve"> Sweet</w:t>
      </w:r>
      <w:r>
        <w:rPr>
          <w:color w:val="auto"/>
          <w:lang w:val="en-US"/>
        </w:rPr>
        <w:t>,</w:t>
      </w:r>
      <w:r w:rsidRPr="00A0023C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snake’s head</w:t>
      </w:r>
      <w:r w:rsidRPr="00A0023C">
        <w:rPr>
          <w:color w:val="auto"/>
          <w:lang w:val="en-US"/>
        </w:rPr>
        <w:t xml:space="preserve">, </w:t>
      </w:r>
      <w:r w:rsidRPr="000C0460">
        <w:rPr>
          <w:i/>
          <w:iCs/>
          <w:color w:val="auto"/>
          <w:lang w:val="en-US"/>
        </w:rPr>
        <w:t>Fritillaria</w:t>
      </w:r>
      <w:r w:rsidRPr="000C0460">
        <w:rPr>
          <w:color w:val="auto"/>
          <w:lang w:val="en-US"/>
        </w:rPr>
        <w:t xml:space="preserve"> </w:t>
      </w:r>
      <w:r w:rsidRPr="000C0460">
        <w:rPr>
          <w:i/>
          <w:iCs/>
          <w:color w:val="auto"/>
          <w:lang w:val="en-US"/>
        </w:rPr>
        <w:t>meleagris</w:t>
      </w:r>
      <w:r w:rsidRPr="000C0460">
        <w:rPr>
          <w:color w:val="auto"/>
          <w:lang w:val="en-US"/>
        </w:rPr>
        <w:t xml:space="preserve"> L</w:t>
      </w:r>
      <w:r>
        <w:rPr>
          <w:color w:val="auto"/>
          <w:lang w:val="en-US"/>
        </w:rPr>
        <w:t>., micropropagation</w:t>
      </w:r>
    </w:p>
    <w:p w14:paraId="4BCF9F6F" w14:textId="77777777" w:rsidR="00A0023C" w:rsidRPr="00A0023C" w:rsidRDefault="00A0023C" w:rsidP="000C0460">
      <w:pPr>
        <w:spacing w:line="276" w:lineRule="auto"/>
        <w:rPr>
          <w:color w:val="auto"/>
          <w:lang w:val="en-US"/>
        </w:rPr>
      </w:pPr>
    </w:p>
    <w:sectPr w:rsidR="00A0023C" w:rsidRPr="00A002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CF6"/>
    <w:rsid w:val="000C0460"/>
    <w:rsid w:val="00264E80"/>
    <w:rsid w:val="00344F6E"/>
    <w:rsid w:val="00414368"/>
    <w:rsid w:val="00534537"/>
    <w:rsid w:val="005B76E8"/>
    <w:rsid w:val="005E1E7B"/>
    <w:rsid w:val="006612A3"/>
    <w:rsid w:val="006A7EFC"/>
    <w:rsid w:val="00884CF6"/>
    <w:rsid w:val="008F31DC"/>
    <w:rsid w:val="009379C7"/>
    <w:rsid w:val="00A0023C"/>
    <w:rsid w:val="00BA636E"/>
    <w:rsid w:val="00EA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54552"/>
  <w15:chartTrackingRefBased/>
  <w15:docId w15:val="{9248F6C8-4B31-401C-8FAB-697DAC7EE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C0460"/>
    <w:pPr>
      <w:spacing w:before="240" w:after="240" w:line="240" w:lineRule="auto"/>
      <w:ind w:firstLine="431"/>
      <w:jc w:val="both"/>
    </w:pPr>
    <w:rPr>
      <w:rFonts w:ascii="Times New Roman" w:eastAsia="Arial Unicode MS" w:hAnsi="Times New Roman" w:cs="Arial Unicode MS"/>
      <w:color w:val="000000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C0460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C0460"/>
    <w:rPr>
      <w:rFonts w:ascii="Segoe UI" w:eastAsia="Arial Unicode MS" w:hAnsi="Segoe UI" w:cs="Segoe UI"/>
      <w:color w:val="000000"/>
      <w:sz w:val="18"/>
      <w:szCs w:val="1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386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Kobak</dc:creator>
  <cp:keywords/>
  <dc:description/>
  <cp:lastModifiedBy>Rafał Kobak</cp:lastModifiedBy>
  <cp:revision>4</cp:revision>
  <dcterms:created xsi:type="dcterms:W3CDTF">2020-11-02T15:42:00Z</dcterms:created>
  <dcterms:modified xsi:type="dcterms:W3CDTF">2020-11-02T16:58:00Z</dcterms:modified>
</cp:coreProperties>
</file>