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AI_Assisted_Coding _Assignment_Week-5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Name:Anvithsai </w:t>
        <w:tab/>
        <w:tab/>
        <w:tab/>
        <w:tab/>
        <w:tab/>
        <w:tab/>
        <w:tab/>
        <w:t xml:space="preserve">       Roll No.:2403A52192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/>
        <w:drawing>
          <wp:inline distB="114300" distT="114300" distL="114300" distR="114300">
            <wp:extent cx="6081713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OUTPUT: Not many users can have access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76950" cy="304492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4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OUTPUT:No gender bias is observed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/>
        <w:drawing>
          <wp:inline distB="114300" distT="114300" distL="114300" distR="114300">
            <wp:extent cx="6191250" cy="3515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1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OUTPUT:Yes,The explanation was easy to understand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91250" cy="334972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49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00775" cy="27955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OUTPUT: Code has been regenerated that includes gender-neutral also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