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
        <w:t>TÀI LIỆU HƯỚNG DẪN SỬ DỤNG</w:t>
      </w:r>
    </w:p>
    <w:p>
      <w:pPr>
        <w:pStyle w:val="Subtitle"/>
      </w:pPr>
      <w:r/>
      <w:r>
        <w:t>HỆ THỐNG “TRÀ LIÊN SỐ”</w:t>
      </w:r>
    </w:p>
    <w:p>
      <w:pPr>
        <w:pStyle w:val="Caption"/>
      </w:pPr>
      <w:r/>
      <w:r>
        <w:t>Dành cho cán bộ UBND xã Trà Liên và hướng dẫn người dân</w:t>
      </w:r>
    </w:p>
    <w:p>
      <w:pPr>
        <w:pStyle w:val="Caption"/>
      </w:pPr>
      <w:r>
        <w:t>Phiên bản tài liệu 1.1 • Cập nhật theo mã nguồn ngày 13/10/2026</w:t>
      </w:r>
    </w:p>
    <w:p>
      <w:pPr>
        <w:pStyle w:val="Heading1"/>
      </w:pPr>
      <w:r/>
      <w:r>
        <w:t>I. THÔNG TIN CHUNG VÀ ĐĂNG NHẬP</w:t>
      </w:r>
    </w:p>
    <w:p>
      <w:pPr/>
      <w:r/>
      <w:r>
        <w:t>Tài liệu hướng dẫn các công việc thường ngày: tiếp nhận và xử lý phản ánh, gửi thông tin qua Zalo, cập nhật tiện ích và hỗ trợ người dân sử dụng Mini App. Tên menu, nút thao tác được in đậm để dễ đối chiếu với màn hình.</w:t>
      </w:r>
    </w:p>
    <w:p>
      <w:pPr>
        <w:pStyle w:val="Heading2"/>
      </w:pPr>
      <w:r/>
      <w:r>
        <w:t>1. Địa chỉ sử dụng</w:t>
      </w:r>
    </w:p>
    <w:p>
      <w:pPr/>
      <w:r/>
      <w:r>
        <w:t xml:space="preserve">Trang quản trị dành cho cán bộ: </w:t>
      </w:r>
      <w:hyperlink r:id="rId14">
        <w:r>
          <w:rPr>
            <w:rFonts w:ascii="Times New Roman" w:hAnsi="Times New Roman"/>
            <w:u w:val="single"/>
          </w:rPr>
          <w:t>https://tralienadmin.dxvtech.vn</w:t>
        </w:r>
      </w:hyperlink>
    </w:p>
    <w:p>
      <w:pPr/>
      <w:r/>
      <w:r>
        <w:t xml:space="preserve">Bản web tham khảo của Mini App: </w:t>
      </w:r>
      <w:hyperlink r:id="rId15">
        <w:r>
          <w:rPr>
            <w:rFonts w:ascii="Times New Roman" w:hAnsi="Times New Roman"/>
            <w:u w:val="single"/>
          </w:rPr>
          <w:t>https://tralien.dxvtech.vn</w:t>
        </w:r>
      </w:hyperlink>
    </w:p>
    <w:p>
      <w:pPr>
        <w:pStyle w:val="GuideNote"/>
      </w:pPr>
      <w:r/>
      <w:r>
        <w:t>Người dân sử dụng trong Zalo qua mã QR hoặc liên kết Mini App do xã cung cấp. Các thao tác cần tài khoản Zalo nên thực hiện trong Zalo; bản web có thể không sử dụng đủ chức năng này.</w:t>
      </w:r>
    </w:p>
    <w:p>
      <w:pPr>
        <w:pStyle w:val="Heading2"/>
      </w:pPr>
      <w:r/>
      <w:r>
        <w:t>2. Đăng nhập và kết thúc phiên làm việc</w:t>
      </w:r>
    </w:p>
    <w:p>
      <w:pPr>
        <w:pStyle w:val="GuideStep"/>
        <w:keepLines/>
        <w:numPr>
          <w:ilvl w:val="0"/>
          <w:numId w:val="101"/>
        </w:numPr>
      </w:pPr>
      <w:r/>
      <w:r>
        <w:t xml:space="preserve">Mở trang quản trị bằng trình duyệt, nhập </w:t>
      </w:r>
      <w:r>
        <w:rPr>
          <w:b/>
        </w:rPr>
        <w:t>Tên đăng nhập</w:t>
      </w:r>
      <w:r>
        <w:t xml:space="preserve"> và </w:t>
      </w:r>
      <w:r>
        <w:rPr>
          <w:b/>
        </w:rPr>
        <w:t>Mật khẩu</w:t>
      </w:r>
      <w:r>
        <w:t xml:space="preserve"> đã được cấp, chọn </w:t>
      </w:r>
      <w:r>
        <w:rPr>
          <w:b/>
        </w:rPr>
        <w:t>Đăng nhập</w:t>
      </w:r>
      <w:r>
        <w:t>.</w:t>
      </w:r>
    </w:p>
    <w:p>
      <w:pPr>
        <w:pStyle w:val="GuideStep"/>
        <w:keepLines/>
        <w:numPr>
          <w:ilvl w:val="0"/>
          <w:numId w:val="101"/>
        </w:numPr>
      </w:pPr>
      <w:r/>
      <w:r>
        <w:t>Kiểm tra họ tên, vai trò ở góc dưới bên trái và mở menu công việc cần thực hiện. Nếu thông tin chưa đúng, báo quản trị viên của xã.</w:t>
      </w:r>
    </w:p>
    <w:p>
      <w:pPr>
        <w:pStyle w:val="GuideStep"/>
        <w:keepLines/>
        <w:numPr>
          <w:ilvl w:val="0"/>
          <w:numId w:val="101"/>
        </w:numPr>
      </w:pPr>
      <w:r/>
      <w:r>
        <w:t xml:space="preserve">Khi làm xong, bấm biểu tượng </w:t>
      </w:r>
      <w:r>
        <w:rPr>
          <w:b/>
        </w:rPr>
        <w:t>Đăng xuất</w:t>
      </w:r>
      <w:r>
        <w:t xml:space="preserve"> cạnh tên tài khoản; không lưu mật khẩu trên máy dùng chung.</w:t>
      </w:r>
    </w:p>
    <w:p>
      <w:pPr>
        <w:pStyle w:val="GuideNote"/>
      </w:pPr>
      <w:r/>
      <w:r>
        <w:t>Quên mật khẩu: liên hệ quản trị viên để đặt lại. Chức năng tự lấy lại mật khẩu qua Zalo chưa áp dụng trong hướng dẫn này.</w:t>
      </w:r>
    </w:p>
    <w:p>
      <w:pPr>
        <w:pStyle w:val="Heading2"/>
      </w:pPr>
      <w:r/>
      <w:r>
        <w:t>3. Chọn phần hướng dẫn theo công việc</w:t>
      </w:r>
    </w:p>
    <w:tbl>
      <w:tblPr>
        <w:tblW w:type="dxa" w:w="9071"/>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777777"/>
          <w:left w:val="single" w:sz="4" w:color="777777"/>
          <w:bottom w:val="single" w:sz="4" w:color="777777"/>
          <w:right w:val="single" w:sz="4" w:color="777777"/>
          <w:insideH w:val="single" w:sz="4" w:color="777777"/>
          <w:insideV w:val="single" w:sz="4" w:color="777777"/>
        </w:tblBorders>
      </w:tblPr>
      <w:tblGrid>
        <w:gridCol w:w="5450"/>
        <w:gridCol w:w="3621"/>
      </w:tblGrid>
      <w:tr>
        <w:trPr>
          <w:tblHeader/>
          <w:cantSplit/>
        </w:trPr>
        <w:tc>
          <w:tcPr>
            <w:tcW w:type="dxa" w:w="5450"/>
            <w:vAlign w:val="center"/>
            <w:shd w:fill="F2F2F2"/>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Người sử dụng / công việc</w:t>
            </w:r>
          </w:p>
        </w:tc>
        <w:tc>
          <w:tcPr>
            <w:tcW w:type="dxa" w:w="3621"/>
            <w:vAlign w:val="center"/>
            <w:shd w:fill="F2F2F2"/>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Phần cần xem</w:t>
            </w:r>
          </w:p>
        </w:tc>
      </w:tr>
      <w:tr>
        <w:trPr>
          <w:cantSplit/>
        </w:trPr>
        <w:tc>
          <w:tcPr>
            <w:tcW w:type="dxa" w:w="5450"/>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Lãnh đạo phân công, duyệt trả lời; cán bộ xử lý</w:t>
            </w:r>
          </w:p>
        </w:tc>
        <w:tc>
          <w:tcPr>
            <w:tcW w:type="dxa" w:w="3621"/>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Mục II – Phản ánh, kiến nghị</w:t>
            </w:r>
          </w:p>
        </w:tc>
      </w:tr>
      <w:tr>
        <w:trPr>
          <w:cantSplit/>
        </w:trPr>
        <w:tc>
          <w:tcPr>
            <w:tcW w:type="dxa" w:w="5450"/>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Người được giao gửi thông tin qua Zalo</w:t>
            </w:r>
          </w:p>
        </w:tc>
        <w:tc>
          <w:tcPr>
            <w:tcW w:type="dxa" w:w="3621"/>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Mục III – Gửi tin và theo dõi kết quả</w:t>
            </w:r>
          </w:p>
        </w:tc>
      </w:tr>
      <w:tr>
        <w:trPr>
          <w:cantSplit/>
        </w:trPr>
        <w:tc>
          <w:tcPr>
            <w:tcW w:type="dxa" w:w="5450"/>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Cán bộ cập nhật nội dung, quản lý công dân</w:t>
            </w:r>
          </w:p>
        </w:tc>
        <w:tc>
          <w:tcPr>
            <w:tcW w:type="dxa" w:w="3621"/>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Mục IV và V – Tiện ích, liên kết, tích điểm</w:t>
            </w:r>
          </w:p>
        </w:tc>
      </w:tr>
      <w:tr>
        <w:trPr>
          <w:cantSplit/>
        </w:trPr>
        <w:tc>
          <w:tcPr>
            <w:tcW w:type="dxa" w:w="5450"/>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Quản trị viên tài khoản và nhóm Zalo</w:t>
            </w:r>
          </w:p>
        </w:tc>
        <w:tc>
          <w:tcPr>
            <w:tcW w:type="dxa" w:w="3621"/>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Mục VI – Tài khoản, nhóm cán bộ</w:t>
            </w:r>
          </w:p>
        </w:tc>
      </w:tr>
      <w:tr>
        <w:trPr>
          <w:cantSplit/>
        </w:trPr>
        <w:tc>
          <w:tcPr>
            <w:tcW w:type="dxa" w:w="5450"/>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Người dân / cán bộ hướng dẫn người dân</w:t>
            </w:r>
          </w:p>
        </w:tc>
        <w:tc>
          <w:tcPr>
            <w:tcW w:type="dxa" w:w="3621"/>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Mục VII – Sử dụng Mini App</w:t>
            </w:r>
          </w:p>
        </w:tc>
      </w:tr>
      <w:tr>
        <w:trPr>
          <w:cantSplit/>
        </w:trPr>
        <w:tc>
          <w:tcPr>
            <w:tcW w:type="dxa" w:w="5450"/>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Theo dõi thường ngày và báo sự cố</w:t>
            </w:r>
          </w:p>
        </w:tc>
        <w:tc>
          <w:tcPr>
            <w:tcW w:type="dxa" w:w="3621"/>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Mục VIII – Vận hành và hỗ trợ</w:t>
            </w:r>
          </w:p>
        </w:tc>
      </w:tr>
    </w:tbl>
    <w:p>
      <w:pPr>
        <w:pStyle w:val="Heading1"/>
        <w:pageBreakBefore/>
      </w:pPr>
      <w:r/>
      <w:r>
        <w:t>II. TIẾP NHẬN VÀ XỬ LÝ PHẢN ÁNH</w:t>
      </w:r>
    </w:p>
    <w:p>
      <w:pPr/>
      <w:r/>
      <w:r>
        <w:rPr>
          <w:b/>
        </w:rPr>
        <w:t>Người thực hiện:</w:t>
      </w:r>
      <w:r>
        <w:t xml:space="preserve"> lãnh đạo được giao phân công, duyệt trả lời và cán bộ được giao xử lý. Làm việc đúng hồ sơ, lĩnh vực được phân công; không dùng chung tài khoản.</w:t>
      </w:r>
    </w:p>
    <w:p>
      <w:pPr>
        <w:jc w:val="center"/>
      </w:pPr>
      <w:r/>
      <w:r>
        <w:drawing>
          <wp:inline xmlns:a="http://schemas.openxmlformats.org/drawingml/2006/main" xmlns:pic="http://schemas.openxmlformats.org/drawingml/2006/picture">
            <wp:extent cx="5760000" cy="1296000"/>
            <wp:docPr id="1" name="Picture 1" descr="Quy trình tiếp nhận, phân công, soạn dự thảo, lãnh đạo duyệt và người dân tra cứu; dự thảo bị trả lại được cán bộ bổ sung."/>
            <wp:cNvGraphicFramePr>
              <a:graphicFrameLocks noChangeAspect="1"/>
            </wp:cNvGraphicFramePr>
            <a:graphic>
              <a:graphicData uri="http://schemas.openxmlformats.org/drawingml/2006/picture">
                <pic:pic>
                  <pic:nvPicPr>
                    <pic:cNvPr id="0" name="workflow.png"/>
                    <pic:cNvPicPr/>
                  </pic:nvPicPr>
                  <pic:blipFill>
                    <a:blip r:embed="rId16"/>
                    <a:stretch>
                      <a:fillRect/>
                    </a:stretch>
                  </pic:blipFill>
                  <pic:spPr>
                    <a:xfrm>
                      <a:off x="0" y="0"/>
                      <a:ext cx="5760000" cy="1296000"/>
                    </a:xfrm>
                    <a:prstGeom prst="rect"/>
                  </pic:spPr>
                </pic:pic>
              </a:graphicData>
            </a:graphic>
          </wp:inline>
        </w:drawing>
      </w:r>
    </w:p>
    <w:p>
      <w:pPr>
        <w:pStyle w:val="Caption"/>
      </w:pPr>
      <w:r/>
      <w:r>
        <w:t>Quy trình xử lý phản ánh tại xã</w:t>
      </w:r>
    </w:p>
    <w:p>
      <w:pPr>
        <w:pStyle w:val="Heading2"/>
      </w:pPr>
      <w:r/>
      <w:r>
        <w:t>1. Tìm và đọc phản ánh</w:t>
      </w:r>
    </w:p>
    <w:p>
      <w:pPr>
        <w:pStyle w:val="GuidePath"/>
      </w:pPr>
      <w:r/>
      <w:r>
        <w:t>Mở: Góp ý &amp; Phản ánh</w:t>
      </w:r>
    </w:p>
    <w:p>
      <w:pPr>
        <w:pStyle w:val="GuideStep"/>
        <w:keepLines/>
        <w:numPr>
          <w:ilvl w:val="0"/>
          <w:numId w:val="102"/>
        </w:numPr>
      </w:pPr>
      <w:r/>
      <w:r>
        <w:t xml:space="preserve">Chọn trạng thái </w:t>
      </w:r>
      <w:r>
        <w:rPr>
          <w:b/>
        </w:rPr>
        <w:t>Chờ xử lý</w:t>
      </w:r>
      <w:r>
        <w:t xml:space="preserve">, </w:t>
      </w:r>
      <w:r>
        <w:rPr>
          <w:b/>
        </w:rPr>
        <w:t>Chờ duyệt</w:t>
      </w:r>
      <w:r>
        <w:t xml:space="preserve"> hoặc </w:t>
      </w:r>
      <w:r>
        <w:rPr>
          <w:b/>
        </w:rPr>
        <w:t>Đã giải quyết</w:t>
      </w:r>
      <w:r>
        <w:t>; chọn loại phản ánh khi cần. Có thể tìm theo tên, liên hệ hoặc nội dung.</w:t>
      </w:r>
    </w:p>
    <w:p>
      <w:pPr>
        <w:pStyle w:val="GuideStep"/>
        <w:keepLines/>
        <w:numPr>
          <w:ilvl w:val="0"/>
          <w:numId w:val="102"/>
        </w:numPr>
      </w:pPr>
      <w:r/>
      <w:r>
        <w:t>Mở phản ánh bằng nút xem chi tiết ở dòng tương ứng. Kiểm tra người gửi, nội dung, ảnh, địa chỉ, ngày gửi, hạn xử lý và người đang được giao.</w:t>
      </w:r>
    </w:p>
    <w:p>
      <w:pPr>
        <w:pStyle w:val="GuideStep"/>
        <w:keepLines/>
        <w:numPr>
          <w:ilvl w:val="0"/>
          <w:numId w:val="102"/>
        </w:numPr>
      </w:pPr>
      <w:r/>
      <w:r>
        <w:t xml:space="preserve">Ghi nhận </w:t>
      </w:r>
      <w:r>
        <w:rPr>
          <w:b/>
        </w:rPr>
        <w:t>mã phản ánh 1022</w:t>
      </w:r>
      <w:r>
        <w:t xml:space="preserve"> nếu đã có. Nếu hiện </w:t>
      </w:r>
      <w:r>
        <w:rPr>
          <w:b/>
        </w:rPr>
        <w:t>chờ mã 1022</w:t>
      </w:r>
      <w:r>
        <w:t>, hồ sơ đã ở hệ thống nhưng đang chờ mã từ Cổng 1022.</w:t>
      </w:r>
    </w:p>
    <w:p>
      <w:pPr>
        <w:pStyle w:val="GuideStep"/>
        <w:keepLines/>
        <w:numPr>
          <w:ilvl w:val="0"/>
          <w:numId w:val="102"/>
        </w:numPr>
      </w:pPr>
      <w:r/>
      <w:r>
        <w:t xml:space="preserve">Nếu không thấy hồ sơ, chọn </w:t>
      </w:r>
      <w:r>
        <w:rPr>
          <w:b/>
        </w:rPr>
        <w:t>Xóa lọc</w:t>
      </w:r>
      <w:r>
        <w:t>, kiểm tra các trang danh sách và báo quản trị viên nếu vẫn không tìm được.</w:t>
      </w:r>
    </w:p>
    <w:p>
      <w:pPr>
        <w:pStyle w:val="Heading2"/>
      </w:pPr>
      <w:r/>
      <w:r>
        <w:t>2. Phân công cán bộ xử lý</w:t>
      </w:r>
    </w:p>
    <w:p>
      <w:pPr>
        <w:pStyle w:val="GuidePath"/>
      </w:pPr>
      <w:r/>
      <w:r>
        <w:t>Mở: Chi tiết phản ánh → Phân công xử lý</w:t>
      </w:r>
    </w:p>
    <w:p>
      <w:pPr>
        <w:pStyle w:val="GuideStep"/>
        <w:keepLines/>
        <w:numPr>
          <w:ilvl w:val="0"/>
          <w:numId w:val="103"/>
        </w:numPr>
      </w:pPr>
      <w:r/>
      <w:r>
        <w:t>Lãnh đạo chọn đúng cán bộ trong danh sách người nhận việc.</w:t>
      </w:r>
    </w:p>
    <w:p>
      <w:pPr>
        <w:pStyle w:val="GuideStep"/>
        <w:keepLines/>
        <w:numPr>
          <w:ilvl w:val="0"/>
          <w:numId w:val="103"/>
        </w:numPr>
      </w:pPr>
      <w:r/>
      <w:r>
        <w:t xml:space="preserve">Nhập nội dung giao việc ở phần ghi chú nếu cần; chọn </w:t>
      </w:r>
      <w:r>
        <w:rPr>
          <w:b/>
        </w:rPr>
        <w:t>Cập nhật phân công</w:t>
      </w:r>
      <w:r>
        <w:t>.</w:t>
      </w:r>
    </w:p>
    <w:p>
      <w:pPr>
        <w:pStyle w:val="GuideStep"/>
        <w:keepLines/>
        <w:numPr>
          <w:ilvl w:val="0"/>
          <w:numId w:val="103"/>
        </w:numPr>
      </w:pPr>
      <w:r/>
      <w:r>
        <w:t xml:space="preserve">Chờ thông báo </w:t>
      </w:r>
      <w:r>
        <w:rPr>
          <w:b/>
        </w:rPr>
        <w:t>Đã cập nhật phân công</w:t>
      </w:r>
      <w:r>
        <w:t xml:space="preserve">; kiểm tra lại mục </w:t>
      </w:r>
      <w:r>
        <w:rPr>
          <w:b/>
        </w:rPr>
        <w:t>Phân công</w:t>
      </w:r>
      <w:r>
        <w:t xml:space="preserve"> trong thông tin hồ sơ.</w:t>
      </w:r>
    </w:p>
    <w:p>
      <w:pPr>
        <w:pStyle w:val="GuideNote"/>
      </w:pPr>
      <w:r/>
      <w:r>
        <w:rPr>
          <w:b/>
        </w:rPr>
        <w:t>Kết quả cần thấy:</w:t>
      </w:r>
      <w:r>
        <w:t xml:space="preserve"> đúng người xử lý được ghi trên hồ sơ. Việc gửi tin Zalo cho cán bộ phụ thuộc tài khoản Zalo đã được gắn; cán bộ vẫn cần chủ động kiểm tra danh sách công việc.</w:t>
      </w:r>
    </w:p>
    <w:p>
      <w:pPr>
        <w:pStyle w:val="Heading2"/>
      </w:pPr>
      <w:r/>
      <w:r>
        <w:t>3. Hiểu đúng các trạng thái</w:t>
      </w:r>
    </w:p>
    <w:tbl>
      <w:tblPr>
        <w:tblW w:type="dxa" w:w="9071"/>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777777"/>
          <w:left w:val="single" w:sz="4" w:color="777777"/>
          <w:bottom w:val="single" w:sz="4" w:color="777777"/>
          <w:right w:val="single" w:sz="4" w:color="777777"/>
          <w:insideH w:val="single" w:sz="4" w:color="777777"/>
          <w:insideV w:val="single" w:sz="4" w:color="777777"/>
        </w:tblBorders>
      </w:tblPr>
      <w:tblGrid>
        <w:gridCol w:w="3000"/>
        <w:gridCol w:w="6071"/>
      </w:tblGrid>
      <w:tr>
        <w:trPr>
          <w:tblHeader/>
          <w:cantSplit/>
        </w:trPr>
        <w:tc>
          <w:tcPr>
            <w:tcW w:type="dxa" w:w="3000"/>
            <w:vAlign w:val="center"/>
            <w:shd w:fill="F2F2F2"/>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Trạng thái trên trang quản trị</w:t>
            </w:r>
          </w:p>
        </w:tc>
        <w:tc>
          <w:tcPr>
            <w:tcW w:type="dxa" w:w="6071"/>
            <w:vAlign w:val="center"/>
            <w:shd w:fill="F2F2F2"/>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Ý nghĩa để xử lý</w:t>
            </w:r>
          </w:p>
        </w:tc>
      </w:tr>
      <w:tr>
        <w:trPr>
          <w:cantSplit/>
        </w:trPr>
        <w:tc>
          <w:tcPr>
            <w:tcW w:type="dxa" w:w="3000"/>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Chờ xử lý</w:t>
            </w:r>
          </w:p>
        </w:tc>
        <w:tc>
          <w:tcPr>
            <w:tcW w:type="dxa" w:w="6071"/>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Hồ sơ đang chờ xử lý hoặc dự thảo đã được trả lại.</w:t>
            </w:r>
          </w:p>
        </w:tc>
      </w:tr>
      <w:tr>
        <w:trPr>
          <w:cantSplit/>
        </w:trPr>
        <w:tc>
          <w:tcPr>
            <w:tcW w:type="dxa" w:w="3000"/>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Chờ duyệt</w:t>
            </w:r>
          </w:p>
        </w:tc>
        <w:tc>
          <w:tcPr>
            <w:tcW w:type="dxa" w:w="6071"/>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Đã gửi dự thảo; lãnh đạo cần kiểm tra nội dung.</w:t>
            </w:r>
          </w:p>
        </w:tc>
      </w:tr>
      <w:tr>
        <w:trPr>
          <w:cantSplit/>
        </w:trPr>
        <w:tc>
          <w:tcPr>
            <w:tcW w:type="dxa" w:w="3000"/>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Đã giải quyết</w:t>
            </w:r>
          </w:p>
        </w:tc>
        <w:tc>
          <w:tcPr>
            <w:tcW w:type="dxa" w:w="6071"/>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Đã có kết quả xử lý; mở chi tiết để đọc nội dung cuối cùng.</w:t>
            </w:r>
          </w:p>
        </w:tc>
      </w:tr>
    </w:tbl>
    <w:p>
      <w:pPr>
        <w:pStyle w:val="Heading2"/>
        <w:pageBreakBefore/>
      </w:pPr>
      <w:r/>
      <w:r>
        <w:t>4. Soạn và gửi dự thảo trả lời</w:t>
      </w:r>
    </w:p>
    <w:p>
      <w:pPr>
        <w:pStyle w:val="GuidePath"/>
      </w:pPr>
      <w:r/>
      <w:r>
        <w:t>Mở: Chi tiết phản ánh → Soạn dự thảo trả lời</w:t>
      </w:r>
    </w:p>
    <w:p>
      <w:pPr>
        <w:pStyle w:val="GuideStep"/>
        <w:keepLines/>
        <w:numPr>
          <w:ilvl w:val="0"/>
          <w:numId w:val="104"/>
        </w:numPr>
      </w:pPr>
      <w:r/>
      <w:r>
        <w:t>Cán bộ đọc nội dung phản ánh, kiểm tra thực tế và thông tin giao việc trước khi soạn.</w:t>
      </w:r>
    </w:p>
    <w:p>
      <w:pPr>
        <w:pStyle w:val="GuideStep"/>
        <w:keepLines/>
        <w:numPr>
          <w:ilvl w:val="0"/>
          <w:numId w:val="104"/>
        </w:numPr>
      </w:pPr>
      <w:r/>
      <w:r>
        <w:t>Nhập nội dung trả lời: vấn đề đã kiểm tra, kết quả hoặc biện pháp xử lý, việc còn phải tiếp tục và đầu mối liên hệ đã được xác nhận.</w:t>
      </w:r>
    </w:p>
    <w:p>
      <w:pPr>
        <w:pStyle w:val="GuideStep"/>
        <w:keepLines/>
        <w:numPr>
          <w:ilvl w:val="0"/>
          <w:numId w:val="104"/>
        </w:numPr>
      </w:pPr>
      <w:r/>
      <w:r>
        <w:t xml:space="preserve">Đọc lại nội dung, chọn </w:t>
      </w:r>
      <w:r>
        <w:rPr>
          <w:b/>
        </w:rPr>
        <w:t>Gửi dự thảo chờ duyệt</w:t>
      </w:r>
      <w:r>
        <w:t xml:space="preserve"> và xác nhận trong hộp thoại.</w:t>
      </w:r>
    </w:p>
    <w:p>
      <w:pPr>
        <w:pStyle w:val="GuideStep"/>
        <w:keepLines/>
        <w:numPr>
          <w:ilvl w:val="0"/>
          <w:numId w:val="104"/>
        </w:numPr>
      </w:pPr>
      <w:r/>
      <w:r>
        <w:t xml:space="preserve">Kiểm tra hồ sơ chuyển sang </w:t>
      </w:r>
      <w:r>
        <w:rPr>
          <w:b/>
        </w:rPr>
        <w:t>Chờ duyệt</w:t>
      </w:r>
      <w:r>
        <w:t>. Nếu lãnh đạo trả lại, đọc lý do, bổ sung và gửi dự thảo lần nữa.</w:t>
      </w:r>
    </w:p>
    <w:p>
      <w:pPr>
        <w:pStyle w:val="GuideNote"/>
      </w:pPr>
      <w:r/>
      <w:r>
        <w:rPr>
          <w:b/>
        </w:rPr>
        <w:t>Lưu ý:</w:t>
      </w:r>
      <w:r>
        <w:t xml:space="preserve"> dự thảo chưa phải câu trả lời chính thức. Hướng dẫn này áp dụng cho nội dung trả lời bằng chữ; ảnh/tệp đính kèm nội bộ trong khâu xử lý chỉ sử dụng sau khi đơn vị hỗ trợ xác nhận hoạt động đầy đủ.</w:t>
      </w:r>
    </w:p>
    <w:p>
      <w:pPr>
        <w:pStyle w:val="Heading2"/>
      </w:pPr>
      <w:r/>
      <w:r>
        <w:t>5. Duyệt hoặc trả lại dự thảo</w:t>
      </w:r>
    </w:p>
    <w:p>
      <w:pPr>
        <w:pStyle w:val="GuidePath"/>
      </w:pPr>
      <w:r/>
      <w:r>
        <w:t>Mở: Chi tiết phản ánh → Duyệt dự thảo</w:t>
      </w:r>
    </w:p>
    <w:p>
      <w:pPr>
        <w:pStyle w:val="GuideStep"/>
        <w:keepLines/>
        <w:numPr>
          <w:ilvl w:val="0"/>
          <w:numId w:val="105"/>
        </w:numPr>
      </w:pPr>
      <w:r/>
      <w:r>
        <w:t>Lãnh đạo đọc dự thảo, đối chiếu nội dung phản ánh và kết quả xử lý. Có thể sửa trực tiếp nội dung trả lời trước khi duyệt.</w:t>
      </w:r>
    </w:p>
    <w:p>
      <w:pPr>
        <w:pStyle w:val="GuideStep"/>
        <w:keepLines/>
        <w:numPr>
          <w:ilvl w:val="0"/>
          <w:numId w:val="105"/>
        </w:numPr>
      </w:pPr>
      <w:r/>
      <w:r>
        <w:t xml:space="preserve">Nếu đồng ý: chọn </w:t>
      </w:r>
      <w:r>
        <w:rPr>
          <w:b/>
        </w:rPr>
        <w:t>Duyệt &amp; Gửi dân</w:t>
      </w:r>
      <w:r>
        <w:t>, đọc hộp xác nhận và xác nhận gửi.</w:t>
      </w:r>
    </w:p>
    <w:p>
      <w:pPr>
        <w:pStyle w:val="GuideStep"/>
        <w:keepLines/>
        <w:numPr>
          <w:ilvl w:val="0"/>
          <w:numId w:val="105"/>
        </w:numPr>
      </w:pPr>
      <w:r/>
      <w:r>
        <w:t xml:space="preserve">Nếu cần bổ sung: nhập rõ lý do, chọn </w:t>
      </w:r>
      <w:r>
        <w:rPr>
          <w:b/>
        </w:rPr>
        <w:t>Từ chối — Trả về cán bộ</w:t>
      </w:r>
      <w:r>
        <w:t xml:space="preserve"> và xác nhận. Luôn nhập lý do để thao tác được tiếp nhận.</w:t>
      </w:r>
    </w:p>
    <w:p>
      <w:pPr>
        <w:pStyle w:val="GuideStep"/>
        <w:keepLines/>
        <w:numPr>
          <w:ilvl w:val="0"/>
          <w:numId w:val="105"/>
        </w:numPr>
      </w:pPr>
      <w:r/>
      <w:r>
        <w:t>Mở lại hồ sơ để kiểm tra trạng thái và nội dung đã lưu; cán bộ theo dõi tiếp các trường hợp bị trả lại.</w:t>
      </w:r>
    </w:p>
    <w:p>
      <w:pPr>
        <w:pStyle w:val="GuideNote"/>
      </w:pPr>
      <w:r/>
      <w:r>
        <w:rPr>
          <w:b/>
        </w:rPr>
        <w:t>Kết quả cần thấy khi duyệt:</w:t>
      </w:r>
      <w:r>
        <w:t xml:space="preserve"> hồ sơ ở trạng thái </w:t>
      </w:r>
      <w:r>
        <w:rPr>
          <w:b/>
        </w:rPr>
        <w:t>Đã giải quyết</w:t>
      </w:r>
      <w:r>
        <w:t>, có nội dung trả lời cuối cùng. Thông báo trên màn hình chưa chứng minh người dân đã đọc hoặc nhận được tin Zalo; nếu người dân báo chưa nhận, kiểm tra hồ sơ trước khi báo hỗ trợ.</w:t>
      </w:r>
    </w:p>
    <w:p>
      <w:pPr>
        <w:pStyle w:val="Heading2"/>
      </w:pPr>
      <w:r/>
      <w:r>
        <w:t>6. Ghi chú và theo dõi Cổng góp ý 1022</w:t>
      </w:r>
    </w:p>
    <w:p>
      <w:pPr>
        <w:pStyle w:val="ReportBullet"/>
        <w:numPr>
          <w:ilvl w:val="0"/>
          <w:numId w:val="81"/>
        </w:numPr>
      </w:pPr>
      <w:r/>
      <w:r>
        <w:t xml:space="preserve">Dùng </w:t>
      </w:r>
      <w:r>
        <w:rPr>
          <w:b/>
        </w:rPr>
        <w:t>Ghi chú nội bộ → Lưu ghi chú</w:t>
      </w:r>
      <w:r>
        <w:t xml:space="preserve"> để ghi thông tin phối hợp. Nội dung này không thay cho câu trả lời gửi người dân.</w:t>
      </w:r>
    </w:p>
    <w:p>
      <w:pPr>
        <w:pStyle w:val="ReportBullet"/>
        <w:numPr>
          <w:ilvl w:val="0"/>
          <w:numId w:val="81"/>
        </w:numPr>
      </w:pPr>
      <w:r/>
      <w:r>
        <w:t>Phản ánh được hệ thống chuyển sang Cổng 1022 và theo dõi kết quả. Khi có kết quả hoàn tất từ 1022, trạng thái và câu trả lời có thể được cập nhật tự động.</w:t>
      </w:r>
    </w:p>
    <w:p>
      <w:pPr>
        <w:pStyle w:val="ReportBullet"/>
        <w:numPr>
          <w:ilvl w:val="0"/>
          <w:numId w:val="81"/>
        </w:numPr>
      </w:pPr>
      <w:r/>
      <w:r>
        <w:t>Khi mã 1022 còn chờ hoặc thông báo gửi chưa thành công, tiếp tục xử lý hồ sơ hiện có và báo đầu mối hỗ trợ. Không tạo lại cùng phản ánh chỉ để lấy mã mới.</w:t>
      </w:r>
    </w:p>
    <w:p>
      <w:pPr>
        <w:pStyle w:val="ReportBullet"/>
        <w:numPr>
          <w:ilvl w:val="0"/>
          <w:numId w:val="81"/>
        </w:numPr>
      </w:pPr>
      <w:r/>
      <w:r>
        <w:t>Không dùng nút xóa để đánh dấu đã xử lý. Việc xóa hồ sơ chỉ do người có thẩm quyền thực hiện theo quyết định quản lý của xã.</w:t>
      </w:r>
    </w:p>
    <w:p>
      <w:pPr>
        <w:pStyle w:val="Heading1"/>
        <w:pageBreakBefore/>
      </w:pPr>
      <w:r/>
      <w:r>
        <w:t>III. GỬI THÔNG TIN QUA ZALO</w:t>
      </w:r>
    </w:p>
    <w:p>
      <w:pPr/>
      <w:r/>
      <w:r>
        <w:rPr>
          <w:b/>
        </w:rPr>
        <w:t>Người thực hiện:</w:t>
      </w:r>
      <w:r>
        <w:t xml:space="preserve"> tài khoản có quyền quản trị gửi tin; trên giao diện có thể hiển thị vai trò </w:t>
      </w:r>
      <w:r>
        <w:rPr>
          <w:b/>
        </w:rPr>
        <w:t>Lãnh đạo Ủy ban</w:t>
      </w:r>
      <w:r>
        <w:t>. Xã thống nhất người chịu trách nhiệm duyệt nội dung và danh sách nhận trước khi gửi rộng rãi.</w:t>
      </w:r>
    </w:p>
    <w:p>
      <w:pPr>
        <w:pStyle w:val="Heading2"/>
      </w:pPr>
      <w:r/>
      <w:r>
        <w:t>1. Gửi thẻ tin từ tin tức của xã</w:t>
      </w:r>
    </w:p>
    <w:p>
      <w:pPr>
        <w:pStyle w:val="GuidePath"/>
      </w:pPr>
      <w:r/>
      <w:r>
        <w:t>Mở: Gửi tin nhắn Zalo → Gửi thẻ tin</w:t>
      </w:r>
    </w:p>
    <w:p>
      <w:pPr>
        <w:pStyle w:val="GuideStep"/>
        <w:keepLines/>
        <w:numPr>
          <w:ilvl w:val="0"/>
          <w:numId w:val="106"/>
        </w:numPr>
      </w:pPr>
      <w:r/>
      <w:r>
        <w:t>Chọn bài trong danh sách tin ở bên trái. Kiểm tra đúng tiêu đề, thời gian và nội dung cần phổ biến.</w:t>
      </w:r>
    </w:p>
    <w:p>
      <w:pPr>
        <w:pStyle w:val="GuideStep"/>
        <w:keepLines/>
        <w:numPr>
          <w:ilvl w:val="0"/>
          <w:numId w:val="106"/>
        </w:numPr>
      </w:pPr>
      <w:r/>
      <w:r>
        <w:t xml:space="preserve">Xem phần </w:t>
      </w:r>
      <w:r>
        <w:rPr>
          <w:b/>
        </w:rPr>
        <w:t>Xem trước thẻ</w:t>
      </w:r>
      <w:r>
        <w:t>: ảnh, tiêu đề, mô tả. Thẻ mở bài viết trên OA khi người nhận bấm vào.</w:t>
      </w:r>
    </w:p>
    <w:p>
      <w:pPr>
        <w:pStyle w:val="GuideStep"/>
        <w:keepLines/>
        <w:numPr>
          <w:ilvl w:val="0"/>
          <w:numId w:val="106"/>
        </w:numPr>
      </w:pPr>
      <w:r/>
      <w:r>
        <w:t xml:space="preserve">Chọn </w:t>
      </w:r>
      <w:r>
        <w:rPr>
          <w:b/>
        </w:rPr>
        <w:t>Gửi thử cho tôi</w:t>
      </w:r>
      <w:r>
        <w:t>; mở Zalo của tài khoản đã gắn với người dùng quản trị và đọc thử toàn bộ bài. Nếu không gửi thử được, kiểm tra liên kết tài khoản ở mục VI.</w:t>
      </w:r>
    </w:p>
    <w:p>
      <w:pPr>
        <w:pStyle w:val="GuideStep"/>
        <w:keepLines/>
        <w:numPr>
          <w:ilvl w:val="0"/>
          <w:numId w:val="106"/>
        </w:numPr>
      </w:pPr>
      <w:r/>
      <w:r>
        <w:t xml:space="preserve">Khi nội dung đã đúng, chọn </w:t>
      </w:r>
      <w:r>
        <w:rPr>
          <w:b/>
        </w:rPr>
        <w:t>Gửi cho tất cả người quan tâm OA</w:t>
      </w:r>
      <w:r>
        <w:t xml:space="preserve"> và xác nhận. Chú ý cảnh báo nếu bài đã từng gửi.</w:t>
      </w:r>
    </w:p>
    <w:p>
      <w:pPr>
        <w:pStyle w:val="GuideStep"/>
        <w:keepLines/>
        <w:numPr>
          <w:ilvl w:val="0"/>
          <w:numId w:val="106"/>
        </w:numPr>
      </w:pPr>
      <w:r/>
      <w:r>
        <w:t xml:space="preserve">Chờ tiến độ kết thúc; đọc số </w:t>
      </w:r>
      <w:r>
        <w:rPr>
          <w:b/>
        </w:rPr>
        <w:t>thành công</w:t>
      </w:r>
      <w:r>
        <w:t xml:space="preserve">, số </w:t>
      </w:r>
      <w:r>
        <w:rPr>
          <w:b/>
        </w:rPr>
        <w:t>lỗi</w:t>
      </w:r>
      <w:r>
        <w:t xml:space="preserve"> và kiểm tra </w:t>
      </w:r>
      <w:r>
        <w:rPr>
          <w:b/>
        </w:rPr>
        <w:t>Lịch sử gửi thẻ tin</w:t>
      </w:r>
      <w:r>
        <w:t xml:space="preserve"> phía dưới.</w:t>
      </w:r>
    </w:p>
    <w:p>
      <w:pPr>
        <w:pStyle w:val="GuideNote"/>
      </w:pPr>
      <w:r/>
      <w:r>
        <w:t>Hệ thống có thể cần thời gian chuẩn bị bài OA trước khi bắt đầu gửi. Không bấm gửi lặp lại khi đang xử lý. Một số người nhận có thể không đáp ứng điều kiện nhận tin của Zalo; cần theo dõi kết quả thực tế.</w:t>
      </w:r>
    </w:p>
    <w:p>
      <w:pPr>
        <w:pStyle w:val="Heading2"/>
      </w:pPr>
      <w:r/>
      <w:r>
        <w:t>2. Kiểm tra và cập nhật bài OA</w:t>
      </w:r>
    </w:p>
    <w:p>
      <w:pPr>
        <w:pStyle w:val="GuideStep"/>
        <w:keepLines/>
        <w:numPr>
          <w:ilvl w:val="0"/>
          <w:numId w:val="107"/>
        </w:numPr>
      </w:pPr>
      <w:r/>
      <w:r>
        <w:t>Nếu thẻ thử mở bài thiếu nội dung, kiểm tra bài nguồn và thông báo cảnh báo trên màn hình.</w:t>
      </w:r>
    </w:p>
    <w:p>
      <w:pPr>
        <w:pStyle w:val="GuideStep"/>
        <w:keepLines/>
        <w:numPr>
          <w:ilvl w:val="0"/>
          <w:numId w:val="107"/>
        </w:numPr>
      </w:pPr>
      <w:r/>
      <w:r>
        <w:t xml:space="preserve">Với bài cần cập nhật, chọn </w:t>
      </w:r>
      <w:r>
        <w:rPr>
          <w:b/>
        </w:rPr>
        <w:t>Tạo lại bài OA</w:t>
      </w:r>
      <w:r>
        <w:t>; chờ thông báo hoàn tất rồi mở lại bài để đối chiếu.</w:t>
      </w:r>
    </w:p>
    <w:p>
      <w:pPr>
        <w:pStyle w:val="GuideStep"/>
        <w:keepLines/>
        <w:numPr>
          <w:ilvl w:val="0"/>
          <w:numId w:val="107"/>
        </w:numPr>
      </w:pPr>
      <w:r/>
      <w:r>
        <w:t>Nếu vẫn thiếu nội dung hoặc có lỗi, ghi tên bài, thời điểm và thông báo lỗi để gửi đầu mối hỗ trợ.</w:t>
      </w:r>
    </w:p>
    <w:p>
      <w:pPr>
        <w:pStyle w:val="GuideNote"/>
      </w:pPr>
      <w:r/>
      <w:r>
        <w:rPr>
          <w:b/>
        </w:rPr>
        <w:t>Tạo lại bài OA</w:t>
      </w:r>
      <w:r>
        <w:t xml:space="preserve"> là thao tác cập nhật/chuẩn bị bài viết, không phải nút gửi thẻ đến người dân. Chỉ gửi lại thẻ khi xã có nhu cầu thông báo lại.</w:t>
      </w:r>
    </w:p>
    <w:p>
      <w:pPr>
        <w:pStyle w:val="Heading2"/>
      </w:pPr>
      <w:r/>
      <w:r>
        <w:t>3. Bật hoặc tắt tự động gửi tin mới</w:t>
      </w:r>
    </w:p>
    <w:p>
      <w:pPr>
        <w:pStyle w:val="GuidePath"/>
      </w:pPr>
      <w:r/>
      <w:r>
        <w:t>Mở: Gửi thẻ tin → Tự động gửi tin mới</w:t>
      </w:r>
    </w:p>
    <w:p>
      <w:pPr>
        <w:pStyle w:val="GuideStep"/>
        <w:keepLines/>
        <w:numPr>
          <w:ilvl w:val="0"/>
          <w:numId w:val="108"/>
        </w:numPr>
      </w:pPr>
      <w:r/>
      <w:r>
        <w:t xml:space="preserve">Kiểm tra trạng thái </w:t>
      </w:r>
      <w:r>
        <w:rPr>
          <w:b/>
        </w:rPr>
        <w:t>Đang bật</w:t>
      </w:r>
      <w:r>
        <w:t xml:space="preserve"> hoặc </w:t>
      </w:r>
      <w:r>
        <w:rPr>
          <w:b/>
        </w:rPr>
        <w:t>Đang tắt</w:t>
      </w:r>
      <w:r>
        <w:t xml:space="preserve"> ở đầu trang.</w:t>
      </w:r>
    </w:p>
    <w:p>
      <w:pPr>
        <w:pStyle w:val="GuideStep"/>
        <w:keepLines/>
        <w:numPr>
          <w:ilvl w:val="0"/>
          <w:numId w:val="108"/>
        </w:numPr>
      </w:pPr>
      <w:r/>
      <w:r>
        <w:t>Bật khi xã đã thống nhất tự động phổ biến tin từ nguồn; tắt nếu cần kiểm tra từng bài trước khi gửi.</w:t>
      </w:r>
    </w:p>
    <w:p>
      <w:pPr>
        <w:pStyle w:val="GuideStep"/>
        <w:keepLines/>
        <w:numPr>
          <w:ilvl w:val="0"/>
          <w:numId w:val="108"/>
        </w:numPr>
      </w:pPr>
      <w:r/>
      <w:r>
        <w:t>Sau thay đổi, kiểm tra trạng thái và mốc áp dụng hiển thị. Tiếp tục theo dõi lịch sử gửi để phát hiện tin lỗi.</w:t>
      </w:r>
    </w:p>
    <w:p>
      <w:pPr>
        <w:pStyle w:val="GuideNote"/>
      </w:pPr>
      <w:r/>
      <w:r>
        <w:t>Chế độ tự động hiện gửi trong khung từ 07 giờ đến trước 20 giờ, kiểm tra theo đợt. Bật chế độ này không có nghĩa mọi tin cũ sẽ được gửi lại ngay.</w:t>
      </w:r>
    </w:p>
    <w:p>
      <w:pPr>
        <w:pStyle w:val="Heading2"/>
        <w:pageBreakBefore/>
      </w:pPr>
      <w:r/>
      <w:r>
        <w:t>4. Gửi tin nhắn đến cá nhân hoặc nhóm cán bộ</w:t>
      </w:r>
    </w:p>
    <w:p>
      <w:pPr>
        <w:pStyle w:val="GuidePath"/>
      </w:pPr>
      <w:r/>
      <w:r>
        <w:t>Mở: Gửi tin nhắn Zalo → Gửi tin nhắn</w:t>
      </w:r>
    </w:p>
    <w:p>
      <w:pPr>
        <w:pStyle w:val="GuideStep"/>
        <w:keepLines/>
        <w:numPr>
          <w:ilvl w:val="0"/>
          <w:numId w:val="109"/>
        </w:numPr>
      </w:pPr>
      <w:r/>
      <w:r>
        <w:t xml:space="preserve">Soạn </w:t>
      </w:r>
      <w:r>
        <w:rPr>
          <w:b/>
        </w:rPr>
        <w:t>Nội dung tin nhắn</w:t>
      </w:r>
      <w:r>
        <w:t xml:space="preserve"> rõ ràng: việc cần thông báo, thời gian, địa điểm, đối tượng và thông tin liên hệ đã được xác nhận.</w:t>
      </w:r>
    </w:p>
    <w:p>
      <w:pPr>
        <w:pStyle w:val="GuideStep"/>
        <w:keepLines/>
        <w:numPr>
          <w:ilvl w:val="0"/>
          <w:numId w:val="109"/>
        </w:numPr>
      </w:pPr>
      <w:r/>
      <w:r>
        <w:t xml:space="preserve">Nếu cần, chọn </w:t>
      </w:r>
      <w:r>
        <w:rPr>
          <w:b/>
        </w:rPr>
        <w:t>Hình ảnh</w:t>
      </w:r>
      <w:r>
        <w:t xml:space="preserve">, </w:t>
      </w:r>
      <w:r>
        <w:rPr>
          <w:b/>
        </w:rPr>
        <w:t>Video</w:t>
      </w:r>
      <w:r>
        <w:t xml:space="preserve"> hoặc </w:t>
      </w:r>
      <w:r>
        <w:rPr>
          <w:b/>
        </w:rPr>
        <w:t>File</w:t>
      </w:r>
      <w:r>
        <w:t xml:space="preserve"> và chờ tải xong. Mở thử liên kết có trong tin để kiểm tra đúng tài liệu.</w:t>
      </w:r>
    </w:p>
    <w:p>
      <w:pPr>
        <w:pStyle w:val="GuideStep"/>
        <w:keepLines/>
        <w:numPr>
          <w:ilvl w:val="0"/>
          <w:numId w:val="109"/>
        </w:numPr>
      </w:pPr>
      <w:r/>
      <w:r>
        <w:t xml:space="preserve">Chọn </w:t>
      </w:r>
      <w:r>
        <w:rPr>
          <w:b/>
        </w:rPr>
        <w:t>Người nhận cá nhân</w:t>
      </w:r>
      <w:r>
        <w:t xml:space="preserve"> và/hoặc </w:t>
      </w:r>
      <w:r>
        <w:rPr>
          <w:b/>
        </w:rPr>
        <w:t>Nhóm nhận</w:t>
      </w:r>
      <w:r>
        <w:t>. Dùng danh sách đã được xã xác nhận; kiểm tra tên và tổng số người nhận.</w:t>
      </w:r>
    </w:p>
    <w:p>
      <w:pPr>
        <w:pStyle w:val="GuideStep"/>
        <w:keepLines/>
        <w:numPr>
          <w:ilvl w:val="0"/>
          <w:numId w:val="109"/>
        </w:numPr>
      </w:pPr>
      <w:r/>
      <w:r>
        <w:t xml:space="preserve">Rà soát nội dung và danh sách lần cuối, chọn </w:t>
      </w:r>
      <w:r>
        <w:rPr>
          <w:b/>
        </w:rPr>
        <w:t>Gửi Tin Nhắn</w:t>
      </w:r>
      <w:r>
        <w:t>. Nút này thực hiện gửi; không chờ thêm một bước duyệt nội dung.</w:t>
      </w:r>
    </w:p>
    <w:p>
      <w:pPr>
        <w:pStyle w:val="GuideStep"/>
        <w:keepLines/>
        <w:numPr>
          <w:ilvl w:val="0"/>
          <w:numId w:val="109"/>
        </w:numPr>
      </w:pPr>
      <w:r/>
      <w:r>
        <w:t xml:space="preserve">Theo dõi tiến độ và mở tab </w:t>
      </w:r>
      <w:r>
        <w:rPr>
          <w:b/>
        </w:rPr>
        <w:t>Lịch sử gửi</w:t>
      </w:r>
      <w:r>
        <w:t xml:space="preserve"> để kiểm tra kết quả. Nếu có lỗi, ghi lại số lượng và nội dung lỗi.</w:t>
      </w:r>
    </w:p>
    <w:p>
      <w:pPr>
        <w:pStyle w:val="GuideNote"/>
      </w:pPr>
      <w:r/>
      <w:r>
        <w:rPr>
          <w:b/>
        </w:rPr>
        <w:t>Ghi chú nội bộ</w:t>
      </w:r>
      <w:r>
        <w:t xml:space="preserve"> dùng để quản lý đợt gửi, không phải phần nội dung người dân nhận. Để thử trước, chọn một người nhận thử đã thống nhất, kiểm tra trên Zalo rồi mới chọn danh sách chính thức.</w:t>
      </w:r>
    </w:p>
    <w:p>
      <w:pPr>
        <w:pStyle w:val="Heading2"/>
      </w:pPr>
      <w:r/>
      <w:r>
        <w:t>5. Cập nhật danh sách người quan tâm và nhóm nhận</w:t>
      </w:r>
    </w:p>
    <w:p>
      <w:pPr>
        <w:pStyle w:val="GuidePath"/>
      </w:pPr>
      <w:r/>
      <w:r>
        <w:t>Mở: Gửi tin nhắn Zalo → Followers &amp; Nhóm</w:t>
      </w:r>
    </w:p>
    <w:p>
      <w:pPr>
        <w:pStyle w:val="ReportBullet"/>
        <w:numPr>
          <w:ilvl w:val="0"/>
          <w:numId w:val="81"/>
        </w:numPr>
      </w:pPr>
      <w:r/>
      <w:r>
        <w:rPr>
          <w:b/>
        </w:rPr>
        <w:t>Followers</w:t>
      </w:r>
      <w:r>
        <w:t xml:space="preserve"> là danh sách người quan tâm OA. Dùng chức năng đồng bộ để cập nhật trước khi chọn người nhận; không coi số người trong danh sách là số chắc chắn nhận được tin.</w:t>
      </w:r>
    </w:p>
    <w:p>
      <w:pPr>
        <w:pStyle w:val="ReportBullet"/>
        <w:numPr>
          <w:ilvl w:val="0"/>
          <w:numId w:val="81"/>
        </w:numPr>
      </w:pPr>
      <w:r/>
      <w:r>
        <w:t xml:space="preserve">Trong phần </w:t>
      </w:r>
      <w:r>
        <w:rPr>
          <w:b/>
        </w:rPr>
        <w:t>Nhóm</w:t>
      </w:r>
      <w:r>
        <w:t>, dùng nhóm đã có hoặc thêm Group ID do quản trị OA cung cấp. Đối chiếu tên nhóm và thành viên trước khi gửi nội dung nội bộ.</w:t>
      </w:r>
    </w:p>
    <w:p>
      <w:pPr>
        <w:pStyle w:val="ReportBullet"/>
        <w:numPr>
          <w:ilvl w:val="0"/>
          <w:numId w:val="81"/>
        </w:numPr>
      </w:pPr>
      <w:r/>
      <w:r>
        <w:t xml:space="preserve">Nhóm nhận tin thông thường và nhóm phụ trách lĩnh vực phản ánh có mục đích khác nhau. Cấu hình nhóm xử lý phản ánh thực hiện tại </w:t>
      </w:r>
      <w:r>
        <w:rPr>
          <w:b/>
        </w:rPr>
        <w:t>Cài đặt nhóm Zalo</w:t>
      </w:r>
      <w:r>
        <w:t xml:space="preserve"> theo mục VI.</w:t>
      </w:r>
    </w:p>
    <w:p>
      <w:pPr>
        <w:pStyle w:val="Heading2"/>
      </w:pPr>
      <w:r/>
      <w:r>
        <w:t>6. Đọc kết quả gửi và xử lý tin lỗi</w:t>
      </w:r>
    </w:p>
    <w:tbl>
      <w:tblPr>
        <w:tblW w:type="dxa" w:w="9071"/>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777777"/>
          <w:left w:val="single" w:sz="4" w:color="777777"/>
          <w:bottom w:val="single" w:sz="4" w:color="777777"/>
          <w:right w:val="single" w:sz="4" w:color="777777"/>
          <w:insideH w:val="single" w:sz="4" w:color="777777"/>
          <w:insideV w:val="single" w:sz="4" w:color="777777"/>
        </w:tblBorders>
      </w:tblPr>
      <w:tblGrid>
        <w:gridCol w:w="3000"/>
        <w:gridCol w:w="6071"/>
      </w:tblGrid>
      <w:tr>
        <w:trPr>
          <w:tblHeader/>
          <w:cantSplit/>
        </w:trPr>
        <w:tc>
          <w:tcPr>
            <w:tcW w:type="dxa" w:w="3000"/>
            <w:vAlign w:val="center"/>
            <w:shd w:fill="F2F2F2"/>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Tình huống</w:t>
            </w:r>
          </w:p>
        </w:tc>
        <w:tc>
          <w:tcPr>
            <w:tcW w:type="dxa" w:w="6071"/>
            <w:vAlign w:val="center"/>
            <w:shd w:fill="F2F2F2"/>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Cách thực hiện</w:t>
            </w:r>
          </w:p>
        </w:tc>
      </w:tr>
      <w:tr>
        <w:trPr>
          <w:cantSplit/>
        </w:trPr>
        <w:tc>
          <w:tcPr>
            <w:tcW w:type="dxa" w:w="3000"/>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Có cả thành công và thất bại</w:t>
            </w:r>
          </w:p>
        </w:tc>
        <w:tc>
          <w:tcPr>
            <w:tcW w:type="dxa" w:w="6071"/>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Ghi nhận số lượng từng loại; xem thông báo lỗi trước khi quyết định gửi lại.</w:t>
            </w:r>
          </w:p>
        </w:tc>
      </w:tr>
      <w:tr>
        <w:trPr>
          <w:cantSplit/>
        </w:trPr>
        <w:tc>
          <w:tcPr>
            <w:tcW w:type="dxa" w:w="3000"/>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Đang chuẩn bị / đang gửi</w:t>
            </w:r>
          </w:p>
        </w:tc>
        <w:tc>
          <w:tcPr>
            <w:tcW w:type="dxa" w:w="6071"/>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Chờ tiến độ cập nhật; không bấm gửi thêm cùng nội dung.</w:t>
            </w:r>
          </w:p>
        </w:tc>
      </w:tr>
      <w:tr>
        <w:trPr>
          <w:cantSplit/>
        </w:trPr>
        <w:tc>
          <w:tcPr>
            <w:tcW w:type="dxa" w:w="3000"/>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Mất kết nối tiến độ</w:t>
            </w:r>
          </w:p>
        </w:tc>
        <w:tc>
          <w:tcPr>
            <w:tcW w:type="dxa" w:w="6071"/>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Mở lại lịch sử gửi. Nếu kết quả chưa rõ, báo hỗ trợ trước khi gửi lại.</w:t>
            </w:r>
          </w:p>
        </w:tc>
      </w:tr>
      <w:tr>
        <w:trPr>
          <w:cantSplit/>
        </w:trPr>
        <w:tc>
          <w:tcPr>
            <w:tcW w:type="dxa" w:w="3000"/>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Bài OA chưa đủ nội dung</w:t>
            </w:r>
          </w:p>
        </w:tc>
        <w:tc>
          <w:tcPr>
            <w:tcW w:type="dxa" w:w="6071"/>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Kiểm tra nguồn và thử cập nhật bài; gửi đầu mối hỗ trợ nếu vẫn lỗi.</w:t>
            </w:r>
          </w:p>
        </w:tc>
      </w:tr>
    </w:tbl>
    <w:p>
      <w:pPr>
        <w:pStyle w:val="GuideNote"/>
      </w:pPr>
      <w:r/>
      <w:r>
        <w:rPr>
          <w:b/>
        </w:rPr>
        <w:t>Phạm vi hiện tại:</w:t>
      </w:r>
      <w:r>
        <w:t xml:space="preserve"> sử dụng gửi ngay và tự động gửi thẻ tin mới. Mục </w:t>
      </w:r>
      <w:r>
        <w:rPr>
          <w:b/>
        </w:rPr>
        <w:t>Lịch hẹn / Đặt lịch gửi</w:t>
      </w:r>
      <w:r>
        <w:t xml:space="preserve"> chỉ sử dụng sau khi đơn vị hỗ trợ xác nhận đã hoàn thiện; chưa dùng để giao việc có yêu cầu gửi đúng giờ.</w:t>
      </w:r>
    </w:p>
    <w:p>
      <w:pPr>
        <w:pStyle w:val="Heading1"/>
        <w:pageBreakBefore/>
      </w:pPr>
      <w:r/>
      <w:r>
        <w:t>IV. CẬP NHẬT LỊCH VÀ THỦ TỤC HÀNH CHÍNH</w:t>
      </w:r>
    </w:p>
    <w:p>
      <w:pPr/>
      <w:r/>
      <w:r>
        <w:rPr>
          <w:b/>
        </w:rPr>
        <w:t>Người thực hiện:</w:t>
      </w:r>
      <w:r>
        <w:t xml:space="preserve"> cán bộ được giao cập nhật nội dung và có quyền lưu. Chuẩn bị thông tin đã được đơn vị phụ trách xác nhận; sau khi lưu, luôn mở Mini App để đối chiếu nội dung người dân nhìn thấy.</w:t>
      </w:r>
    </w:p>
    <w:p>
      <w:pPr>
        <w:pStyle w:val="Heading2"/>
      </w:pPr>
      <w:r/>
      <w:r>
        <w:t>1. Lịch y tế</w:t>
      </w:r>
    </w:p>
    <w:p>
      <w:pPr>
        <w:pStyle w:val="GuidePath"/>
      </w:pPr>
      <w:r/>
      <w:r>
        <w:t>Mở: Lịch y tế → Thêm lịch</w:t>
      </w:r>
    </w:p>
    <w:p>
      <w:pPr>
        <w:pStyle w:val="GuideStep"/>
        <w:keepLines/>
        <w:numPr>
          <w:ilvl w:val="0"/>
          <w:numId w:val="110"/>
        </w:numPr>
      </w:pPr>
      <w:r/>
      <w:r>
        <w:t xml:space="preserve">Chọn tháng, năm cần quản lý và bấm </w:t>
      </w:r>
      <w:r>
        <w:rPr>
          <w:b/>
        </w:rPr>
        <w:t>Thêm lịch</w:t>
      </w:r>
      <w:r>
        <w:t>.</w:t>
      </w:r>
    </w:p>
    <w:p>
      <w:pPr>
        <w:pStyle w:val="GuideStep"/>
        <w:keepLines/>
        <w:numPr>
          <w:ilvl w:val="0"/>
          <w:numId w:val="110"/>
        </w:numPr>
      </w:pPr>
      <w:r/>
      <w:r>
        <w:t xml:space="preserve">Nhập </w:t>
      </w:r>
      <w:r>
        <w:rPr>
          <w:b/>
        </w:rPr>
        <w:t>Ngày khám</w:t>
      </w:r>
      <w:r>
        <w:t xml:space="preserve">, </w:t>
      </w:r>
      <w:r>
        <w:rPr>
          <w:b/>
        </w:rPr>
        <w:t>Địa điểm</w:t>
      </w:r>
      <w:r>
        <w:t xml:space="preserve">; chọn </w:t>
      </w:r>
      <w:r>
        <w:rPr>
          <w:b/>
        </w:rPr>
        <w:t>Loại hình</w:t>
      </w:r>
      <w:r>
        <w:t>. Bổ sung khung giờ, đơn vị thực hiện, đối tượng và ghi chú nếu có.</w:t>
      </w:r>
    </w:p>
    <w:p>
      <w:pPr>
        <w:pStyle w:val="GuideStep"/>
        <w:keepLines/>
        <w:numPr>
          <w:ilvl w:val="0"/>
          <w:numId w:val="110"/>
        </w:numPr>
      </w:pPr>
      <w:r/>
      <w:r>
        <w:t xml:space="preserve">Bấm </w:t>
      </w:r>
      <w:r>
        <w:rPr>
          <w:b/>
        </w:rPr>
        <w:t>Thêm</w:t>
      </w:r>
      <w:r>
        <w:t>, chờ thông báo thành công; kiểm tra lịch vừa tạo trên danh sách và trong mục Lịch y tế của Mini App.</w:t>
      </w:r>
    </w:p>
    <w:p>
      <w:pPr>
        <w:pStyle w:val="GuideNote"/>
      </w:pPr>
      <w:r/>
      <w:r>
        <w:t xml:space="preserve">Cần chỉnh sửa: bấm biểu tượng bút chì ở dòng lịch, sửa thông tin rồi chọn </w:t>
      </w:r>
      <w:r>
        <w:rPr>
          <w:b/>
        </w:rPr>
        <w:t>Lưu thay đổi</w:t>
      </w:r>
      <w:r>
        <w:t>. Chỉ xóa lịch nhập nhầm hoặc theo thống nhất của đơn vị phụ trách.</w:t>
      </w:r>
    </w:p>
    <w:p>
      <w:pPr>
        <w:pStyle w:val="Heading2"/>
      </w:pPr>
      <w:r/>
      <w:r>
        <w:t>2. Lịch chi trả trợ cấp</w:t>
      </w:r>
    </w:p>
    <w:p>
      <w:pPr>
        <w:pStyle w:val="GuidePath"/>
      </w:pPr>
      <w:r/>
      <w:r>
        <w:t>Mở: Lịch chi trả trợ cấp → Thêm lịch</w:t>
      </w:r>
    </w:p>
    <w:p>
      <w:pPr>
        <w:pStyle w:val="GuideStep"/>
        <w:keepLines/>
        <w:numPr>
          <w:ilvl w:val="0"/>
          <w:numId w:val="111"/>
        </w:numPr>
      </w:pPr>
      <w:r/>
      <w:r>
        <w:t xml:space="preserve">Bấm </w:t>
      </w:r>
      <w:r>
        <w:rPr>
          <w:b/>
        </w:rPr>
        <w:t>Thêm lịch</w:t>
      </w:r>
      <w:r>
        <w:t xml:space="preserve">. Nếu biểu mẫu còn nhãn </w:t>
      </w:r>
      <w:r>
        <w:rPr>
          <w:b/>
        </w:rPr>
        <w:t>Phường mới</w:t>
      </w:r>
      <w:r>
        <w:t xml:space="preserve">, nhập </w:t>
      </w:r>
      <w:r>
        <w:rPr>
          <w:b/>
        </w:rPr>
        <w:t>Xã Trà Liên</w:t>
      </w:r>
      <w:r>
        <w:t xml:space="preserve"> theo địa bàn sử dụng.</w:t>
      </w:r>
    </w:p>
    <w:p>
      <w:pPr>
        <w:pStyle w:val="GuideStep"/>
        <w:keepLines/>
        <w:numPr>
          <w:ilvl w:val="0"/>
          <w:numId w:val="111"/>
        </w:numPr>
      </w:pPr>
      <w:r/>
      <w:r>
        <w:t>Nhập ngày chi trả, khung giờ, địa điểm; chọn nhóm đối tượng và hình thức chi trả. Điền người phụ trách, số điện thoại, số lượng, đơn vị, số tiền và ghi chú khi có thông tin chính thức.</w:t>
      </w:r>
    </w:p>
    <w:p>
      <w:pPr>
        <w:pStyle w:val="GuideStep"/>
        <w:keepLines/>
        <w:numPr>
          <w:ilvl w:val="0"/>
          <w:numId w:val="111"/>
        </w:numPr>
      </w:pPr>
      <w:r/>
      <w:r>
        <w:t xml:space="preserve">Bấm </w:t>
      </w:r>
      <w:r>
        <w:rPr>
          <w:b/>
        </w:rPr>
        <w:t>Thêm</w:t>
      </w:r>
      <w:r>
        <w:t>; kiểm tra ngày, địa điểm, nhóm đối tượng của dòng vừa lưu và đối chiếu trên Mini App.</w:t>
      </w:r>
    </w:p>
    <w:p>
      <w:pPr>
        <w:pStyle w:val="GuideStep"/>
        <w:keepLines/>
        <w:numPr>
          <w:ilvl w:val="0"/>
          <w:numId w:val="111"/>
        </w:numPr>
      </w:pPr>
      <w:r/>
      <w:r>
        <w:t xml:space="preserve">Để sửa, mở biểu tượng bút chì và chọn </w:t>
      </w:r>
      <w:r>
        <w:rPr>
          <w:b/>
        </w:rPr>
        <w:t>Lưu thay đổi</w:t>
      </w:r>
      <w:r>
        <w:t>. Kiểm tra ngày của từng dòng khi tìm lịch, không chỉ dựa vào nhãn tháng trên màn hình.</w:t>
      </w:r>
    </w:p>
    <w:p>
      <w:pPr>
        <w:pStyle w:val="GuideNote"/>
      </w:pPr>
      <w:r/>
      <w:r>
        <w:t>Lịch đăng trên ứng dụng là thông tin lịch chi trả; không dùng thao tác thêm lịch để xác nhận đã chi trả tiền cho từng người.</w:t>
      </w:r>
    </w:p>
    <w:p>
      <w:pPr>
        <w:pStyle w:val="Heading2"/>
      </w:pPr>
      <w:r/>
      <w:r>
        <w:t>3. Danh mục thủ tục hành chính</w:t>
      </w:r>
    </w:p>
    <w:p>
      <w:pPr>
        <w:pStyle w:val="GuidePath"/>
      </w:pPr>
      <w:r/>
      <w:r>
        <w:t>Mở: Thủ tục hành chính → Thêm thủ tục</w:t>
      </w:r>
    </w:p>
    <w:p>
      <w:pPr>
        <w:pStyle w:val="GuideStep"/>
        <w:keepLines/>
        <w:numPr>
          <w:ilvl w:val="0"/>
          <w:numId w:val="112"/>
        </w:numPr>
      </w:pPr>
      <w:r/>
      <w:r>
        <w:t xml:space="preserve">Nhập </w:t>
      </w:r>
      <w:r>
        <w:rPr>
          <w:b/>
        </w:rPr>
        <w:t>Tên thủ tục</w:t>
      </w:r>
      <w:r>
        <w:t>, lĩnh vực, mức độ và thời gian xử lý theo nội dung đã được bộ phận chuyên môn xác nhận.</w:t>
      </w:r>
    </w:p>
    <w:p>
      <w:pPr>
        <w:pStyle w:val="GuideStep"/>
        <w:keepLines/>
        <w:numPr>
          <w:ilvl w:val="0"/>
          <w:numId w:val="112"/>
        </w:numPr>
      </w:pPr>
      <w:r/>
      <w:r>
        <w:t xml:space="preserve">Nhập </w:t>
      </w:r>
      <w:r>
        <w:rPr>
          <w:b/>
        </w:rPr>
        <w:t>Giấy tờ cần nộp</w:t>
      </w:r>
      <w:r>
        <w:t xml:space="preserve">, mỗi dòng một giấy tờ; bổ sung </w:t>
      </w:r>
      <w:r>
        <w:rPr>
          <w:b/>
        </w:rPr>
        <w:t>Link nộp trực tuyến</w:t>
      </w:r>
      <w:r>
        <w:t>, ghi chú và thứ tự hiển thị nếu cần.</w:t>
      </w:r>
    </w:p>
    <w:p>
      <w:pPr>
        <w:pStyle w:val="GuideStep"/>
        <w:keepLines/>
        <w:numPr>
          <w:ilvl w:val="0"/>
          <w:numId w:val="112"/>
        </w:numPr>
      </w:pPr>
      <w:r/>
      <w:r>
        <w:t xml:space="preserve">Bấm </w:t>
      </w:r>
      <w:r>
        <w:rPr>
          <w:b/>
        </w:rPr>
        <w:t>Thêm</w:t>
      </w:r>
      <w:r>
        <w:t xml:space="preserve"> hoặc </w:t>
      </w:r>
      <w:r>
        <w:rPr>
          <w:b/>
        </w:rPr>
        <w:t>Lưu thay đổi</w:t>
      </w:r>
      <w:r>
        <w:t>; mở thủ tục trên Mini App và bấm thử liên kết nộp trực tuyến.</w:t>
      </w:r>
    </w:p>
    <w:p>
      <w:pPr>
        <w:pStyle w:val="GuideNote"/>
      </w:pPr>
      <w:r/>
      <w:r>
        <w:t>Cập nhật danh mục là cung cấp hướng dẫn. Việc tiếp nhận hồ sơ trực tuyến thực hiện trên cổng được liên kết; không tự điền thời hạn, giấy tờ hoặc mức thu khi chưa có căn cứ từ bộ phận chuyên môn.</w:t>
      </w:r>
    </w:p>
    <w:p>
      <w:pPr>
        <w:pStyle w:val="Heading1"/>
        <w:pageBreakBefore/>
      </w:pPr>
      <w:r/>
      <w:r>
        <w:t>V. LIÊN KẾT MINI APP VÀ HỒ SƠ CÔNG DÂN</w:t>
      </w:r>
    </w:p>
    <w:p>
      <w:pPr>
        <w:pStyle w:val="Heading2"/>
      </w:pPr>
      <w:r/>
      <w:r>
        <w:t>1. Đổi tên, hình biểu tượng hoặc đường dẫn tiện ích</w:t>
      </w:r>
    </w:p>
    <w:p>
      <w:pPr>
        <w:pStyle w:val="GuidePath"/>
      </w:pPr>
      <w:r/>
      <w:r>
        <w:t>Mở: Icon &amp; liên kết MiniApp</w:t>
      </w:r>
    </w:p>
    <w:p>
      <w:pPr>
        <w:pStyle w:val="GuideStep"/>
        <w:keepLines/>
        <w:numPr>
          <w:ilvl w:val="0"/>
          <w:numId w:val="113"/>
        </w:numPr>
      </w:pPr>
      <w:r/>
      <w:r>
        <w:t xml:space="preserve">Chọn nhóm cần chỉnh: </w:t>
      </w:r>
      <w:r>
        <w:rPr>
          <w:b/>
        </w:rPr>
        <w:t>Tiện ích nhanh (Trang chủ)</w:t>
      </w:r>
      <w:r>
        <w:t xml:space="preserve">, </w:t>
      </w:r>
      <w:r>
        <w:rPr>
          <w:b/>
        </w:rPr>
        <w:t>Dịch vụ (trang Dịch vụ)</w:t>
      </w:r>
      <w:r>
        <w:t xml:space="preserve"> hoặc </w:t>
      </w:r>
      <w:r>
        <w:rPr>
          <w:b/>
        </w:rPr>
        <w:t>Cổng dịch vụ công (trang Dịch vụ)</w:t>
      </w:r>
      <w:r>
        <w:t>.</w:t>
      </w:r>
    </w:p>
    <w:p>
      <w:pPr>
        <w:pStyle w:val="GuideStep"/>
        <w:keepLines/>
        <w:numPr>
          <w:ilvl w:val="0"/>
          <w:numId w:val="113"/>
        </w:numPr>
      </w:pPr>
      <w:r/>
      <w:r>
        <w:t xml:space="preserve">Bấm biểu tượng sửa ở mục đang có; dùng </w:t>
      </w:r>
      <w:r>
        <w:rPr>
          <w:b/>
        </w:rPr>
        <w:t>Thêm mục</w:t>
      </w:r>
      <w:r>
        <w:t xml:space="preserve"> khi cần tạo tiện ích mới.</w:t>
      </w:r>
    </w:p>
    <w:p>
      <w:pPr>
        <w:pStyle w:val="GuideStep"/>
        <w:keepLines/>
        <w:numPr>
          <w:ilvl w:val="0"/>
          <w:numId w:val="113"/>
        </w:numPr>
      </w:pPr>
      <w:r>
        <w:t xml:space="preserve">Nhập </w:t>
      </w:r>
      <w:r>
        <w:rPr>
          <w:b/>
        </w:rPr>
        <w:t>Tên hiển thị</w:t>
      </w:r>
      <w:r>
        <w:t xml:space="preserve">. Với </w:t>
      </w:r>
      <w:r>
        <w:rPr>
          <w:b/>
        </w:rPr>
        <w:t>Tiện ích nhanh</w:t>
      </w:r>
      <w:r>
        <w:t xml:space="preserve">, chọn hoặc tải ảnh tại </w:t>
      </w:r>
      <w:r>
        <w:rPr>
          <w:b/>
        </w:rPr>
        <w:t>Icon hiển thị</w:t>
      </w:r>
      <w:r>
        <w:t xml:space="preserve">. Nhóm </w:t>
      </w:r>
      <w:r>
        <w:rPr>
          <w:b/>
        </w:rPr>
        <w:t>Dịch vụ/Cổng dịch vụ công</w:t>
      </w:r>
      <w:r>
        <w:t xml:space="preserve"> đang dùng biểu tượng theo tên có sẵn; nếu ảnh tải lên không hiện, báo hỗ trợ kiểm tra.</w:t>
      </w:r>
    </w:p>
    <w:p>
      <w:pPr>
        <w:pStyle w:val="GuideStep"/>
        <w:keepLines/>
        <w:numPr>
          <w:ilvl w:val="0"/>
          <w:numId w:val="113"/>
        </w:numPr>
      </w:pPr>
      <w:r>
        <w:t xml:space="preserve">Với </w:t>
      </w:r>
      <w:r>
        <w:rPr>
          <w:b/>
        </w:rPr>
        <w:t>Tiện ích nhanh/Cổng dịch vụ công</w:t>
      </w:r>
      <w:r>
        <w:t xml:space="preserve">, nhập URL đầy đủ tại </w:t>
      </w:r>
      <w:r>
        <w:rPr>
          <w:b/>
        </w:rPr>
        <w:t>Link ngoài (href)</w:t>
      </w:r>
      <w:r>
        <w:t xml:space="preserve">; mặc định dùng tên miền </w:t>
      </w:r>
      <w:r>
        <w:rPr>
          <w:b/>
        </w:rPr>
        <w:t>.gov.vn</w:t>
      </w:r>
      <w:r>
        <w:t xml:space="preserve">. Tên miền khác cần đơn vị hỗ trợ xác nhận được phép. Ô </w:t>
      </w:r>
      <w:r>
        <w:rPr>
          <w:b/>
        </w:rPr>
        <w:t>Dịch vụ</w:t>
      </w:r>
      <w:r>
        <w:t xml:space="preserve"> dùng đường dẫn nội bộ đang hoạt động.</w:t>
      </w:r>
    </w:p>
    <w:p>
      <w:pPr>
        <w:pStyle w:val="GuideStep"/>
        <w:keepLines/>
        <w:numPr>
          <w:ilvl w:val="0"/>
          <w:numId w:val="113"/>
        </w:numPr>
      </w:pPr>
      <w:r/>
      <w:r>
        <w:t xml:space="preserve">Chọn </w:t>
      </w:r>
      <w:r>
        <w:rPr>
          <w:b/>
        </w:rPr>
        <w:t>Thêm / Lưu thay đổi</w:t>
      </w:r>
      <w:r>
        <w:t>; mở lại Mini App, kiểm tra tên, biểu tượng và bấm thử tiện ích.</w:t>
      </w:r>
    </w:p>
    <w:p>
      <w:pPr>
        <w:pStyle w:val="GuideNote"/>
      </w:pPr>
      <w:r>
        <w:t xml:space="preserve">Nếu báo liên kết không hợp lệ hoặc mục cũ không hiện trên Mini App, kiểm tra tên miền. </w:t>
      </w:r>
      <w:r>
        <w:rPr>
          <w:b/>
        </w:rPr>
        <w:t>Cổng dữ liệu:</w:t>
      </w:r>
      <w:r>
        <w:t xml:space="preserve"> dùng https://opendata.danang.gov.vn/. Danh mục cũ cần sửa và lưu lại; việc cập nhật code không tự sửa dữ liệu. Bỏ mục trỏ tới </w:t>
      </w:r>
      <w:r>
        <w:rPr>
          <w:b/>
        </w:rPr>
        <w:t>Bản đồ mưa ngập</w:t>
      </w:r>
      <w:r>
        <w:t xml:space="preserve"> đã gỡ; không dùng link rút gọn để thay thế.</w:t>
      </w:r>
    </w:p>
    <w:p>
      <w:pPr>
        <w:pStyle w:val="Heading2"/>
      </w:pPr>
      <w:r/>
      <w:r>
        <w:t>2. Tìm hồ sơ và xem lịch sử điểm của công dân</w:t>
      </w:r>
    </w:p>
    <w:p>
      <w:pPr>
        <w:pStyle w:val="GuidePath"/>
      </w:pPr>
      <w:r/>
      <w:r>
        <w:t>Mở: Công dân &amp; Tích điểm → Danh sách công dân</w:t>
      </w:r>
    </w:p>
    <w:p>
      <w:pPr>
        <w:pStyle w:val="GuideStep"/>
        <w:keepLines/>
        <w:numPr>
          <w:ilvl w:val="0"/>
          <w:numId w:val="114"/>
        </w:numPr>
      </w:pPr>
      <w:r/>
      <w:r>
        <w:t>Tìm theo tên, số điện thoại, mã giới thiệu hoặc Zalo ID; đối chiếu đúng người trước khi mở chi tiết.</w:t>
      </w:r>
    </w:p>
    <w:p>
      <w:pPr>
        <w:pStyle w:val="GuideStep"/>
        <w:keepLines/>
        <w:numPr>
          <w:ilvl w:val="0"/>
          <w:numId w:val="114"/>
        </w:numPr>
      </w:pPr>
      <w:r/>
      <w:r>
        <w:t xml:space="preserve">Kiểm tra thông tin thôn/tổ, điểm, mã giới thiệu và </w:t>
      </w:r>
      <w:r>
        <w:rPr>
          <w:b/>
        </w:rPr>
        <w:t>Nhật ký điểm</w:t>
      </w:r>
      <w:r>
        <w:t>.</w:t>
      </w:r>
    </w:p>
    <w:p>
      <w:pPr>
        <w:pStyle w:val="GuideStep"/>
        <w:keepLines/>
        <w:numPr>
          <w:ilvl w:val="0"/>
          <w:numId w:val="114"/>
        </w:numPr>
      </w:pPr>
      <w:r/>
      <w:r>
        <w:t>Nếu công dân báo sai điểm, ghi lại giao dịch, thời điểm và nội dung liên quan; chuyển người có quyền điều chỉnh xem xét.</w:t>
      </w:r>
    </w:p>
    <w:p>
      <w:pPr>
        <w:pStyle w:val="Heading2"/>
      </w:pPr>
      <w:r/>
      <w:r>
        <w:t>3. Điều chỉnh điểm và thể lệ</w:t>
      </w:r>
    </w:p>
    <w:p>
      <w:pPr/>
      <w:r/>
      <w:r>
        <w:t>Chỉ người có quyền quản trị thực hiện hai thao tác sau theo thể lệ đã thống nhất của xã:</w:t>
      </w:r>
    </w:p>
    <w:p>
      <w:pPr>
        <w:pStyle w:val="ReportBullet"/>
        <w:numPr>
          <w:ilvl w:val="0"/>
          <w:numId w:val="81"/>
        </w:numPr>
      </w:pPr>
      <w:r/>
      <w:r>
        <w:rPr>
          <w:b/>
        </w:rPr>
        <w:t>Điều chỉnh điểm thủ công:</w:t>
      </w:r>
      <w:r>
        <w:t xml:space="preserve"> mở đúng hồ sơ, nhập số điểm tăng hoặc giảm, nhập </w:t>
      </w:r>
      <w:r>
        <w:rPr>
          <w:b/>
        </w:rPr>
        <w:t>Lý do</w:t>
      </w:r>
      <w:r>
        <w:t xml:space="preserve">, chọn </w:t>
      </w:r>
      <w:r>
        <w:rPr>
          <w:b/>
        </w:rPr>
        <w:t>Áp dụng</w:t>
      </w:r>
      <w:r>
        <w:t>. Kiểm tra điểm mới và dòng nhật ký vừa tạo; không nhập lại khi kết quả đang chờ.</w:t>
      </w:r>
    </w:p>
    <w:p>
      <w:pPr>
        <w:pStyle w:val="ReportBullet"/>
        <w:numPr>
          <w:ilvl w:val="0"/>
          <w:numId w:val="81"/>
        </w:numPr>
      </w:pPr>
      <w:r>
        <w:rPr>
          <w:b/>
        </w:rPr>
        <w:t>Thể lệ &amp; mức điểm:</w:t>
      </w:r>
      <w:r>
        <w:t xml:space="preserve"> kiểm tra mức điểm, hạng và quyền lợi, chọn </w:t>
      </w:r>
      <w:r>
        <w:rPr>
          <w:b/>
        </w:rPr>
        <w:t>Lưu thể lệ</w:t>
      </w:r>
      <w:r>
        <w:t xml:space="preserve">. Trên Mini App, mở </w:t>
      </w:r>
      <w:r>
        <w:rPr>
          <w:b/>
        </w:rPr>
        <w:t>Công dân</w:t>
      </w:r>
      <w:r>
        <w:t xml:space="preserve">, bấm nhãn hạng để vào </w:t>
      </w:r>
      <w:r>
        <w:rPr>
          <w:b/>
        </w:rPr>
        <w:t>Tích điểm công dân</w:t>
      </w:r>
      <w:r>
        <w:t xml:space="preserve">, chọn </w:t>
      </w:r>
      <w:r>
        <w:rPr>
          <w:b/>
        </w:rPr>
        <w:t>Thể lệ/Quyền lợi</w:t>
      </w:r>
      <w:r>
        <w:t xml:space="preserve"> đối chiếu.</w:t>
      </w:r>
    </w:p>
    <w:p>
      <w:pPr>
        <w:pStyle w:val="GuideNote"/>
      </w:pPr>
      <w:r>
        <w:t xml:space="preserve">Điểm dùng để ghi nhận, vinh danh theo thể lệ của xã, </w:t>
      </w:r>
      <w:r>
        <w:rPr>
          <w:b/>
        </w:rPr>
        <w:t>không quy đổi thành tiền</w:t>
      </w:r>
      <w:r>
        <w:t>. Khảo sát, sự kiện, thi trực tuyến chỉ hướng dẫn tích điểm khi chức năng và thể lệ đã được xã xác nhận áp dụng.</w:t>
      </w:r>
    </w:p>
    <w:p>
      <w:pPr>
        <w:pStyle w:val="Heading1"/>
        <w:pageBreakBefore/>
      </w:pPr>
      <w:r/>
      <w:r>
        <w:t>VI. QUẢN TRỊ TÀI KHOẢN VÀ NHÓM CÁN BỘ</w:t>
      </w:r>
    </w:p>
    <w:p>
      <w:pPr/>
      <w:r/>
      <w:r>
        <w:rPr>
          <w:b/>
        </w:rPr>
        <w:t>Người thực hiện:</w:t>
      </w:r>
      <w:r>
        <w:t xml:space="preserve"> quản trị viên được xã giao tài khoản có quyền </w:t>
      </w:r>
      <w:r>
        <w:rPr>
          <w:b/>
        </w:rPr>
        <w:t>Lãnh đạo Ủy ban</w:t>
      </w:r>
      <w:r>
        <w:t>. Cấp quyền theo nhiệm vụ; cung cấp thông tin đăng nhập riêng cho từng người.</w:t>
      </w:r>
    </w:p>
    <w:p>
      <w:pPr>
        <w:pStyle w:val="Heading2"/>
      </w:pPr>
      <w:r/>
      <w:r>
        <w:t>1. Tạo hoặc cập nhật tài khoản cán bộ</w:t>
      </w:r>
    </w:p>
    <w:p>
      <w:pPr>
        <w:pStyle w:val="GuidePath"/>
      </w:pPr>
      <w:r/>
      <w:r>
        <w:t>Mở: Tài khoản Admin → Thêm tài khoản</w:t>
      </w:r>
    </w:p>
    <w:p>
      <w:pPr>
        <w:pStyle w:val="GuideStep"/>
        <w:keepLines/>
        <w:numPr>
          <w:ilvl w:val="0"/>
          <w:numId w:val="115"/>
        </w:numPr>
      </w:pPr>
      <w:r/>
      <w:r>
        <w:t xml:space="preserve">Nhập tên đăng nhập, họ và tên, mật khẩu ban đầu; chọn vai trò phù hợp. </w:t>
      </w:r>
      <w:r>
        <w:rPr>
          <w:b/>
        </w:rPr>
        <w:t>Lãnh đạo phòng</w:t>
      </w:r>
      <w:r>
        <w:t xml:space="preserve"> thực hiện phân công, duyệt; </w:t>
      </w:r>
      <w:r>
        <w:rPr>
          <w:b/>
        </w:rPr>
        <w:t>Cán bộ phụ trách / Nhân viên</w:t>
      </w:r>
      <w:r>
        <w:t xml:space="preserve"> xử lý dự thảo theo công việc được giao.</w:t>
      </w:r>
    </w:p>
    <w:p>
      <w:pPr>
        <w:pStyle w:val="GuideStep"/>
        <w:keepLines/>
        <w:numPr>
          <w:ilvl w:val="0"/>
          <w:numId w:val="115"/>
        </w:numPr>
      </w:pPr>
      <w:r/>
      <w:r>
        <w:t xml:space="preserve">Chọn </w:t>
      </w:r>
      <w:r>
        <w:rPr>
          <w:b/>
        </w:rPr>
        <w:t>Loại phản ánh phụ trách</w:t>
      </w:r>
      <w:r>
        <w:t xml:space="preserve">. Nếu đã đồng bộ nhóm cán bộ, chọn đúng </w:t>
      </w:r>
      <w:r>
        <w:rPr>
          <w:b/>
        </w:rPr>
        <w:t>Tài khoản Zalo trong nhóm</w:t>
      </w:r>
      <w:r>
        <w:t xml:space="preserve"> của người được cấp tài khoản.</w:t>
      </w:r>
    </w:p>
    <w:p>
      <w:pPr>
        <w:pStyle w:val="GuideStep"/>
        <w:keepLines/>
        <w:numPr>
          <w:ilvl w:val="0"/>
          <w:numId w:val="115"/>
        </w:numPr>
      </w:pPr>
      <w:r/>
      <w:r>
        <w:t xml:space="preserve">Bấm </w:t>
      </w:r>
      <w:r>
        <w:rPr>
          <w:b/>
        </w:rPr>
        <w:t>Tạo tài khoản</w:t>
      </w:r>
      <w:r>
        <w:t>, bàn giao riêng thông tin đăng nhập và yêu cầu cán bộ kiểm tra tên, vai trò, danh sách công việc.</w:t>
      </w:r>
    </w:p>
    <w:p>
      <w:pPr>
        <w:pStyle w:val="GuideStep"/>
        <w:keepLines/>
        <w:numPr>
          <w:ilvl w:val="0"/>
          <w:numId w:val="115"/>
        </w:numPr>
      </w:pPr>
      <w:r/>
      <w:r>
        <w:t xml:space="preserve">Khi cần thay đổi, mở nút sửa của tài khoản, cập nhật và bấm </w:t>
      </w:r>
      <w:r>
        <w:rPr>
          <w:b/>
        </w:rPr>
        <w:t>Lưu thay đổi</w:t>
      </w:r>
      <w:r>
        <w:t>. Để trống ô mật khẩu khi không đổi mật khẩu.</w:t>
      </w:r>
    </w:p>
    <w:p>
      <w:pPr>
        <w:pStyle w:val="GuideNote"/>
      </w:pPr>
      <w:r/>
      <w:r>
        <w:t>Khi quên mật khẩu, quản trị viên mở sửa tài khoản và đặt mật khẩu mới, bàn giao qua kênh riêng. Không ghi mật khẩu vào ghi chú phản ánh, nội dung tin gửi dân hoặc tài liệu phát hành rộng rãi.</w:t>
      </w:r>
    </w:p>
    <w:p>
      <w:pPr>
        <w:pStyle w:val="Heading2"/>
      </w:pPr>
      <w:r/>
      <w:r>
        <w:t>2. Liên kết nhóm Zalo phụ trách lĩnh vực</w:t>
      </w:r>
    </w:p>
    <w:p>
      <w:pPr>
        <w:pStyle w:val="GuidePath"/>
      </w:pPr>
      <w:r/>
      <w:r>
        <w:t>Mở: Cài đặt nhóm Zalo → Thêm nhóm</w:t>
      </w:r>
    </w:p>
    <w:p>
      <w:pPr>
        <w:pStyle w:val="GuideStep"/>
        <w:keepLines/>
        <w:numPr>
          <w:ilvl w:val="0"/>
          <w:numId w:val="116"/>
        </w:numPr>
      </w:pPr>
      <w:r/>
      <w:r>
        <w:t xml:space="preserve">Kiểm tra nhóm/lĩnh vực đã có để tránh tạo trùng. Với nhóm đã tồn tại, chọn </w:t>
      </w:r>
      <w:r>
        <w:rPr>
          <w:b/>
        </w:rPr>
        <w:t>Liên kết nhóm có sẵn</w:t>
      </w:r>
      <w:r>
        <w:t>.</w:t>
      </w:r>
    </w:p>
    <w:p>
      <w:pPr>
        <w:pStyle w:val="GuideStep"/>
        <w:keepLines/>
        <w:numPr>
          <w:ilvl w:val="0"/>
          <w:numId w:val="116"/>
        </w:numPr>
      </w:pPr>
      <w:r/>
      <w:r>
        <w:t xml:space="preserve">Nhập tên nhóm/lĩnh vực và </w:t>
      </w:r>
      <w:r>
        <w:rPr>
          <w:b/>
        </w:rPr>
        <w:t>Zalo Group ID</w:t>
      </w:r>
      <w:r>
        <w:t xml:space="preserve"> do quản trị OA xác nhận; lưu thông tin. Group ID là mã nhóm, không phải số điện thoại.</w:t>
      </w:r>
    </w:p>
    <w:p>
      <w:pPr>
        <w:pStyle w:val="GuideStep"/>
        <w:keepLines/>
        <w:numPr>
          <w:ilvl w:val="0"/>
          <w:numId w:val="116"/>
        </w:numPr>
      </w:pPr>
      <w:r/>
      <w:r>
        <w:t xml:space="preserve">Ở nhóm vừa liên kết, chọn </w:t>
      </w:r>
      <w:r>
        <w:rPr>
          <w:b/>
        </w:rPr>
        <w:t>Đồng bộ</w:t>
      </w:r>
      <w:r>
        <w:t>, đối chiếu danh sách với cán bộ thực tế tham gia.</w:t>
      </w:r>
    </w:p>
    <w:p>
      <w:pPr>
        <w:pStyle w:val="GuideStep"/>
        <w:keepLines/>
        <w:numPr>
          <w:ilvl w:val="0"/>
          <w:numId w:val="116"/>
        </w:numPr>
      </w:pPr>
      <w:r/>
      <w:r>
        <w:t>Quay lại hồ sơ tài khoản cán bộ để gắn đúng thành viên Zalo; phối hợp đầu mối hỗ trợ kiểm tra việc nhận thông báo của nhóm.</w:t>
      </w:r>
    </w:p>
    <w:p>
      <w:pPr>
        <w:pStyle w:val="GuideNote"/>
      </w:pPr>
      <w:r/>
      <w:r>
        <w:rPr>
          <w:b/>
        </w:rPr>
        <w:t>Tạo mới trên Zalo</w:t>
      </w:r>
      <w:r>
        <w:t xml:space="preserve"> chỉ thực hiện khi xã chủ động cần nhóm mới và đã được hướng dẫn về quyền OA. Không xóa nhóm/lĩnh vực đang dùng để sửa một tên hoặc một thành viên.</w:t>
      </w:r>
    </w:p>
    <w:p>
      <w:pPr>
        <w:pStyle w:val="Heading2"/>
      </w:pPr>
      <w:r/>
      <w:r>
        <w:t>3. Trước khi bàn giao cho cán bộ sử dụng</w:t>
      </w:r>
    </w:p>
    <w:p>
      <w:pPr>
        <w:pStyle w:val="ReportBullet"/>
        <w:numPr>
          <w:ilvl w:val="0"/>
          <w:numId w:val="81"/>
        </w:numPr>
      </w:pPr>
      <w:r/>
      <w:r>
        <w:t>Đăng nhập được bằng tài khoản riêng, họ tên và vai trò đúng; cán bộ biết người hỗ trợ khi gặp lỗi.</w:t>
      </w:r>
    </w:p>
    <w:p>
      <w:pPr>
        <w:pStyle w:val="ReportBullet"/>
        <w:numPr>
          <w:ilvl w:val="0"/>
          <w:numId w:val="81"/>
        </w:numPr>
      </w:pPr>
      <w:r/>
      <w:r>
        <w:t>Danh mục phụ trách, người xử lý và thành viên Zalo được đối chiếu với phân công của xã.</w:t>
      </w:r>
    </w:p>
    <w:p>
      <w:pPr>
        <w:pStyle w:val="ReportBullet"/>
        <w:numPr>
          <w:ilvl w:val="0"/>
          <w:numId w:val="81"/>
        </w:numPr>
      </w:pPr>
      <w:r/>
      <w:r>
        <w:t>Mỗi người được hướng dẫn một thao tác thử theo nhiệm vụ, có kiểm tra lại kết quả lưu và thông báo. Dùng nội dung thử đã thống nhất, tránh gửi nhầm ra người dân.</w:t>
      </w:r>
    </w:p>
    <w:p>
      <w:pPr>
        <w:pStyle w:val="Heading1"/>
        <w:pageBreakBefore/>
      </w:pPr>
      <w:r/>
      <w:r>
        <w:t>VII. HƯỚNG DẪN NGƯỜI DÂN SỬ DỤNG MINI APP</w:t>
      </w:r>
    </w:p>
    <w:p>
      <w:pPr/>
      <w:r>
        <w:t xml:space="preserve">Phần này dành cho người dân và cán bộ hỗ trợ. Thanh điều hướng mới có </w:t>
      </w:r>
      <w:r>
        <w:rPr>
          <w:b/>
        </w:rPr>
        <w:t>05 mục: Trang chủ, Dịch vụ, Phản ánh, Liên hệ, Công dân</w:t>
      </w:r>
      <w:r>
        <w:t xml:space="preserve">. Nút </w:t>
      </w:r>
      <w:r>
        <w:rPr>
          <w:b/>
        </w:rPr>
        <w:t>Phản ánh</w:t>
      </w:r>
      <w:r>
        <w:t xml:space="preserve"> nổi ở giữa để mở nhanh biểu mẫu; tab </w:t>
      </w:r>
      <w:r>
        <w:rPr>
          <w:b/>
        </w:rPr>
        <w:t>Công dân</w:t>
      </w:r>
      <w:r>
        <w:t xml:space="preserve"> mở hồ sơ </w:t>
      </w:r>
      <w:r>
        <w:rPr>
          <w:b/>
        </w:rPr>
        <w:t>Cá nhân</w:t>
      </w:r>
      <w:r>
        <w:t xml:space="preserve"> sau khi liên kết Zalo.</w:t>
      </w:r>
    </w:p>
    <w:p>
      <w:pPr>
        <w:pStyle w:val="Heading2"/>
      </w:pPr>
      <w:r/>
      <w:r>
        <w:t>1. Mở ứng dụng</w:t>
      </w:r>
    </w:p>
    <w:p>
      <w:pPr>
        <w:pStyle w:val="GuideStep"/>
        <w:keepLines/>
        <w:numPr>
          <w:ilvl w:val="0"/>
          <w:numId w:val="117"/>
        </w:numPr>
      </w:pPr>
      <w:r/>
      <w:r>
        <w:t>Mở Zalo trên điện thoại và quét mã QR hoặc bấm liên kết Mini App do xã cung cấp.</w:t>
      </w:r>
    </w:p>
    <w:p>
      <w:pPr>
        <w:pStyle w:val="GuideStep"/>
        <w:keepLines/>
        <w:numPr>
          <w:ilvl w:val="0"/>
          <w:numId w:val="117"/>
        </w:numPr>
      </w:pPr>
      <w:r/>
      <w:r>
        <w:t>Nếu ứng dụng đề nghị sử dụng thông tin Zalo, đọc nội dung và lựa chọn cấp quyền để thực hiện chức năng cần thiết.</w:t>
      </w:r>
    </w:p>
    <w:p>
      <w:pPr>
        <w:pStyle w:val="GuideStep"/>
        <w:keepLines/>
        <w:numPr>
          <w:ilvl w:val="0"/>
          <w:numId w:val="117"/>
        </w:numPr>
      </w:pPr>
      <w:r>
        <w:t xml:space="preserve">Tại </w:t>
      </w:r>
      <w:r>
        <w:rPr>
          <w:b/>
        </w:rPr>
        <w:t>Trang chủ</w:t>
      </w:r>
      <w:r>
        <w:t xml:space="preserve">, chọn </w:t>
      </w:r>
      <w:r>
        <w:rPr>
          <w:b/>
        </w:rPr>
        <w:t>Tiện ích nhanh</w:t>
      </w:r>
      <w:r>
        <w:t xml:space="preserve"> hoặc ô </w:t>
      </w:r>
      <w:r>
        <w:rPr>
          <w:b/>
        </w:rPr>
        <w:t>Tìm dịch vụ, thủ tục, thông báo…</w:t>
      </w:r>
      <w:r>
        <w:t xml:space="preserve">. Tab </w:t>
      </w:r>
      <w:r>
        <w:rPr>
          <w:b/>
        </w:rPr>
        <w:t>Dịch vụ</w:t>
      </w:r>
      <w:r>
        <w:t xml:space="preserve"> có bộ lọc </w:t>
      </w:r>
      <w:r>
        <w:rPr>
          <w:b/>
        </w:rPr>
        <w:t>Tất cả/Trực tuyến/Trực tiếp</w:t>
      </w:r>
      <w:r>
        <w:t xml:space="preserve"> và nhóm </w:t>
      </w:r>
      <w:r>
        <w:rPr>
          <w:b/>
        </w:rPr>
        <w:t>Cổng dịch vụ công</w:t>
      </w:r>
      <w:r>
        <w:t xml:space="preserve">. Tab </w:t>
      </w:r>
      <w:r>
        <w:rPr>
          <w:b/>
        </w:rPr>
        <w:t>Liên hệ</w:t>
      </w:r>
      <w:r>
        <w:t xml:space="preserve"> có thông tin hỗ trợ của xã.</w:t>
      </w:r>
    </w:p>
    <w:p>
      <w:pPr>
        <w:pStyle w:val="Heading2"/>
      </w:pPr>
      <w:r/>
      <w:r>
        <w:t>2. Gửi phản ánh, kiến nghị</w:t>
      </w:r>
    </w:p>
    <w:p>
      <w:pPr>
        <w:pStyle w:val="GuidePath"/>
      </w:pPr>
      <w:r>
        <w:t xml:space="preserve">Mở: </w:t>
      </w:r>
      <w:r>
        <w:rPr>
          <w:b/>
        </w:rPr>
        <w:t>Phản ánh</w:t>
      </w:r>
      <w:r>
        <w:t xml:space="preserve"> ở giữa thanh điều hướng → </w:t>
      </w:r>
      <w:r>
        <w:rPr>
          <w:b/>
        </w:rPr>
        <w:t>Phản ánh - Kiến nghị</w:t>
      </w:r>
    </w:p>
    <w:p>
      <w:pPr>
        <w:pStyle w:val="GuideStep"/>
        <w:keepLines/>
        <w:numPr>
          <w:ilvl w:val="0"/>
          <w:numId w:val="118"/>
        </w:numPr>
      </w:pPr>
      <w:r>
        <w:t xml:space="preserve">Chọn </w:t>
      </w:r>
      <w:r>
        <w:rPr>
          <w:b/>
        </w:rPr>
        <w:t>Lĩnh vực</w:t>
      </w:r>
      <w:r>
        <w:t xml:space="preserve">; kiểm tra </w:t>
      </w:r>
      <w:r>
        <w:rPr>
          <w:b/>
        </w:rPr>
        <w:t>Số điện thoại liên hệ</w:t>
      </w:r>
      <w:r>
        <w:t xml:space="preserve"> được điền sẵn từ hồ sơ công dân, sửa lại nếu cần hoặc nhập khi ô còn trống. Có thể thêm tiêu đề ngắn để xã nhận biết vấn đề.</w:t>
      </w:r>
    </w:p>
    <w:p>
      <w:pPr>
        <w:pStyle w:val="GuideStep"/>
        <w:keepLines/>
        <w:numPr>
          <w:ilvl w:val="0"/>
          <w:numId w:val="118"/>
        </w:numPr>
      </w:pPr>
      <w:r/>
      <w:r>
        <w:t xml:space="preserve">Nhập </w:t>
      </w:r>
      <w:r>
        <w:rPr>
          <w:b/>
        </w:rPr>
        <w:t>Nội dung phản ánh</w:t>
      </w:r>
      <w:r>
        <w:t>: sự việc gì, xảy ra ở đâu, thời điểm nào, đề nghị xã xem xét nội dung gì. Đọc lại số điện thoại trước khi gửi.</w:t>
      </w:r>
    </w:p>
    <w:p>
      <w:pPr>
        <w:pStyle w:val="GuideStep"/>
        <w:keepLines/>
        <w:numPr>
          <w:ilvl w:val="0"/>
          <w:numId w:val="118"/>
        </w:numPr>
      </w:pPr>
      <w:r/>
      <w:r>
        <w:t xml:space="preserve">Chọn </w:t>
      </w:r>
      <w:r>
        <w:rPr>
          <w:b/>
        </w:rPr>
        <w:t>Lấy vị trí tự động</w:t>
      </w:r>
      <w:r>
        <w:t xml:space="preserve"> hoặc </w:t>
      </w:r>
      <w:r>
        <w:rPr>
          <w:b/>
        </w:rPr>
        <w:t>Nhập địa chỉ</w:t>
      </w:r>
      <w:r>
        <w:t>. Nếu không lấy được vị trí, nhập rõ địa chỉ và mốc nhận biết nơi xảy ra sự việc.</w:t>
      </w:r>
    </w:p>
    <w:p>
      <w:pPr>
        <w:pStyle w:val="GuideStep"/>
        <w:keepLines/>
        <w:numPr>
          <w:ilvl w:val="0"/>
          <w:numId w:val="118"/>
        </w:numPr>
      </w:pPr>
      <w:r/>
      <w:r>
        <w:t xml:space="preserve">Bấm dấu </w:t>
      </w:r>
      <w:r>
        <w:rPr>
          <w:b/>
        </w:rPr>
        <w:t>+</w:t>
      </w:r>
      <w:r>
        <w:t xml:space="preserve"> ở phần hình ảnh để chọn ảnh cần thiết, tối đa 05 ảnh. Ảnh nên rõ, đúng sự việc; nếu ảnh quá lớn, dùng ảnh dung lượng nhỏ hơn, mỗi ảnh không quá 5 MB.</w:t>
      </w:r>
    </w:p>
    <w:p>
      <w:pPr>
        <w:pStyle w:val="GuideStep"/>
        <w:keepLines/>
        <w:numPr>
          <w:ilvl w:val="0"/>
          <w:numId w:val="118"/>
        </w:numPr>
      </w:pPr>
      <w:r/>
      <w:r>
        <w:t xml:space="preserve">Kiểm tra nội dung và ảnh; bấm </w:t>
      </w:r>
      <w:r>
        <w:rPr>
          <w:b/>
        </w:rPr>
        <w:t>Gửi phản ánh</w:t>
      </w:r>
      <w:r>
        <w:t xml:space="preserve"> một lần, chờ màn hình </w:t>
      </w:r>
      <w:r>
        <w:rPr>
          <w:b/>
        </w:rPr>
        <w:t>Đã tiếp nhận phản ánh</w:t>
      </w:r>
      <w:r>
        <w:t>.</w:t>
      </w:r>
    </w:p>
    <w:p>
      <w:pPr>
        <w:pStyle w:val="GuideStep"/>
        <w:keepLines/>
        <w:numPr>
          <w:ilvl w:val="0"/>
          <w:numId w:val="118"/>
        </w:numPr>
      </w:pPr>
      <w:r/>
      <w:r>
        <w:t xml:space="preserve">Lưu mã khi hệ thống cấp mã 1022 hoặc gửi thông báo mã. Nếu đang chờ mã, vào </w:t>
      </w:r>
      <w:r>
        <w:rPr>
          <w:b/>
        </w:rPr>
        <w:t>Phản ánh của tôi</w:t>
      </w:r>
      <w:r>
        <w:t xml:space="preserve"> để theo dõi; không gửi trùng chỉ vì chưa thấy mã ngay.</w:t>
      </w:r>
    </w:p>
    <w:p>
      <w:pPr>
        <w:pStyle w:val="GuideNote"/>
      </w:pPr>
      <w:r/>
      <w:r>
        <w:rPr>
          <w:b/>
        </w:rPr>
        <w:t>Ví dụ cách mô tả:</w:t>
      </w:r>
      <w:r>
        <w:t xml:space="preserve"> “Tại đoạn đường gần …, thôn …, vào ngày … có …; đề nghị xã kiểm tra …”. Đây là mẫu diễn đạt, người gửi điền đúng thông tin thực tế của mình.</w:t>
      </w:r>
    </w:p>
    <w:p>
      <w:pPr>
        <w:pStyle w:val="Heading2"/>
      </w:pPr>
      <w:r/>
      <w:r>
        <w:t>3. Khi chưa gửi được</w:t>
      </w:r>
    </w:p>
    <w:p>
      <w:pPr>
        <w:pStyle w:val="ReportBullet"/>
        <w:numPr>
          <w:ilvl w:val="0"/>
          <w:numId w:val="81"/>
        </w:numPr>
      </w:pPr>
      <w:r/>
      <w:r>
        <w:t>Kiểm tra kết nối mạng, số điện thoại và các ô bắt buộc; đọc thông báo lỗi ngay dưới biểu mẫu.</w:t>
      </w:r>
    </w:p>
    <w:p>
      <w:pPr>
        <w:pStyle w:val="ReportBullet"/>
        <w:numPr>
          <w:ilvl w:val="0"/>
          <w:numId w:val="81"/>
        </w:numPr>
      </w:pPr>
      <w:r/>
      <w:r>
        <w:t xml:space="preserve">Nếu lỗi khi chọn ảnh, giảm số lượng/dung lượng ảnh và chọn lại. Khi nghi ngờ đã gửi, kiểm tra </w:t>
      </w:r>
      <w:r>
        <w:rPr>
          <w:b/>
        </w:rPr>
        <w:t>Phản ánh của tôi</w:t>
      </w:r>
      <w:r>
        <w:t xml:space="preserve"> trước khi thử lần nữa.</w:t>
      </w:r>
    </w:p>
    <w:p>
      <w:pPr>
        <w:pStyle w:val="ReportBullet"/>
        <w:numPr>
          <w:ilvl w:val="0"/>
          <w:numId w:val="81"/>
        </w:numPr>
      </w:pPr>
      <w:r/>
      <w:r>
        <w:t>Nếu không cấp quyền vị trí được, chọn nhập địa chỉ. Chỉ cung cấp thông tin cần cho phản ánh; hạn chế ảnh chứa thông tin cá nhân không liên quan.</w:t>
      </w:r>
    </w:p>
    <w:p>
      <w:pPr>
        <w:pStyle w:val="Heading2"/>
        <w:pageBreakBefore/>
      </w:pPr>
      <w:r/>
      <w:r>
        <w:t>4. Theo dõi phản ánh và đọc trả lời</w:t>
      </w:r>
    </w:p>
    <w:p>
      <w:pPr>
        <w:pStyle w:val="GuidePath"/>
      </w:pPr>
      <w:r/>
      <w:r>
        <w:t>Mở: Công dân → Phản ánh của bạn → Phản ánh của tôi</w:t>
      </w:r>
    </w:p>
    <w:p>
      <w:pPr>
        <w:pStyle w:val="GuideStep"/>
        <w:keepLines/>
        <w:numPr>
          <w:ilvl w:val="0"/>
          <w:numId w:val="119"/>
        </w:numPr>
      </w:pPr>
      <w:r/>
      <w:r>
        <w:t xml:space="preserve">Mở tab </w:t>
      </w:r>
      <w:r>
        <w:rPr>
          <w:b/>
        </w:rPr>
        <w:t>Của tôi</w:t>
      </w:r>
      <w:r>
        <w:t xml:space="preserve"> bằng đúng tài khoản Zalo đã dùng để gửi; chọn phản ánh cần theo dõi.</w:t>
      </w:r>
    </w:p>
    <w:p>
      <w:pPr>
        <w:pStyle w:val="GuideStep"/>
        <w:keepLines/>
        <w:numPr>
          <w:ilvl w:val="0"/>
          <w:numId w:val="119"/>
        </w:numPr>
      </w:pPr>
      <w:r/>
      <w:r>
        <w:t xml:space="preserve">Xem trạng thái và các mốc tiếp nhận, xử lý. Khi có </w:t>
      </w:r>
      <w:r>
        <w:rPr>
          <w:b/>
        </w:rPr>
        <w:t>Đã trả lời</w:t>
      </w:r>
      <w:r>
        <w:t>, mở nội dung trả lời của xã/hệ thống 1022.</w:t>
      </w:r>
    </w:p>
    <w:p>
      <w:pPr>
        <w:pStyle w:val="GuideStep"/>
        <w:keepLines/>
        <w:numPr>
          <w:ilvl w:val="0"/>
          <w:numId w:val="119"/>
        </w:numPr>
      </w:pPr>
      <w:r/>
      <w:r>
        <w:t xml:space="preserve">Nếu đã có mã, chọn tab </w:t>
      </w:r>
      <w:r>
        <w:rPr>
          <w:b/>
        </w:rPr>
        <w:t>Tra cứu theo mã</w:t>
      </w:r>
      <w:r>
        <w:t xml:space="preserve">, nhập nguyên mã được cấp rồi bấm </w:t>
      </w:r>
      <w:r>
        <w:rPr>
          <w:b/>
        </w:rPr>
        <w:t>Tra cứu</w:t>
      </w:r>
      <w:r>
        <w:t>. Không tự thêm chữ hoặc ký tự theo ví dụ trong ô nhập.</w:t>
      </w:r>
    </w:p>
    <w:p>
      <w:pPr>
        <w:pStyle w:val="GuideStep"/>
        <w:keepLines/>
        <w:numPr>
          <w:ilvl w:val="0"/>
          <w:numId w:val="119"/>
        </w:numPr>
      </w:pPr>
      <w:r/>
      <w:r>
        <w:t>Nếu không tìm được, kiểm tra lại mã hoặc tài khoản Zalo. Liên hệ đầu mối xã với mã, thời điểm gửi và mô tả sự việc.</w:t>
      </w:r>
    </w:p>
    <w:tbl>
      <w:tblPr>
        <w:tblW w:type="dxa" w:w="9071"/>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777777"/>
          <w:left w:val="single" w:sz="4" w:color="777777"/>
          <w:bottom w:val="single" w:sz="4" w:color="777777"/>
          <w:right w:val="single" w:sz="4" w:color="777777"/>
          <w:insideH w:val="single" w:sz="4" w:color="777777"/>
          <w:insideV w:val="single" w:sz="4" w:color="777777"/>
        </w:tblBorders>
      </w:tblPr>
      <w:tblGrid>
        <w:gridCol w:w="2600"/>
        <w:gridCol w:w="6471"/>
      </w:tblGrid>
      <w:tr>
        <w:trPr>
          <w:tblHeader/>
          <w:cantSplit/>
        </w:trPr>
        <w:tc>
          <w:tcPr>
            <w:tcW w:type="dxa" w:w="2600"/>
            <w:vAlign w:val="center"/>
            <w:shd w:fill="F2F2F2"/>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Trạng thái người dân thấy</w:t>
            </w:r>
          </w:p>
        </w:tc>
        <w:tc>
          <w:tcPr>
            <w:tcW w:type="dxa" w:w="6471"/>
            <w:vAlign w:val="center"/>
            <w:shd w:fill="F2F2F2"/>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Cách hiểu</w:t>
            </w:r>
          </w:p>
        </w:tc>
      </w:tr>
      <w:tr>
        <w:trPr>
          <w:cantSplit/>
        </w:trPr>
        <w:tc>
          <w:tcPr>
            <w:tcW w:type="dxa" w:w="2600"/>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Đã tiếp nhận</w:t>
            </w:r>
          </w:p>
        </w:tc>
        <w:tc>
          <w:tcPr>
            <w:tcW w:type="dxa" w:w="6471"/>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Phản ánh đã được ghi nhận; theo dõi các mốc tiếp theo.</w:t>
            </w:r>
          </w:p>
        </w:tc>
      </w:tr>
      <w:tr>
        <w:trPr>
          <w:cantSplit/>
        </w:trPr>
        <w:tc>
          <w:tcPr>
            <w:tcW w:type="dxa" w:w="2600"/>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Đang xử lý</w:t>
            </w:r>
          </w:p>
        </w:tc>
        <w:tc>
          <w:tcPr>
            <w:tcW w:type="dxa" w:w="6471"/>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Đang xử lý hoặc chờ duyệt; chưa có trả lời cuối cùng.</w:t>
            </w:r>
          </w:p>
        </w:tc>
      </w:tr>
      <w:tr>
        <w:trPr>
          <w:cantSplit/>
        </w:trPr>
        <w:tc>
          <w:tcPr>
            <w:tcW w:type="dxa" w:w="2600"/>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Đã trả lời</w:t>
            </w:r>
          </w:p>
        </w:tc>
        <w:tc>
          <w:tcPr>
            <w:tcW w:type="dxa" w:w="6471"/>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Có kết quả; mở nội dung phản hồi để đọc chi tiết.</w:t>
            </w:r>
          </w:p>
        </w:tc>
      </w:tr>
    </w:tbl>
    <w:p>
      <w:pPr>
        <w:pStyle w:val="Heading2"/>
      </w:pPr>
      <w:r/>
      <w:r>
        <w:t>5. Tra cứu thông tin, lịch và thủ tục</w:t>
      </w:r>
    </w:p>
    <w:p>
      <w:pPr>
        <w:pStyle w:val="ReportBullet"/>
        <w:numPr>
          <w:ilvl w:val="0"/>
          <w:numId w:val="81"/>
        </w:numPr>
      </w:pPr>
      <w:r/>
      <w:r>
        <w:rPr>
          <w:b/>
        </w:rPr>
        <w:t>Lịch y tế / thông báo trợ cấp:</w:t>
      </w:r>
      <w:r>
        <w:t xml:space="preserve"> chọn thời gian và nhóm thông tin khi màn hình có bộ lọc; đọc kỹ ngày, giờ, địa điểm, đối tượng và ghi chú.</w:t>
      </w:r>
    </w:p>
    <w:p>
      <w:pPr>
        <w:pStyle w:val="ReportBullet"/>
        <w:numPr>
          <w:ilvl w:val="0"/>
          <w:numId w:val="81"/>
        </w:numPr>
      </w:pPr>
      <w:r/>
      <w:r>
        <w:rPr>
          <w:b/>
        </w:rPr>
        <w:t>Lịch cắt điện:</w:t>
      </w:r>
      <w:r>
        <w:t xml:space="preserve"> chọn trạm/khu vực phù hợp. Nguồn lịch bao gồm khu vực Trà My; không mặc nhiên coi mọi lịch trong danh sách đều áp dụng cho nơi mình ở.</w:t>
      </w:r>
    </w:p>
    <w:p>
      <w:pPr>
        <w:pStyle w:val="ReportBullet"/>
        <w:numPr>
          <w:ilvl w:val="0"/>
          <w:numId w:val="81"/>
        </w:numPr>
      </w:pPr>
      <w:r>
        <w:rPr>
          <w:b/>
        </w:rPr>
        <w:t>Thủ tục hành chính / Văn bản - Chính sách:</w:t>
      </w:r>
      <w:r>
        <w:t xml:space="preserve"> mở mục cần xem, đọc hướng dẫn và liên kết kèm theo. Trong </w:t>
      </w:r>
      <w:r>
        <w:rPr>
          <w:b/>
        </w:rPr>
        <w:t>Dịch vụ</w:t>
      </w:r>
      <w:r>
        <w:t xml:space="preserve">, kéo đến </w:t>
      </w:r>
      <w:r>
        <w:rPr>
          <w:b/>
        </w:rPr>
        <w:t>Cổng dịch vụ công</w:t>
      </w:r>
      <w:r>
        <w:t xml:space="preserve"> để mở cổng đã được xã cấu hình; làm theo hướng dẫn tại trang đích.</w:t>
      </w:r>
    </w:p>
    <w:p>
      <w:pPr>
        <w:pStyle w:val="ReportBullet"/>
        <w:numPr>
          <w:ilvl w:val="0"/>
          <w:numId w:val="81"/>
        </w:numPr>
      </w:pPr>
      <w:r/>
      <w:r>
        <w:rPr>
          <w:b/>
        </w:rPr>
        <w:t>Tra cứu hồ sơ TTHC / Trợ lý số:</w:t>
      </w:r>
      <w:r>
        <w:t xml:space="preserve"> sử dụng khi xã thông báo đã kích hoạt. Nếu có thông báo chưa cấu hình hoặc tạm chưa phục vụ, dùng mục </w:t>
      </w:r>
      <w:r>
        <w:rPr>
          <w:b/>
        </w:rPr>
        <w:t>Liên hệ</w:t>
      </w:r>
      <w:r>
        <w:t xml:space="preserve"> để được hướng dẫn.</w:t>
      </w:r>
    </w:p>
    <w:p>
      <w:pPr>
        <w:pStyle w:val="ReportBullet"/>
        <w:pageBreakBefore w:val="0"/>
        <w:numPr>
          <w:ilvl w:val="0"/>
          <w:numId w:val="81"/>
        </w:numPr>
      </w:pPr>
      <w:r>
        <w:rPr>
          <w:b/>
        </w:rPr>
        <w:t>Tìm kiếm và quét QR:</w:t>
      </w:r>
      <w:r>
        <w:t xml:space="preserve"> ô tìm kiếm nằm ở đầu Trang chủ. Nút </w:t>
      </w:r>
      <w:r>
        <w:rPr>
          <w:b/>
        </w:rPr>
        <w:t>Quét mã QR</w:t>
      </w:r>
      <w:r>
        <w:t xml:space="preserve"> bên cạnh có thể mở liên kết, điền mã hồ sơ TTHC hoặc đưa nội dung QR vào ô tìm kiếm. Chỉ quét mã từ nguồn đã xác nhận.</w:t>
      </w:r>
    </w:p>
    <w:p>
      <w:pPr>
        <w:pStyle w:val="GuideNote"/>
      </w:pPr>
      <w:r>
        <w:t xml:space="preserve">Một số liên kết cũ có thể bị ẩn theo bộ lọc tên miền, như khảo sát hoặc DaNang AI dùng link rút gọn. Nếu thiếu tiện ích, báo xã kiểm tra. </w:t>
      </w:r>
      <w:r>
        <w:rPr>
          <w:b/>
        </w:rPr>
        <w:t>Bản đồ mưa ngập</w:t>
      </w:r>
      <w:r>
        <w:t xml:space="preserve"> đã được gỡ; xem hướng dẫn phòng chống thiên tai và thông tin xã công bố.</w:t>
      </w:r>
    </w:p>
    <w:p>
      <w:pPr>
        <w:pStyle w:val="Heading2"/>
        <w:pageBreakBefore/>
      </w:pPr>
      <w:r/>
      <w:r>
        <w:t>6. Hồ sơ công dân và tích điểm</w:t>
      </w:r>
    </w:p>
    <w:p>
      <w:pPr>
        <w:pStyle w:val="GuideStep"/>
        <w:keepLines/>
        <w:numPr>
          <w:ilvl w:val="0"/>
          <w:numId w:val="120"/>
        </w:numPr>
      </w:pPr>
      <w:r>
        <w:t xml:space="preserve">Mở tab </w:t>
      </w:r>
      <w:r>
        <w:rPr>
          <w:b/>
        </w:rPr>
        <w:t>Công dân</w:t>
      </w:r>
      <w:r>
        <w:t xml:space="preserve">, chọn </w:t>
      </w:r>
      <w:r>
        <w:rPr>
          <w:b/>
        </w:rPr>
        <w:t>Cho phép &amp; liên kết</w:t>
      </w:r>
      <w:r>
        <w:t xml:space="preserve"> nếu chưa liên kết. Đọc yêu cầu chia sẻ tên, ảnh và số điện thoại; có thể từ chối chia sẻ số và tiếp tục dùng ứng dụng. Sau khi liên kết, kiểm tra tên, ID Zalo và dòng </w:t>
      </w:r>
      <w:r>
        <w:rPr>
          <w:b/>
        </w:rPr>
        <w:t>SĐT</w:t>
      </w:r>
      <w:r>
        <w:t xml:space="preserve"> trên màn hình </w:t>
      </w:r>
      <w:r>
        <w:rPr>
          <w:b/>
        </w:rPr>
        <w:t>Cá nhân</w:t>
      </w:r>
      <w:r>
        <w:t>.</w:t>
      </w:r>
    </w:p>
    <w:p>
      <w:pPr>
        <w:pStyle w:val="GuideStep"/>
        <w:keepLines/>
        <w:numPr>
          <w:ilvl w:val="0"/>
          <w:numId w:val="120"/>
        </w:numPr>
      </w:pPr>
      <w:r>
        <w:t xml:space="preserve">Bấm </w:t>
      </w:r>
      <w:r>
        <w:rPr>
          <w:b/>
        </w:rPr>
        <w:t>Chọn thôn/tổ</w:t>
      </w:r>
      <w:r>
        <w:t xml:space="preserve"> hoặc tên thôn đang hiển thị, chọn nơi sinh sống. Nếu SĐT hiện </w:t>
      </w:r>
      <w:r>
        <w:rPr>
          <w:b/>
        </w:rPr>
        <w:t>Chưa liên kết</w:t>
      </w:r>
      <w:r>
        <w:t xml:space="preserve"> hoặc thông tin Zalo cần cập nhật, dùng </w:t>
      </w:r>
      <w:r>
        <w:rPr>
          <w:b/>
        </w:rPr>
        <w:t>Liên kết lại</w:t>
      </w:r>
      <w:r>
        <w:t xml:space="preserve"> ở cuối trang và xem lại yêu cầu cấp quyền.</w:t>
      </w:r>
    </w:p>
    <w:p>
      <w:pPr>
        <w:pStyle w:val="GuideStep"/>
        <w:keepLines/>
        <w:numPr>
          <w:ilvl w:val="0"/>
          <w:numId w:val="120"/>
        </w:numPr>
      </w:pPr>
      <w:r>
        <w:t xml:space="preserve">Bấm </w:t>
      </w:r>
      <w:r>
        <w:rPr>
          <w:b/>
        </w:rPr>
        <w:t>nhãn hạng công dân</w:t>
      </w:r>
      <w:r>
        <w:t xml:space="preserve"> trên thẻ hồ sơ để mở </w:t>
      </w:r>
      <w:r>
        <w:rPr>
          <w:b/>
        </w:rPr>
        <w:t>Tích điểm công dân</w:t>
      </w:r>
      <w:r>
        <w:t xml:space="preserve">. Chọn </w:t>
      </w:r>
      <w:r>
        <w:rPr>
          <w:b/>
        </w:rPr>
        <w:t>Nhật ký</w:t>
      </w:r>
      <w:r>
        <w:t xml:space="preserve"> xem giao dịch, </w:t>
      </w:r>
      <w:r>
        <w:rPr>
          <w:b/>
        </w:rPr>
        <w:t>Thể lệ</w:t>
      </w:r>
      <w:r>
        <w:t xml:space="preserve"> xem cách cộng điểm/phân hạng, </w:t>
      </w:r>
      <w:r>
        <w:rPr>
          <w:b/>
        </w:rPr>
        <w:t>Quyền lợi</w:t>
      </w:r>
      <w:r>
        <w:t xml:space="preserve"> xem hình thức ghi nhận.</w:t>
      </w:r>
    </w:p>
    <w:p>
      <w:pPr>
        <w:pStyle w:val="GuideStep"/>
        <w:keepLines/>
        <w:numPr>
          <w:ilvl w:val="0"/>
          <w:numId w:val="120"/>
        </w:numPr>
      </w:pPr>
      <w:r>
        <w:t xml:space="preserve">Dùng </w:t>
      </w:r>
      <w:r>
        <w:rPr>
          <w:b/>
        </w:rPr>
        <w:t>Sao chép</w:t>
      </w:r>
      <w:r>
        <w:t xml:space="preserve"> tại </w:t>
      </w:r>
      <w:r>
        <w:rPr>
          <w:b/>
        </w:rPr>
        <w:t>Mã giới thiệu của tôi</w:t>
      </w:r>
      <w:r>
        <w:t xml:space="preserve">, </w:t>
      </w:r>
      <w:r>
        <w:rPr>
          <w:b/>
        </w:rPr>
        <w:t>Chia sẻ Mini App</w:t>
      </w:r>
      <w:r>
        <w:t xml:space="preserve"> hoặc </w:t>
      </w:r>
      <w:r>
        <w:rPr>
          <w:b/>
        </w:rPr>
        <w:t>Nhập mã giới thiệu ứng dụng</w:t>
      </w:r>
      <w:r>
        <w:t xml:space="preserve"> khi cần. Khối Zalo OA có nút </w:t>
      </w:r>
      <w:r>
        <w:rPr>
          <w:b/>
        </w:rPr>
        <w:t>Quan tâm/Bỏ quan tâm</w:t>
      </w:r>
      <w:r>
        <w:t xml:space="preserve">; </w:t>
      </w:r>
      <w:r>
        <w:rPr>
          <w:b/>
        </w:rPr>
        <w:t>Ghim ứng dụng ra màn hình</w:t>
      </w:r>
      <w:r>
        <w:t xml:space="preserve"> tạo lối tắt nếu thiết bị hỗ trợ.</w:t>
      </w:r>
    </w:p>
    <w:p>
      <w:pPr>
        <w:pStyle w:val="GuideNote"/>
      </w:pPr>
      <w:r>
        <w:t xml:space="preserve">Điểm công dân dùng để ghi nhận, vinh danh, </w:t>
      </w:r>
      <w:r>
        <w:rPr>
          <w:b/>
        </w:rPr>
        <w:t>không quy đổi thành tiền</w:t>
      </w:r>
      <w:r>
        <w:t>. Mã giới thiệu được áp dụng theo thể lệ; nếu điểm chưa đúng, cung cấp thời điểm và hoạt động để xã kiểm tra, không đăng ký lặp lại.</w:t>
      </w:r>
    </w:p>
    <w:p>
      <w:pPr>
        <w:pStyle w:val="Heading2"/>
      </w:pPr>
      <w:r>
        <w:t>7. Quyền chia sẻ thông tin và điều khoản</w:t>
      </w:r>
    </w:p>
    <w:p>
      <w:pPr>
        <w:pStyle w:val="GuideNote"/>
      </w:pPr>
      <w:r>
        <w:t>Chỉ cung cấp thông tin cần thiết cho công việc. Vị trí và ảnh phản ánh được gửi khi người dân chủ động thao tác; đọc yêu cầu cấp quyền trước khi đồng ý.</w:t>
      </w:r>
    </w:p>
    <w:p>
      <w:pPr>
        <w:pStyle w:val="GuideNote"/>
      </w:pPr>
      <w:r>
        <w:t>Nếu muốn xem, chỉnh sửa, rút lại sự đồng ý hoặc yêu cầu xóa dữ liệu đã cung cấp, liên hệ đầu mối UBND xã. Thu hồi quyền ứng dụng không đồng nghĩa dữ liệu đã gửi được xóa ngay.</w:t>
      </w:r>
    </w:p>
    <w:p>
      <w:pPr>
        <w:pStyle w:val="GuideNote"/>
      </w:pPr>
      <w:r>
        <w:t>Trang điều khoản của hệ thống:</w:t>
      </w:r>
    </w:p>
    <w:p>
      <w:pPr>
        <w:pStyle w:val="GuideNote"/>
      </w:pPr>
      <w:r>
        <w:t>https://tralienapi.dxvtech.vn/dieu-khoan-su-dung</w:t>
      </w:r>
    </w:p>
    <w:p>
      <w:pPr>
        <w:pStyle w:val="GuideNote"/>
      </w:pPr>
      <w:r>
        <w:t>Đơn vị hỗ trợ kiểm tra trang điều khoản đã được cập nhật trên máy chủ trước khi phổ biến; dữ liệu nhập trực tiếp tại cổng bên ngoài được xử lý theo chính sách của đơn vị quản lý cổng đó.</w:t>
      </w:r>
    </w:p>
    <w:p>
      <w:pPr>
        <w:pStyle w:val="Heading2"/>
      </w:pPr>
      <w:r>
        <w:t>8. Liên hệ hỗ trợ và xem thông tin ứng dụng</w:t>
      </w:r>
    </w:p>
    <w:p>
      <w:pPr>
        <w:pStyle w:val="GuideNote"/>
      </w:pPr>
      <w:r>
        <w:t xml:space="preserve">Mở tab </w:t>
      </w:r>
      <w:r>
        <w:rPr>
          <w:b/>
        </w:rPr>
        <w:t>Liên hệ</w:t>
      </w:r>
      <w:r>
        <w:t xml:space="preserve"> để xem giờ làm việc, số điện thoại, email và website đang được xã công bố. Nút </w:t>
      </w:r>
      <w:r>
        <w:rPr>
          <w:b/>
        </w:rPr>
        <w:t>Chỉ đường</w:t>
      </w:r>
      <w:r>
        <w:t xml:space="preserve"> mở Bản đồ số Đà Nẵng; kiểm tra địa điểm trước khi di chuyển.</w:t>
      </w:r>
    </w:p>
    <w:p>
      <w:pPr>
        <w:pStyle w:val="GuideNote"/>
      </w:pPr>
      <w:r>
        <w:t xml:space="preserve">Trong </w:t>
      </w:r>
      <w:r>
        <w:rPr>
          <w:b/>
        </w:rPr>
        <w:t>Công dân</w:t>
      </w:r>
      <w:r>
        <w:t xml:space="preserve">, chọn </w:t>
      </w:r>
      <w:r>
        <w:rPr>
          <w:b/>
        </w:rPr>
        <w:t>Thông tin ứng dụng</w:t>
      </w:r>
      <w:r>
        <w:t xml:space="preserve"> để xem thông tin giới thiệu và nguồn tư liệu. Dòng </w:t>
      </w:r>
      <w:r>
        <w:rPr>
          <w:b/>
        </w:rPr>
        <w:t>Bộ icon</w:t>
      </w:r>
      <w:r>
        <w:t xml:space="preserve"> là ghi công bằng chữ, không phải nút mở website.</w:t>
      </w:r>
    </w:p>
    <w:p>
      <w:pPr>
        <w:pStyle w:val="Heading1"/>
        <w:pageBreakBefore/>
      </w:pPr>
      <w:r/>
      <w:r>
        <w:t>VIII. THEO DÕI THƯỜNG NGÀY VÀ HỖ TRỢ</w:t>
      </w:r>
    </w:p>
    <w:p>
      <w:pPr>
        <w:pStyle w:val="Heading2"/>
      </w:pPr>
      <w:r/>
      <w:r>
        <w:t>1. Công việc thường ngày của xã</w:t>
      </w:r>
    </w:p>
    <w:p>
      <w:pPr>
        <w:pStyle w:val="ReportBullet"/>
        <w:numPr>
          <w:ilvl w:val="0"/>
          <w:numId w:val="81"/>
        </w:numPr>
      </w:pPr>
      <w:r/>
      <w:r>
        <w:rPr>
          <w:b/>
        </w:rPr>
        <w:t>Đầu buổi:</w:t>
      </w:r>
      <w:r>
        <w:t xml:space="preserve"> mở </w:t>
      </w:r>
      <w:r>
        <w:rPr>
          <w:b/>
        </w:rPr>
        <w:t>Tổng quan</w:t>
      </w:r>
      <w:r>
        <w:t xml:space="preserve"> và </w:t>
      </w:r>
      <w:r>
        <w:rPr>
          <w:b/>
        </w:rPr>
        <w:t>Góp ý &amp; Phản ánh</w:t>
      </w:r>
      <w:r>
        <w:t>; kiểm tra việc mới, việc chưa có người xử lý, hồ sơ chờ duyệt và hạn hiển thị. Chủ động theo dõi hạn theo phân công nghiệp vụ của xã.</w:t>
      </w:r>
    </w:p>
    <w:p>
      <w:pPr>
        <w:pStyle w:val="ReportBullet"/>
        <w:numPr>
          <w:ilvl w:val="0"/>
          <w:numId w:val="81"/>
        </w:numPr>
      </w:pPr>
      <w:r/>
      <w:r>
        <w:rPr>
          <w:b/>
        </w:rPr>
        <w:t>Trong ngày:</w:t>
      </w:r>
      <w:r>
        <w:t xml:space="preserve"> cập nhật nội dung được giao; duyệt trả lời; kiểm tra kết quả gửi tin và phản ánh còn chờ mã 1022.</w:t>
      </w:r>
    </w:p>
    <w:p>
      <w:pPr>
        <w:pStyle w:val="ReportBullet"/>
        <w:numPr>
          <w:ilvl w:val="0"/>
          <w:numId w:val="81"/>
        </w:numPr>
      </w:pPr>
      <w:r/>
      <w:r>
        <w:rPr>
          <w:b/>
        </w:rPr>
        <w:t>Cuối buổi:</w:t>
      </w:r>
      <w:r>
        <w:t xml:space="preserve"> rà việc còn tồn, ghi chú bàn giao, đối chiếu lịch sắp diễn ra và đăng xuất. Không phụ thuộc hoàn toàn vào tin nhắc Zalo để theo dõi công việc.</w:t>
      </w:r>
    </w:p>
    <w:p>
      <w:pPr>
        <w:pStyle w:val="Heading2"/>
      </w:pPr>
      <w:r/>
      <w:r>
        <w:t>2. Xử lý các tình huống thường gặp</w:t>
      </w:r>
    </w:p>
    <w:tbl>
      <w:tblPr>
        <w:tblW w:type="dxa" w:w="9071"/>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777777"/>
          <w:left w:val="single" w:sz="4" w:color="777777"/>
          <w:bottom w:val="single" w:sz="4" w:color="777777"/>
          <w:right w:val="single" w:sz="4" w:color="777777"/>
          <w:insideH w:val="single" w:sz="4" w:color="777777"/>
          <w:insideV w:val="single" w:sz="4" w:color="777777"/>
        </w:tblBorders>
      </w:tblPr>
      <w:tblGrid>
        <w:gridCol w:w="2950"/>
        <w:gridCol w:w="6121"/>
      </w:tblGrid>
      <w:tr>
        <w:trPr>
          <w:tblHeader/>
          <w:cantSplit/>
        </w:trPr>
        <w:tc>
          <w:tcPr>
            <w:tcW w:type="dxa" w:w="2950"/>
            <w:vAlign w:val="center"/>
            <w:shd w:fill="F2F2F2"/>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Tình huống</w:t>
            </w:r>
          </w:p>
        </w:tc>
        <w:tc>
          <w:tcPr>
            <w:tcW w:type="dxa" w:w="6121"/>
            <w:vAlign w:val="center"/>
            <w:shd w:fill="F2F2F2"/>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Cách xử lý ban đầu</w:t>
            </w:r>
          </w:p>
        </w:tc>
      </w:tr>
      <w:tr>
        <w:trPr>
          <w:cantSplit/>
        </w:trPr>
        <w:tc>
          <w:tcPr>
            <w:tcW w:type="dxa" w:w="2950"/>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Không đăng nhập được</w:t>
            </w:r>
          </w:p>
        </w:tc>
        <w:tc>
          <w:tcPr>
            <w:tcW w:type="dxa" w:w="6121"/>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Kiểm tra đúng địa chỉ, tên đăng nhập, mật khẩu. Nếu vẫn lỗi, báo quản trị viên; không gửi mật khẩu trong ảnh chụp.</w:t>
            </w:r>
          </w:p>
        </w:tc>
      </w:tr>
      <w:tr>
        <w:trPr>
          <w:cantSplit/>
        </w:trPr>
        <w:tc>
          <w:tcPr>
            <w:tcW w:type="dxa" w:w="2950"/>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Không thấy menu / bị từ chối thao tác</w:t>
            </w:r>
          </w:p>
        </w:tc>
        <w:tc>
          <w:tcPr>
            <w:tcW w:type="dxa" w:w="6121"/>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Đối chiếu vai trò và phân công. Báo quản trị viên kiểm tra tài khoản; không mượn tài khoản người khác.</w:t>
            </w:r>
          </w:p>
        </w:tc>
      </w:tr>
      <w:tr>
        <w:trPr>
          <w:cantSplit/>
        </w:trPr>
        <w:tc>
          <w:tcPr>
            <w:tcW w:type="dxa" w:w="2950"/>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Phản ánh chưa có mã 1022</w:t>
            </w:r>
          </w:p>
        </w:tc>
        <w:tc>
          <w:tcPr>
            <w:tcW w:type="dxa" w:w="6121"/>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Kiểm tra hồ sơ đang có; ghi thời điểm, người gửi và thông báo đồng bộ. Báo hỗ trợ, không gửi trùng.</w:t>
            </w:r>
          </w:p>
        </w:tc>
      </w:tr>
      <w:tr>
        <w:trPr>
          <w:cantSplit/>
        </w:trPr>
        <w:tc>
          <w:tcPr>
            <w:tcW w:type="dxa" w:w="2950"/>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Đã duyệt nhưng người dân chưa nhận tin</w:t>
            </w:r>
          </w:p>
        </w:tc>
        <w:tc>
          <w:tcPr>
            <w:tcW w:type="dxa" w:w="6121"/>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Kiểm tra câu trả lời trong hồ sơ và hướng dẫn người dân tra cứu. Báo đầu mối hỗ trợ; không duyệt/gửi lặp lại ngay.</w:t>
            </w:r>
          </w:p>
        </w:tc>
      </w:tr>
      <w:tr>
        <w:trPr>
          <w:cantSplit/>
        </w:trPr>
        <w:tc>
          <w:tcPr>
            <w:tcW w:type="dxa" w:w="2950"/>
            <w:vAlign w:val="center"/>
          </w:tcPr>
          <w:p>
            <w:pPr>
              <w:pStyle w:val="TableText"/>
            </w:pPr>
            <w:r>
              <w:rPr>
                <w:rFonts w:ascii="Times New Roman" w:hAnsi="Times New Roman" w:eastAsia="Times New Roman" w:cs="Times New Roman"/>
                <w:b w:val="0"/>
                <w:color w:val="000000"/>
                <w:sz w:val="24"/>
              </w:rPr>
              <w:t>Lưu lịch / đổi liên kết nhưng chưa thấy cập nhật</w:t>
            </w:r>
          </w:p>
        </w:tc>
        <w:tc>
          <w:tcPr>
            <w:tcW w:type="dxa" w:w="6121"/>
            <w:vAlign w:val="center"/>
          </w:tcPr>
          <w:p>
            <w:pPr>
              <w:pStyle w:val="TableText"/>
            </w:pPr>
            <w:r>
              <w:rPr>
                <w:rFonts w:ascii="Times New Roman" w:hAnsi="Times New Roman" w:eastAsia="Times New Roman" w:cs="Times New Roman"/>
                <w:b w:val="0"/>
                <w:color w:val="000000"/>
                <w:sz w:val="24"/>
              </w:rPr>
              <w:t>Kiểm tra ngày/nhóm đang xem. Với liên kết, kiểm tra tên miền được phép theo mục V; mục cũ có thể bị ẩn. Ghi thao tác và thời điểm để báo hỗ trợ.</w:t>
            </w:r>
          </w:p>
        </w:tc>
      </w:tr>
      <w:tr>
        <w:trPr>
          <w:cantSplit/>
        </w:trPr>
        <w:tc>
          <w:tcPr>
            <w:tcW w:type="dxa" w:w="2950"/>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Gửi tin lỗi hoặc không rõ kết quả</w:t>
            </w:r>
          </w:p>
        </w:tc>
        <w:tc>
          <w:tcPr>
            <w:tcW w:type="dxa" w:w="6121"/>
            <w:vAlign w:val="center"/>
          </w:tcPr>
          <w:p>
            <w:pPr>
              <w:pStyle w:val="TableText"/>
            </w:pPr>
            <w:r>
              <w:rPr>
                <w:rFonts w:ascii="Times New Roman" w:hAnsi="Times New Roman" w:eastAsia="Times New Roman" w:cs="Times New Roman"/>
                <w:color w:val="000000"/>
                <w:sz w:val="24"/>
              </w:rPr>
            </w:r>
            <w:r>
              <w:rPr>
                <w:rFonts w:ascii="Times New Roman" w:hAnsi="Times New Roman" w:eastAsia="Times New Roman" w:cs="Times New Roman"/>
                <w:b w:val="0"/>
                <w:color w:val="000000"/>
                <w:sz w:val="24"/>
              </w:rPr>
              <w:t>Xem tiến độ, lịch sử, số thành công và số lỗi. Chụp thông báo lỗi trước khi báo hỗ trợ.</w:t>
            </w:r>
          </w:p>
        </w:tc>
      </w:tr>
    </w:tbl>
    <w:p>
      <w:pPr>
        <w:pStyle w:val="Heading2"/>
      </w:pPr>
      <w:r/>
      <w:r>
        <w:t>3. Thông tin cần gửi khi báo hỗ trợ</w:t>
      </w:r>
    </w:p>
    <w:p>
      <w:pPr/>
      <w:r/>
      <w:r>
        <w:t xml:space="preserve">Cung cấp: </w:t>
      </w:r>
      <w:r>
        <w:rPr>
          <w:b/>
        </w:rPr>
        <w:t>tên người báo và đơn vị; thời điểm xảy ra; tên màn hình; thao tác vừa làm; mã phản ánh/tên bài nếu có; nội dung lỗi hoặc ảnh chụp</w:t>
      </w:r>
      <w:r>
        <w:t>. Che mật khẩu và thông tin cá nhân không cần thiết. Đầu mối xã tổng hợp để tránh nhiều người xử lý trùng một sự cố.</w:t>
      </w:r>
    </w:p>
    <w:p>
      <w:pPr>
        <w:pStyle w:val="GuideNote"/>
      </w:pPr>
      <w:r/>
      <w:r>
        <w:t>Các chức năng cần được xác nhận riêng trước khi sử dụng: hẹn giờ gửi tin, tự lấy lại mật khẩu qua Zalo, nhắc hạn tự động, xuất Excel theo kỳ và tệp đính kèm nội bộ khi xử lý phản ánh. Các tính năng này không nằm trong các bước vận hành chính của tài liệu.</w:t>
      </w:r>
    </w:p>
    <w:p>
      <w:pPr>
        <w:pStyle w:val="Heading2"/>
      </w:pPr>
      <w:r/>
      <w:r>
        <w:t>4. Đầu mối do xã điền khi tiếp nhận tài liệu</w:t>
      </w:r>
    </w:p>
    <w:p>
      <w:pPr>
        <w:pStyle w:val="GuideNote"/>
      </w:pPr>
      <w:r/>
      <w:r>
        <w:t>Quản trị viên xã: ………………………  Số điện thoại: …………………</w:t>
      </w:r>
    </w:p>
    <w:p>
      <w:pPr>
        <w:pStyle w:val="GuideNote"/>
      </w:pPr>
      <w:r/>
      <w:r>
        <w:t>Đầu mối hỗ trợ kỹ thuật: ………………  Kênh liên hệ: …………………</w:t>
      </w:r>
    </w:p>
    <w:p>
      <w:pPr>
        <w:pStyle w:val="GuideNote"/>
      </w:pPr>
      <w:r/>
      <w:r>
        <w:t>Mã QR / liên kết Mini App chính thức: …………………………………</w:t>
      </w:r>
    </w:p>
    <w:sectPr w:rsidR="00350D8F" w:rsidRPr="00E37C7C" w:rsidSect="00034616">
      <w:headerReference w:type="default" r:id="rId9"/>
      <w:footerReference w:type="default" r:id="rId10"/>
      <w:headerReference w:type="first" r:id="rId11"/>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D3E05" w14:textId="77777777" w:rsidR="00EC4EBF" w:rsidRDefault="00EC4EBF">
      <w:pPr>
        <w:spacing w:after="0" w:line="240" w:lineRule="auto"/>
      </w:pPr>
      <w:r>
        <w:separator/>
      </w:r>
    </w:p>
  </w:endnote>
  <w:endnote w:type="continuationSeparator" w:id="0">
    <w:p w14:paraId="4B0C3FB1" w14:textId="77777777" w:rsidR="00EC4EBF" w:rsidRDefault="00EC4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BD754" w14:textId="77777777" w:rsidR="00350D8F" w:rsidRDefault="00000000">
    <w:pPr>
      <w:pStyle w:val="Footer"/>
    </w:pP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7A7BD" w14:textId="77777777" w:rsidR="00EC4EBF" w:rsidRDefault="00EC4EBF">
      <w:pPr>
        <w:spacing w:after="0" w:line="240" w:lineRule="auto"/>
      </w:pPr>
      <w:r>
        <w:separator/>
      </w:r>
    </w:p>
  </w:footnote>
  <w:footnote w:type="continuationSeparator" w:id="0">
    <w:p w14:paraId="6288D18B" w14:textId="77777777" w:rsidR="00EC4EBF" w:rsidRDefault="00EC4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F5F51" w14:textId="77777777" w:rsidR="00350D8F" w:rsidRDefault="00350D8F">
    <w:pPr>
      <w:pStyle w:val="Header"/>
    </w:pPr>
    <w:r>
      <w:t>TRÀ LIÊN SỐ  |  HƯỚNG DẪN SỬ DỤNG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E1C14" w14:textId="77777777" w:rsidR="00350D8F" w:rsidRDefault="00350D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81">
    <w:nsid w:val="A1B20051"/>
    <w:multiLevelType w:val="singleLevel"/>
    <w:lvl w:ilvl="0">
      <w:start w:val="1"/>
      <w:numFmt w:val="bullet"/>
      <w:lvlText w:val="–"/>
      <w:lvlJc w:val="left"/>
      <w:pPr>
        <w:ind w:left="360" w:hanging="240"/>
        <w:tabs>
          <w:tab w:val="num" w:pos="360"/>
        </w:tabs>
      </w:pPr>
    </w:lvl>
  </w:abstractNum>
  <w:abstractNum w:abstractNumId="91">
    <w:nsid w:val="A1B2005B"/>
    <w:multiLevelType w:val="singleLevel"/>
    <w:lvl w:ilvl="0">
      <w:start w:val="1"/>
      <w:numFmt w:val="decimal"/>
      <w:lvlText w:val="Bước %1."/>
      <w:lvlJc w:val="left"/>
      <w:pPr>
        <w:ind w:left="900" w:hanging="900"/>
        <w:tabs>
          <w:tab w:val="num" w:pos="900"/>
        </w:tabs>
      </w:pPr>
    </w:lvl>
  </w:abstractNum>
  <w:num w:numId="81">
    <w:abstractNumId w:val="81"/>
  </w:num>
  <w:num w:numId="101">
    <w:abstractNumId w:val="91"/>
    <w:lvlOverride w:ilvl="0">
      <w:startOverride w:val="1"/>
    </w:lvlOverride>
  </w:num>
  <w:num w:numId="102">
    <w:abstractNumId w:val="91"/>
    <w:lvlOverride w:ilvl="0">
      <w:startOverride w:val="1"/>
    </w:lvlOverride>
  </w:num>
  <w:num w:numId="103">
    <w:abstractNumId w:val="91"/>
    <w:lvlOverride w:ilvl="0">
      <w:startOverride w:val="1"/>
    </w:lvlOverride>
  </w:num>
  <w:num w:numId="104">
    <w:abstractNumId w:val="91"/>
    <w:lvlOverride w:ilvl="0">
      <w:startOverride w:val="1"/>
    </w:lvlOverride>
  </w:num>
  <w:num w:numId="105">
    <w:abstractNumId w:val="91"/>
    <w:lvlOverride w:ilvl="0">
      <w:startOverride w:val="1"/>
    </w:lvlOverride>
  </w:num>
  <w:num w:numId="106">
    <w:abstractNumId w:val="91"/>
    <w:lvlOverride w:ilvl="0">
      <w:startOverride w:val="1"/>
    </w:lvlOverride>
  </w:num>
  <w:num w:numId="107">
    <w:abstractNumId w:val="91"/>
    <w:lvlOverride w:ilvl="0">
      <w:startOverride w:val="1"/>
    </w:lvlOverride>
  </w:num>
  <w:num w:numId="108">
    <w:abstractNumId w:val="91"/>
    <w:lvlOverride w:ilvl="0">
      <w:startOverride w:val="1"/>
    </w:lvlOverride>
  </w:num>
  <w:num w:numId="109">
    <w:abstractNumId w:val="91"/>
    <w:lvlOverride w:ilvl="0">
      <w:startOverride w:val="1"/>
    </w:lvlOverride>
  </w:num>
  <w:num w:numId="110">
    <w:abstractNumId w:val="91"/>
    <w:lvlOverride w:ilvl="0">
      <w:startOverride w:val="1"/>
    </w:lvlOverride>
  </w:num>
  <w:num w:numId="111">
    <w:abstractNumId w:val="91"/>
    <w:lvlOverride w:ilvl="0">
      <w:startOverride w:val="1"/>
    </w:lvlOverride>
  </w:num>
  <w:num w:numId="112">
    <w:abstractNumId w:val="91"/>
    <w:lvlOverride w:ilvl="0">
      <w:startOverride w:val="1"/>
    </w:lvlOverride>
  </w:num>
  <w:num w:numId="113">
    <w:abstractNumId w:val="91"/>
    <w:lvlOverride w:ilvl="0">
      <w:startOverride w:val="1"/>
    </w:lvlOverride>
  </w:num>
  <w:num w:numId="114">
    <w:abstractNumId w:val="91"/>
    <w:lvlOverride w:ilvl="0">
      <w:startOverride w:val="1"/>
    </w:lvlOverride>
  </w:num>
  <w:num w:numId="115">
    <w:abstractNumId w:val="91"/>
    <w:lvlOverride w:ilvl="0">
      <w:startOverride w:val="1"/>
    </w:lvlOverride>
  </w:num>
  <w:num w:numId="116">
    <w:abstractNumId w:val="91"/>
    <w:lvlOverride w:ilvl="0">
      <w:startOverride w:val="1"/>
    </w:lvlOverride>
  </w:num>
  <w:num w:numId="117">
    <w:abstractNumId w:val="91"/>
    <w:lvlOverride w:ilvl="0">
      <w:startOverride w:val="1"/>
    </w:lvlOverride>
  </w:num>
  <w:num w:numId="118">
    <w:abstractNumId w:val="91"/>
    <w:lvlOverride w:ilvl="0">
      <w:startOverride w:val="1"/>
    </w:lvlOverride>
  </w:num>
  <w:num w:numId="119">
    <w:abstractNumId w:val="91"/>
    <w:lvlOverride w:ilvl="0">
      <w:startOverride w:val="1"/>
    </w:lvlOverride>
  </w:num>
  <w:num w:numId="120">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0D8F"/>
    <w:rsid w:val="00383996"/>
    <w:rsid w:val="003B0421"/>
    <w:rsid w:val="004200C4"/>
    <w:rsid w:val="00464AD1"/>
    <w:rsid w:val="005F24CE"/>
    <w:rsid w:val="008635CA"/>
    <w:rsid w:val="008C0C56"/>
    <w:rsid w:val="00AA1D8D"/>
    <w:rsid w:val="00AB4F6C"/>
    <w:rsid w:val="00AE4C4D"/>
    <w:rsid w:val="00B47730"/>
    <w:rsid w:val="00C152FE"/>
    <w:rsid w:val="00C25049"/>
    <w:rsid w:val="00C5276F"/>
    <w:rsid w:val="00C62DEB"/>
    <w:rsid w:val="00CB0664"/>
    <w:rsid w:val="00D6598C"/>
    <w:rsid w:val="00E2285D"/>
    <w:rsid w:val="00E37C7C"/>
    <w:rsid w:val="00E51534"/>
    <w:rsid w:val="00EC4EBF"/>
    <w:rsid w:val="00FB6226"/>
    <w:rsid w:val="00FC693F"/>
    <w:rsid w:val="00FF60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51F0F0"/>
  <w14:defaultImageDpi w14:val="300"/>
  <w15:docId w15:val="{AD166771-D46E-47D3-9142-442A07DB4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keepNext w:val="0"/>
      <w:widowControl/>
      <w:spacing w:after="100" w:line="252" w:lineRule="auto" w:before="0"/>
      <w:jc w:val="left"/>
    </w:pPr>
    <w:rPr>
      <w:rFonts w:ascii="Times New Roman" w:eastAsia="Times New Roman" w:hAnsi="Times New Roman" w:cs="Times New Roman"/>
      <w:b w:val="0"/>
      <w:i w:val="0"/>
      <w:color w:val="000000"/>
      <w:sz w:val="26"/>
      <w:lang w:val="vi-VN"/>
      <w:lang w:val="vi-VN"/>
      <w:lang w:val="vi-VN"/>
    </w:rPr>
  </w:style>
  <w:style w:type="paragraph" w:styleId="Heading1">
    <w:name w:val="heading 1"/>
    <w:basedOn w:val="Normal"/>
    <w:next w:val="Normal"/>
    <w:link w:val="Heading1Char"/>
    <w:uiPriority w:val="9"/>
    <w:qFormat/>
    <w:rsid w:val="00FC693F"/>
    <w:pPr>
      <w:keepNext/>
      <w:keepLines/>
      <w:widowControl/>
      <w:spacing w:before="160" w:after="120" w:line="252" w:lineRule="auto"/>
      <w:jc w:val="left"/>
      <w:outlineLvl w:val="0"/>
    </w:pPr>
    <w:rPr>
      <w:rFonts w:ascii="Times New Roman" w:hAnsi="Times New Roman" w:eastAsia="Times New Roman" w:cs="Times New Roman"/>
      <w:b/>
      <w:bCs/>
      <w:i w:val="0"/>
      <w:color w:val="000000"/>
      <w:sz w:val="28"/>
      <w:szCs w:val="28"/>
      <w:lang w:val="vi-VN"/>
      <w:lang w:val="vi-VN"/>
    </w:rPr>
  </w:style>
  <w:style w:type="paragraph" w:styleId="Heading2">
    <w:name w:val="heading 2"/>
    <w:basedOn w:val="Normal"/>
    <w:next w:val="Normal"/>
    <w:link w:val="Heading2Char"/>
    <w:uiPriority w:val="9"/>
    <w:unhideWhenUsed/>
    <w:qFormat/>
    <w:rsid w:val="00FC693F"/>
    <w:pPr>
      <w:keepNext/>
      <w:keepLines/>
      <w:widowControl/>
      <w:spacing w:before="140" w:after="100" w:line="252" w:lineRule="auto"/>
      <w:jc w:val="left"/>
      <w:outlineLvl w:val="1"/>
    </w:pPr>
    <w:rPr>
      <w:rFonts w:ascii="Times New Roman" w:hAnsi="Times New Roman" w:eastAsia="Times New Roman" w:cs="Times New Roman"/>
      <w:b/>
      <w:bCs/>
      <w:i w:val="0"/>
      <w:color w:val="000000"/>
      <w:sz w:val="26"/>
      <w:szCs w:val="26"/>
      <w:lang w:val="vi-VN"/>
      <w:lang w:val="vi-VN"/>
    </w:rPr>
  </w:style>
  <w:style w:type="paragraph" w:styleId="Heading3">
    <w:name w:val="heading 3"/>
    <w:basedOn w:val="Normal"/>
    <w:next w:val="Normal"/>
    <w:link w:val="Heading3Char"/>
    <w:uiPriority w:val="9"/>
    <w:unhideWhenUsed/>
    <w:qFormat/>
    <w:rsid w:val="00FC693F"/>
    <w:pPr>
      <w:keepNext/>
      <w:keepLines/>
      <w:widowControl/>
      <w:spacing w:before="120" w:after="80" w:line="252" w:lineRule="auto"/>
      <w:jc w:val="left"/>
      <w:outlineLvl w:val="2"/>
    </w:pPr>
    <w:rPr>
      <w:rFonts w:ascii="Times New Roman" w:hAnsi="Times New Roman" w:eastAsia="Times New Roman" w:cs="Times New Roman"/>
      <w:b/>
      <w:bCs/>
      <w:i w:val="0"/>
      <w:color w:val="000000"/>
      <w:sz w:val="28"/>
      <w:lang w:val="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keepNext w:val="0"/>
      <w:widowControl/>
      <w:tabs>
        <w:tab w:val="center" w:pos="4680"/>
        <w:tab w:val="right" w:pos="9360"/>
      </w:tabs>
      <w:spacing w:after="0" w:before="0" w:line="252" w:lineRule="auto"/>
      <w:jc w:val="right"/>
    </w:pPr>
    <w:rPr>
      <w:rFonts w:ascii="Times New Roman" w:hAnsi="Times New Roman" w:eastAsia="Times New Roman" w:cs="Times New Roman"/>
      <w:b w:val="0"/>
      <w:i w:val="0"/>
      <w:color w:val="000000"/>
      <w:sz w:val="20"/>
      <w:lang w:val="vi-VN"/>
      <w:lang w:val="vi-V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tabs>
        <w:tab w:val="center" w:pos="4680"/>
        <w:tab w:val="right" w:pos="9360"/>
      </w:tabs>
      <w:spacing w:after="0" w:before="0" w:line="252" w:lineRule="auto"/>
      <w:jc w:val="center"/>
    </w:pPr>
    <w:rPr>
      <w:rFonts w:ascii="Times New Roman" w:hAnsi="Times New Roman" w:eastAsia="Times New Roman" w:cs="Times New Roman"/>
      <w:b w:val="0"/>
      <w:i w:val="0"/>
      <w:color w:val="000000"/>
      <w:sz w:val="22"/>
      <w:lang w:val="vi-VN"/>
      <w:lang w:val="vi-VN"/>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before="0" w:line="252" w:lineRule="auto"/>
      <w:contextualSpacing/>
      <w:jc w:val="center"/>
    </w:pPr>
    <w:rPr>
      <w:rFonts w:ascii="Times New Roman" w:hAnsi="Times New Roman" w:eastAsia="Times New Roman" w:cs="Times New Roman"/>
      <w:b/>
      <w:i w:val="0"/>
      <w:color w:val="000000"/>
      <w:spacing w:val="5"/>
      <w:kern w:val="28"/>
      <w:sz w:val="36"/>
      <w:szCs w:val="52"/>
      <w:lang w:val="vi-VN"/>
      <w:lang w:val="vi-V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60" w:line="252" w:lineRule="auto"/>
      <w:jc w:val="center"/>
    </w:pPr>
    <w:rPr>
      <w:rFonts w:ascii="Times New Roman" w:hAnsi="Times New Roman" w:eastAsia="Times New Roman" w:cs="Times New Roman"/>
      <w:b/>
      <w:i w:val="0"/>
      <w:iCs/>
      <w:color w:val="000000"/>
      <w:spacing w:val="15"/>
      <w:sz w:val="30"/>
      <w:szCs w:val="24"/>
      <w:lang w:val="vi-VN"/>
      <w:lang w:val="vi-V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before="0" w:after="120" w:line="252" w:lineRule="auto"/>
      <w:jc w:val="center"/>
    </w:pPr>
    <w:rPr>
      <w:rFonts w:ascii="Times New Roman" w:hAnsi="Times New Roman" w:eastAsia="Times New Roman" w:cs="Times New Roman"/>
      <w:b w:val="0"/>
      <w:bCs/>
      <w:i w:val="0"/>
      <w:color w:val="000000"/>
      <w:sz w:val="22"/>
      <w:szCs w:val="18"/>
      <w:lang w:val="vi-VN"/>
      <w:lang w:val="vi-V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keepNext w:val="0"/>
      <w:widowControl/>
      <w:spacing w:after="60" w:line="252" w:lineRule="auto" w:before="0"/>
      <w:jc w:val="left"/>
    </w:pPr>
    <w:rPr>
      <w:rFonts w:ascii="Times New Roman" w:eastAsia="Times New Roman" w:hAnsi="Times New Roman" w:cs="Times New Roman"/>
      <w:b w:val="0"/>
      <w:i w:val="0"/>
      <w:color w:val="000000"/>
      <w:sz w:val="24"/>
      <w:lang w:val="vi-VN"/>
      <w:lang w:val="vi-VN"/>
      <w:lang w:val="vi-VN"/>
    </w:rPr>
  </w:style>
  <w:style w:type="paragraph" w:customStyle="1" w:styleId="ReportBullet">
    <w:name w:val="Report Bullet"/>
    <w:pPr>
      <w:keepNext w:val="0"/>
      <w:widowControl/>
      <w:spacing w:after="100" w:line="252" w:lineRule="auto" w:before="0"/>
      <w:jc w:val="left"/>
    </w:pPr>
    <w:rPr>
      <w:rFonts w:ascii="Times New Roman" w:eastAsia="Times New Roman" w:hAnsi="Times New Roman" w:cs="Times New Roman"/>
      <w:b w:val="0"/>
      <w:i w:val="0"/>
      <w:color w:val="000000"/>
      <w:sz w:val="26"/>
      <w:lang w:val="vi-VN"/>
      <w:lang w:val="vi-VN"/>
      <w:lang w:val="vi-VN"/>
    </w:rPr>
  </w:style>
  <w:style w:type="paragraph" w:customStyle="1" w:styleId="SourceNote">
    <w:name w:val="Source Note"/>
    <w:pPr>
      <w:keepNext w:val="0"/>
      <w:widowControl/>
      <w:spacing w:before="0" w:after="100" w:line="252" w:lineRule="auto"/>
      <w:jc w:val="left"/>
    </w:pPr>
    <w:rPr>
      <w:rFonts w:ascii="Times New Roman" w:eastAsia="Times New Roman" w:hAnsi="Times New Roman" w:cs="Times New Roman"/>
      <w:b w:val="0"/>
      <w:i w:val="0"/>
      <w:color w:val="000000"/>
      <w:sz w:val="22"/>
      <w:lang w:val="vi-VN"/>
      <w:lang w:val="vi-VN"/>
      <w:lang w:val="vi-VN"/>
    </w:rPr>
  </w:style>
  <w:style w:type="paragraph" w:customStyle="1" w:styleId="PageBreak">
    <w:name w:val="Page Break"/>
    <w:pPr>
      <w:keepNext w:val="0"/>
      <w:widowControl/>
      <w:spacing w:after="0" w:line="252" w:lineRule="auto" w:before="0"/>
      <w:jc w:val="left"/>
    </w:pPr>
    <w:rPr>
      <w:rFonts w:ascii="Times New Roman" w:eastAsia="Times New Roman" w:hAnsi="Times New Roman" w:cs="Times New Roman"/>
      <w:b w:val="0"/>
      <w:i w:val="0"/>
      <w:color w:val="000000"/>
      <w:sz w:val="2"/>
      <w:lang w:val="vi-VN"/>
      <w:lang w:val="vi-VN"/>
    </w:rPr>
  </w:style>
  <w:style w:type="paragraph" w:customStyle="1" w:styleId="GuideStep">
    <w:name w:val="Guide Step"/>
    <w:pPr>
      <w:keepNext w:val="0"/>
      <w:widowControl/>
      <w:spacing w:before="0" w:after="100" w:line="252" w:lineRule="auto"/>
      <w:jc w:val="left"/>
    </w:pPr>
    <w:rPr>
      <w:rFonts w:ascii="Times New Roman" w:hAnsi="Times New Roman" w:eastAsia="Times New Roman" w:cs="Times New Roman"/>
      <w:b w:val="0"/>
      <w:i w:val="0"/>
      <w:color w:val="000000"/>
      <w:sz w:val="26"/>
      <w:lang w:val="vi-VN"/>
    </w:rPr>
  </w:style>
  <w:style w:type="paragraph" w:customStyle="1" w:styleId="GuideNote">
    <w:name w:val="Guide Note"/>
    <w:pPr>
      <w:keepNext w:val="0"/>
      <w:widowControl/>
      <w:spacing w:before="0" w:after="100" w:line="252" w:lineRule="auto"/>
      <w:jc w:val="left"/>
    </w:pPr>
    <w:rPr>
      <w:rFonts w:ascii="Times New Roman" w:hAnsi="Times New Roman" w:eastAsia="Times New Roman" w:cs="Times New Roman"/>
      <w:b w:val="0"/>
      <w:i w:val="0"/>
      <w:color w:val="000000"/>
      <w:sz w:val="24"/>
      <w:lang w:val="vi-VN"/>
    </w:rPr>
  </w:style>
  <w:style w:type="paragraph" w:customStyle="1" w:styleId="GuidePath">
    <w:name w:val="Guide Path"/>
    <w:pPr>
      <w:keepNext w:val="0"/>
      <w:widowControl/>
      <w:spacing w:before="0" w:after="120" w:line="252" w:lineRule="auto"/>
      <w:jc w:val="left"/>
    </w:pPr>
    <w:rPr>
      <w:rFonts w:ascii="Times New Roman" w:hAnsi="Times New Roman" w:eastAsia="Times New Roman" w:cs="Times New Roman"/>
      <w:b/>
      <w:i w:val="0"/>
      <w:color w:val="000000"/>
      <w:sz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tralienadmin.dxvtech.vn" TargetMode="External"/><Relationship Id="rId15" Type="http://schemas.openxmlformats.org/officeDocument/2006/relationships/hyperlink" Target="https://tralien.dxvtech.vn" TargetMode="External"/><Relationship Id="rId1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2241</Words>
  <Characters>12777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hệ thống Trà Liên Số</dc:title>
  <dc:subject>Tài liệu dành cho UBND xã Trà Liên và hướng dẫn người dân</dc:subject>
  <dc:creator/>
  <cp:keywords/>
  <dc:description>Bản cập nhật 1.1; đối chiếu mã nguồn TRALIEN e2fdffb sau lần pull ngày 13/10/2026. Chưa xác nhận triển khai thực tế.</dc:description>
  <cp:lastModifiedBy/>
  <cp:revision>19</cp:revision>
  <dcterms:created xsi:type="dcterms:W3CDTF">2013-12-23T23:15:00Z</dcterms:created>
  <dcterms:modified xsi:type="dcterms:W3CDTF">2026-10-13T13:44:30Z</dcterms:modified>
  <cp:category/>
</cp:coreProperties>
</file>