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F7C"/>
          <w:sz w:val="48"/>
        </w:rPr>
        <w:t>Nijahomzs Deployment Finalization Guide</w:t>
      </w:r>
    </w:p>
    <w:p>
      <w:pPr>
        <w:jc w:val="center"/>
      </w:pPr>
      <w:r>
        <w:rPr>
          <w:color w:val="5C6778"/>
          <w:sz w:val="24"/>
        </w:rPr>
        <w:t>Pending client inputs, client-side actions, and go-live checklist</w:t>
      </w:r>
    </w:p>
    <w:p>
      <w:pPr>
        <w:jc w:val="center"/>
      </w:pPr>
      <w:r>
        <w:rPr>
          <w:color w:val="788291"/>
          <w:sz w:val="20"/>
        </w:rPr>
        <w:t>Prepared for client handover | 2 May 2026</w:t>
      </w:r>
    </w:p>
    <w:tbl>
      <w:tblPr>
        <w:tblStyle w:val="TableGrid"/>
        <w:tblW w:type="auto" w:w="0"/>
        <w:jc w:val="center"/>
        <w:tblLook w:firstColumn="1" w:firstRow="1" w:lastColumn="0" w:lastRow="0" w:noHBand="0" w:noVBand="1" w:val="04A0"/>
      </w:tblPr>
      <w:tblGrid>
        <w:gridCol w:w="2592"/>
        <w:gridCol w:w="8064"/>
      </w:tblGrid>
      <w:tr>
        <w:tc>
          <w:tcPr>
            <w:tcW w:type="dxa" w:w="5040"/>
            <w:vAlign w:val="center"/>
            <w:tcMar>
              <w:top w:w="120" w:type="dxa"/>
              <w:start w:w="120" w:type="dxa"/>
              <w:bottom w:w="120" w:type="dxa"/>
              <w:end w:w="120" w:type="dxa"/>
            </w:tcMar>
            <w:shd w:fill="0F766E"/>
          </w:tcPr>
          <w:p>
            <w:pPr>
              <w:spacing w:after="0"/>
            </w:pPr>
            <w:r>
              <w:rPr>
                <w:rFonts w:ascii="Aptos" w:hAnsi="Aptos" w:eastAsia="Aptos"/>
              </w:rPr>
            </w:r>
            <w:r>
              <w:rPr>
                <w:rFonts w:ascii="Aptos" w:hAnsi="Aptos" w:eastAsia="Aptos"/>
                <w:b/>
                <w:color w:val="FFFFFF"/>
                <w:sz w:val="19"/>
              </w:rPr>
              <w:t>Current Status</w:t>
            </w:r>
          </w:p>
        </w:tc>
        <w:tc>
          <w:tcPr>
            <w:tcW w:type="dxa" w:w="5040"/>
            <w:vAlign w:val="center"/>
            <w:tcMar>
              <w:top w:w="120" w:type="dxa"/>
              <w:start w:w="120" w:type="dxa"/>
              <w:bottom w:w="120" w:type="dxa"/>
              <w:end w:w="120" w:type="dxa"/>
            </w:tcMar>
            <w:shd w:fill="E6FFFA"/>
          </w:tcPr>
          <w:p>
            <w:pPr>
              <w:spacing w:after="0"/>
            </w:pPr>
            <w:r>
              <w:rPr>
                <w:rFonts w:ascii="Aptos" w:hAnsi="Aptos" w:eastAsia="Aptos"/>
              </w:rPr>
            </w:r>
            <w:r>
              <w:rPr>
                <w:rFonts w:ascii="Aptos" w:hAnsi="Aptos" w:eastAsia="Aptos"/>
                <w:b w:val="0"/>
                <w:color w:val="1E4046"/>
                <w:sz w:val="19"/>
              </w:rPr>
              <w:t>The latest Nijahomzs code updates are deployed on the server. The website, main app process, onboarding worker, content worker, and analytics worker are running. The remaining items are mostly external keys, account access, QR connection, billing/quota, and final live testing.</w:t>
            </w:r>
          </w:p>
        </w:tc>
      </w:tr>
    </w:tbl>
    <w:p/>
    <w:p>
      <w:pPr>
        <w:pStyle w:val="Heading1"/>
      </w:pPr>
      <w:r>
        <w:t>1. What Is Already Completed</w:t>
      </w:r>
    </w:p>
    <w:p>
      <w:pPr>
        <w:pStyle w:val="ListBullet"/>
      </w:pPr>
      <w:r>
        <w:t>Website deployment on the VPS is active and responding on https://nijahomzs.com.</w:t>
      </w:r>
    </w:p>
    <w:p>
      <w:pPr>
        <w:pStyle w:val="ListBullet"/>
      </w:pPr>
      <w:r>
        <w:t>Smart listing form is implemented with image compression, S3 upload, image preview, remove, and reorder support.</w:t>
      </w:r>
    </w:p>
    <w:p>
      <w:pPr>
        <w:pStyle w:val="ListBullet"/>
      </w:pPr>
      <w:r>
        <w:t>Ordered S3 image URLs are saved into Firestore after the user chooses the final image order.</w:t>
      </w:r>
    </w:p>
    <w:p>
      <w:pPr>
        <w:pStyle w:val="ListBullet"/>
      </w:pPr>
      <w:r>
        <w:t>Price suggestion API is live and can suggest a price range from existing listing data.</w:t>
      </w:r>
    </w:p>
    <w:p>
      <w:pPr>
        <w:pStyle w:val="ListBullet"/>
      </w:pPr>
      <w:r>
        <w:t>QR code display is available for listings, with copy/share/download actions where supported.</w:t>
      </w:r>
    </w:p>
    <w:p>
      <w:pPr>
        <w:pStyle w:val="ListBullet"/>
      </w:pPr>
      <w:r>
        <w:t>WhatsApp direct contact buttons are standardized and analytics tracking is connected.</w:t>
      </w:r>
    </w:p>
    <w:p>
      <w:pPr>
        <w:pStyle w:val="ListBullet"/>
      </w:pPr>
      <w:r>
        <w:t>WhatsApp onboarding queue, claim links, opt-out suppression, and worker throttling are implemented.</w:t>
      </w:r>
    </w:p>
    <w:p>
      <w:pPr>
        <w:pStyle w:val="ListBullet"/>
      </w:pPr>
      <w:r>
        <w:t>KYC, WhatsApp OTP flow, admin approvals, blog/content dashboard, internal ads, and analytics workers are implemented at code level.</w:t>
      </w:r>
    </w:p>
    <w:p>
      <w:pPr>
        <w:pStyle w:val="Heading1"/>
      </w:pPr>
      <w:r>
        <w:t>2. Items We Need From the Client</w:t>
      </w:r>
    </w:p>
    <w:p>
      <w:r>
        <w:t>Please provide these items securely. Do not send secret keys in public chats. Use a private password manager, encrypted note, or a secure shared document with restricted access.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Area</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What the client should provide</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Why it is needed</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Priority</w:t>
            </w:r>
          </w:p>
        </w:tc>
      </w:tr>
      <w:tr>
        <w:tc>
          <w:tcPr>
            <w:tcW w:type="dxa" w:w="2520"/>
            <w:shd w:fill="FFFFFF"/>
          </w:tcPr>
          <w:p>
            <w:pPr>
              <w:spacing w:after="0"/>
            </w:pPr>
            <w:r>
              <w:rPr>
                <w:rFonts w:ascii="Aptos" w:hAnsi="Aptos" w:eastAsia="Aptos"/>
              </w:rPr>
            </w:r>
            <w:r>
              <w:rPr>
                <w:rFonts w:ascii="Aptos" w:hAnsi="Aptos" w:eastAsia="Aptos"/>
                <w:b/>
                <w:sz w:val="19"/>
              </w:rPr>
              <w:t>WhatsApp / Evolution API</w:t>
            </w:r>
          </w:p>
        </w:tc>
        <w:tc>
          <w:tcPr>
            <w:tcW w:type="dxa" w:w="2520"/>
            <w:shd w:fill="FFFFFF"/>
          </w:tcPr>
          <w:p>
            <w:pPr>
              <w:spacing w:after="0"/>
            </w:pPr>
            <w:r>
              <w:rPr>
                <w:rFonts w:ascii="Aptos" w:hAnsi="Aptos" w:eastAsia="Aptos"/>
              </w:rPr>
            </w:r>
            <w:r>
              <w:rPr>
                <w:rFonts w:ascii="Aptos" w:hAnsi="Aptos" w:eastAsia="Aptos"/>
                <w:b w:val="0"/>
                <w:sz w:val="19"/>
              </w:rPr>
              <w:t>Confirm the official WhatsApp number for Nijahomzs. The client must also scan the WhatsApp QR code when the secure manager page is ready.</w:t>
            </w:r>
          </w:p>
        </w:tc>
        <w:tc>
          <w:tcPr>
            <w:tcW w:type="dxa" w:w="2520"/>
            <w:shd w:fill="FFFFFF"/>
          </w:tcPr>
          <w:p>
            <w:pPr>
              <w:spacing w:after="0"/>
            </w:pPr>
            <w:r>
              <w:rPr>
                <w:rFonts w:ascii="Aptos" w:hAnsi="Aptos" w:eastAsia="Aptos"/>
              </w:rPr>
            </w:r>
            <w:r>
              <w:rPr>
                <w:rFonts w:ascii="Aptos" w:hAnsi="Aptos" w:eastAsia="Aptos"/>
                <w:b w:val="0"/>
                <w:sz w:val="19"/>
              </w:rPr>
              <w:t>Required for WhatsApp OTP, onboarding messages, claim messages, and test sends.</w:t>
            </w:r>
          </w:p>
        </w:tc>
        <w:tc>
          <w:tcPr>
            <w:tcW w:type="dxa" w:w="2520"/>
            <w:shd w:fill="FEE2E2"/>
          </w:tcPr>
          <w:p>
            <w:pPr>
              <w:spacing w:after="0"/>
            </w:pPr>
            <w:r>
              <w:rPr>
                <w:rFonts w:ascii="Aptos" w:hAnsi="Aptos" w:eastAsia="Aptos"/>
              </w:rPr>
            </w:r>
            <w:r>
              <w:rPr>
                <w:rFonts w:ascii="Aptos" w:hAnsi="Aptos" w:eastAsia="Aptos"/>
                <w:b w:val="0"/>
                <w:sz w:val="19"/>
              </w:rPr>
              <w:t>Critical</w:t>
            </w:r>
          </w:p>
        </w:tc>
      </w:tr>
      <w:tr>
        <w:tc>
          <w:tcPr>
            <w:tcW w:type="dxa" w:w="2520"/>
            <w:shd w:fill="FFFFFF"/>
          </w:tcPr>
          <w:p>
            <w:pPr>
              <w:spacing w:after="0"/>
            </w:pPr>
            <w:r>
              <w:rPr>
                <w:rFonts w:ascii="Aptos" w:hAnsi="Aptos" w:eastAsia="Aptos"/>
              </w:rPr>
            </w:r>
            <w:r>
              <w:rPr>
                <w:rFonts w:ascii="Aptos" w:hAnsi="Aptos" w:eastAsia="Aptos"/>
                <w:b/>
                <w:sz w:val="19"/>
              </w:rPr>
              <w:t>Evolution Manager Access</w:t>
            </w:r>
          </w:p>
        </w:tc>
        <w:tc>
          <w:tcPr>
            <w:tcW w:type="dxa" w:w="2520"/>
            <w:shd w:fill="FFFFFF"/>
          </w:tcPr>
          <w:p>
            <w:pPr>
              <w:spacing w:after="0"/>
            </w:pPr>
            <w:r>
              <w:rPr>
                <w:rFonts w:ascii="Aptos" w:hAnsi="Aptos" w:eastAsia="Aptos"/>
              </w:rPr>
            </w:r>
            <w:r>
              <w:rPr>
                <w:rFonts w:ascii="Aptos" w:hAnsi="Aptos" w:eastAsia="Aptos"/>
                <w:b w:val="0"/>
                <w:sz w:val="19"/>
              </w:rPr>
              <w:t>Choose the subdomain for the manager panel, for example whatsapp.nijahomzs.com or manager.nijahomzs.com.</w:t>
            </w:r>
          </w:p>
        </w:tc>
        <w:tc>
          <w:tcPr>
            <w:tcW w:type="dxa" w:w="2520"/>
            <w:shd w:fill="FFFFFF"/>
          </w:tcPr>
          <w:p>
            <w:pPr>
              <w:spacing w:after="0"/>
            </w:pPr>
            <w:r>
              <w:rPr>
                <w:rFonts w:ascii="Aptos" w:hAnsi="Aptos" w:eastAsia="Aptos"/>
              </w:rPr>
            </w:r>
            <w:r>
              <w:rPr>
                <w:rFonts w:ascii="Aptos" w:hAnsi="Aptos" w:eastAsia="Aptos"/>
                <w:b w:val="0"/>
                <w:sz w:val="19"/>
              </w:rPr>
              <w:t>This lets the client open the manager dashboard remotely and scan the QR without SSH access.</w:t>
            </w:r>
          </w:p>
        </w:tc>
        <w:tc>
          <w:tcPr>
            <w:tcW w:type="dxa" w:w="2520"/>
            <w:shd w:fill="FEE2E2"/>
          </w:tcPr>
          <w:p>
            <w:pPr>
              <w:spacing w:after="0"/>
            </w:pPr>
            <w:r>
              <w:rPr>
                <w:rFonts w:ascii="Aptos" w:hAnsi="Aptos" w:eastAsia="Aptos"/>
              </w:rPr>
            </w:r>
            <w:r>
              <w:rPr>
                <w:rFonts w:ascii="Aptos" w:hAnsi="Aptos" w:eastAsia="Aptos"/>
                <w:b w:val="0"/>
                <w:sz w:val="19"/>
              </w:rPr>
              <w:t>Critical</w:t>
            </w:r>
          </w:p>
        </w:tc>
      </w:tr>
      <w:tr>
        <w:tc>
          <w:tcPr>
            <w:tcW w:type="dxa" w:w="2520"/>
            <w:shd w:fill="FFFFFF"/>
          </w:tcPr>
          <w:p>
            <w:pPr>
              <w:spacing w:after="0"/>
            </w:pPr>
            <w:r>
              <w:rPr>
                <w:rFonts w:ascii="Aptos" w:hAnsi="Aptos" w:eastAsia="Aptos"/>
              </w:rPr>
            </w:r>
            <w:r>
              <w:rPr>
                <w:rFonts w:ascii="Aptos" w:hAnsi="Aptos" w:eastAsia="Aptos"/>
                <w:b/>
                <w:sz w:val="19"/>
              </w:rPr>
              <w:t>DNS Access</w:t>
            </w:r>
          </w:p>
        </w:tc>
        <w:tc>
          <w:tcPr>
            <w:tcW w:type="dxa" w:w="2520"/>
            <w:shd w:fill="FFFFFF"/>
          </w:tcPr>
          <w:p>
            <w:pPr>
              <w:spacing w:after="0"/>
            </w:pPr>
            <w:r>
              <w:rPr>
                <w:rFonts w:ascii="Aptos" w:hAnsi="Aptos" w:eastAsia="Aptos"/>
              </w:rPr>
            </w:r>
            <w:r>
              <w:rPr>
                <w:rFonts w:ascii="Aptos" w:hAnsi="Aptos" w:eastAsia="Aptos"/>
                <w:b w:val="0"/>
                <w:sz w:val="19"/>
              </w:rPr>
              <w:t>Create or allow us to create an A record for the chosen manager subdomain pointing to the VPS IP.</w:t>
            </w:r>
          </w:p>
        </w:tc>
        <w:tc>
          <w:tcPr>
            <w:tcW w:type="dxa" w:w="2520"/>
            <w:shd w:fill="FFFFFF"/>
          </w:tcPr>
          <w:p>
            <w:pPr>
              <w:spacing w:after="0"/>
            </w:pPr>
            <w:r>
              <w:rPr>
                <w:rFonts w:ascii="Aptos" w:hAnsi="Aptos" w:eastAsia="Aptos"/>
              </w:rPr>
            </w:r>
            <w:r>
              <w:rPr>
                <w:rFonts w:ascii="Aptos" w:hAnsi="Aptos" w:eastAsia="Aptos"/>
                <w:b w:val="0"/>
                <w:sz w:val="19"/>
              </w:rPr>
              <w:t>Needed before SSL and public manager access can work.</w:t>
            </w:r>
          </w:p>
        </w:tc>
        <w:tc>
          <w:tcPr>
            <w:tcW w:type="dxa" w:w="2520"/>
            <w:shd w:fill="FEE2E2"/>
          </w:tcPr>
          <w:p>
            <w:pPr>
              <w:spacing w:after="0"/>
            </w:pPr>
            <w:r>
              <w:rPr>
                <w:rFonts w:ascii="Aptos" w:hAnsi="Aptos" w:eastAsia="Aptos"/>
              </w:rPr>
            </w:r>
            <w:r>
              <w:rPr>
                <w:rFonts w:ascii="Aptos" w:hAnsi="Aptos" w:eastAsia="Aptos"/>
                <w:b w:val="0"/>
                <w:sz w:val="19"/>
              </w:rPr>
              <w:t>Critical</w:t>
            </w:r>
          </w:p>
        </w:tc>
      </w:tr>
      <w:tr>
        <w:tc>
          <w:tcPr>
            <w:tcW w:type="dxa" w:w="2520"/>
            <w:shd w:fill="FFFFFF"/>
          </w:tcPr>
          <w:p>
            <w:pPr>
              <w:spacing w:after="0"/>
            </w:pPr>
            <w:r>
              <w:rPr>
                <w:rFonts w:ascii="Aptos" w:hAnsi="Aptos" w:eastAsia="Aptos"/>
              </w:rPr>
            </w:r>
            <w:r>
              <w:rPr>
                <w:rFonts w:ascii="Aptos" w:hAnsi="Aptos" w:eastAsia="Aptos"/>
                <w:b/>
                <w:sz w:val="19"/>
              </w:rPr>
              <w:t>Firebase / Firestore Billing</w:t>
            </w:r>
          </w:p>
        </w:tc>
        <w:tc>
          <w:tcPr>
            <w:tcW w:type="dxa" w:w="2520"/>
            <w:shd w:fill="FFFFFF"/>
          </w:tcPr>
          <w:p>
            <w:pPr>
              <w:spacing w:after="0"/>
            </w:pPr>
            <w:r>
              <w:rPr>
                <w:rFonts w:ascii="Aptos" w:hAnsi="Aptos" w:eastAsia="Aptos"/>
              </w:rPr>
            </w:r>
            <w:r>
              <w:rPr>
                <w:rFonts w:ascii="Aptos" w:hAnsi="Aptos" w:eastAsia="Aptos"/>
                <w:b w:val="0"/>
                <w:sz w:val="19"/>
              </w:rPr>
              <w:t>Confirm that Firebase billing is enabled and Firestore quota is sufficient.</w:t>
            </w:r>
          </w:p>
        </w:tc>
        <w:tc>
          <w:tcPr>
            <w:tcW w:type="dxa" w:w="2520"/>
            <w:shd w:fill="FFFFFF"/>
          </w:tcPr>
          <w:p>
            <w:pPr>
              <w:spacing w:after="0"/>
            </w:pPr>
            <w:r>
              <w:rPr>
                <w:rFonts w:ascii="Aptos" w:hAnsi="Aptos" w:eastAsia="Aptos"/>
              </w:rPr>
            </w:r>
            <w:r>
              <w:rPr>
                <w:rFonts w:ascii="Aptos" w:hAnsi="Aptos" w:eastAsia="Aptos"/>
                <w:b w:val="0"/>
                <w:sz w:val="19"/>
              </w:rPr>
              <w:t>The worker logs showed Firestore quota limits earlier. Billing/quota must be stable before automation is scaled.</w:t>
            </w:r>
          </w:p>
        </w:tc>
        <w:tc>
          <w:tcPr>
            <w:tcW w:type="dxa" w:w="2520"/>
            <w:shd w:fill="FEE2E2"/>
          </w:tcPr>
          <w:p>
            <w:pPr>
              <w:spacing w:after="0"/>
            </w:pPr>
            <w:r>
              <w:rPr>
                <w:rFonts w:ascii="Aptos" w:hAnsi="Aptos" w:eastAsia="Aptos"/>
              </w:rPr>
            </w:r>
            <w:r>
              <w:rPr>
                <w:rFonts w:ascii="Aptos" w:hAnsi="Aptos" w:eastAsia="Aptos"/>
                <w:b w:val="0"/>
                <w:sz w:val="19"/>
              </w:rPr>
              <w:t>Critical</w:t>
            </w:r>
          </w:p>
        </w:tc>
      </w:tr>
      <w:tr>
        <w:tc>
          <w:tcPr>
            <w:tcW w:type="dxa" w:w="2520"/>
            <w:shd w:fill="FFFFFF"/>
          </w:tcPr>
          <w:p>
            <w:pPr>
              <w:spacing w:after="0"/>
            </w:pPr>
            <w:r>
              <w:rPr>
                <w:rFonts w:ascii="Aptos" w:hAnsi="Aptos" w:eastAsia="Aptos"/>
              </w:rPr>
            </w:r>
            <w:r>
              <w:rPr>
                <w:rFonts w:ascii="Aptos" w:hAnsi="Aptos" w:eastAsia="Aptos"/>
                <w:b/>
                <w:sz w:val="19"/>
              </w:rPr>
              <w:t>Google Maps API Key</w:t>
            </w:r>
          </w:p>
        </w:tc>
        <w:tc>
          <w:tcPr>
            <w:tcW w:type="dxa" w:w="2520"/>
            <w:shd w:fill="FFFFFF"/>
          </w:tcPr>
          <w:p>
            <w:pPr>
              <w:spacing w:after="0"/>
            </w:pPr>
            <w:r>
              <w:rPr>
                <w:rFonts w:ascii="Aptos" w:hAnsi="Aptos" w:eastAsia="Aptos"/>
              </w:rPr>
            </w:r>
            <w:r>
              <w:rPr>
                <w:rFonts w:ascii="Aptos" w:hAnsi="Aptos" w:eastAsia="Aptos"/>
                <w:b w:val="0"/>
                <w:sz w:val="19"/>
              </w:rPr>
              <w:t>Provide a browser key with Places API and Maps JavaScript API enabled, restricted to nijahomzs.com.</w:t>
            </w:r>
          </w:p>
        </w:tc>
        <w:tc>
          <w:tcPr>
            <w:tcW w:type="dxa" w:w="2520"/>
            <w:shd w:fill="FFFFFF"/>
          </w:tcPr>
          <w:p>
            <w:pPr>
              <w:spacing w:after="0"/>
            </w:pPr>
            <w:r>
              <w:rPr>
                <w:rFonts w:ascii="Aptos" w:hAnsi="Aptos" w:eastAsia="Aptos"/>
              </w:rPr>
            </w:r>
            <w:r>
              <w:rPr>
                <w:rFonts w:ascii="Aptos" w:hAnsi="Aptos" w:eastAsia="Aptos"/>
                <w:b w:val="0"/>
                <w:sz w:val="19"/>
              </w:rPr>
              <w:t>Needed for address autofill in the smart listing form. Without it, users can still type addresses manually.</w:t>
            </w:r>
          </w:p>
        </w:tc>
        <w:tc>
          <w:tcPr>
            <w:tcW w:type="dxa" w:w="2520"/>
            <w:shd w:fill="FEF3C7"/>
          </w:tcPr>
          <w:p>
            <w:pPr>
              <w:spacing w:after="0"/>
            </w:pPr>
            <w:r>
              <w:rPr>
                <w:rFonts w:ascii="Aptos" w:hAnsi="Aptos" w:eastAsia="Aptos"/>
              </w:rPr>
            </w:r>
            <w:r>
              <w:rPr>
                <w:rFonts w:ascii="Aptos" w:hAnsi="Aptos" w:eastAsia="Aptos"/>
                <w:b w:val="0"/>
                <w:sz w:val="19"/>
              </w:rPr>
              <w:t>High</w:t>
            </w:r>
          </w:p>
        </w:tc>
      </w:tr>
      <w:tr>
        <w:tc>
          <w:tcPr>
            <w:tcW w:type="dxa" w:w="2520"/>
            <w:shd w:fill="FFFFFF"/>
          </w:tcPr>
          <w:p>
            <w:pPr>
              <w:spacing w:after="0"/>
            </w:pPr>
            <w:r>
              <w:rPr>
                <w:rFonts w:ascii="Aptos" w:hAnsi="Aptos" w:eastAsia="Aptos"/>
              </w:rPr>
            </w:r>
            <w:r>
              <w:rPr>
                <w:rFonts w:ascii="Aptos" w:hAnsi="Aptos" w:eastAsia="Aptos"/>
                <w:b/>
                <w:sz w:val="19"/>
              </w:rPr>
              <w:t>Flutterwave Live Keys</w:t>
            </w:r>
          </w:p>
        </w:tc>
        <w:tc>
          <w:tcPr>
            <w:tcW w:type="dxa" w:w="2520"/>
            <w:shd w:fill="FFFFFF"/>
          </w:tcPr>
          <w:p>
            <w:pPr>
              <w:spacing w:after="0"/>
            </w:pPr>
            <w:r>
              <w:rPr>
                <w:rFonts w:ascii="Aptos" w:hAnsi="Aptos" w:eastAsia="Aptos"/>
              </w:rPr>
            </w:r>
            <w:r>
              <w:rPr>
                <w:rFonts w:ascii="Aptos" w:hAnsi="Aptos" w:eastAsia="Aptos"/>
                <w:b w:val="0"/>
                <w:sz w:val="19"/>
              </w:rPr>
              <w:t>Provide live public key, secret key, encryption key, webhook hash/secret, and confirm the Flutterwave account is approved.</w:t>
            </w:r>
          </w:p>
        </w:tc>
        <w:tc>
          <w:tcPr>
            <w:tcW w:type="dxa" w:w="2520"/>
            <w:shd w:fill="FFFFFF"/>
          </w:tcPr>
          <w:p>
            <w:pPr>
              <w:spacing w:after="0"/>
            </w:pPr>
            <w:r>
              <w:rPr>
                <w:rFonts w:ascii="Aptos" w:hAnsi="Aptos" w:eastAsia="Aptos"/>
              </w:rPr>
            </w:r>
            <w:r>
              <w:rPr>
                <w:rFonts w:ascii="Aptos" w:hAnsi="Aptos" w:eastAsia="Aptos"/>
                <w:b w:val="0"/>
                <w:sz w:val="19"/>
              </w:rPr>
              <w:t>Needed for live paid promotions, ad campaign payments, and payment verification.</w:t>
            </w:r>
          </w:p>
        </w:tc>
        <w:tc>
          <w:tcPr>
            <w:tcW w:type="dxa" w:w="2520"/>
            <w:shd w:fill="FEF3C7"/>
          </w:tcPr>
          <w:p>
            <w:pPr>
              <w:spacing w:after="0"/>
            </w:pPr>
            <w:r>
              <w:rPr>
                <w:rFonts w:ascii="Aptos" w:hAnsi="Aptos" w:eastAsia="Aptos"/>
              </w:rPr>
            </w:r>
            <w:r>
              <w:rPr>
                <w:rFonts w:ascii="Aptos" w:hAnsi="Aptos" w:eastAsia="Aptos"/>
                <w:b w:val="0"/>
                <w:sz w:val="19"/>
              </w:rPr>
              <w:t>High</w:t>
            </w:r>
          </w:p>
        </w:tc>
      </w:tr>
      <w:tr>
        <w:tc>
          <w:tcPr>
            <w:tcW w:type="dxa" w:w="2520"/>
            <w:shd w:fill="FFFFFF"/>
          </w:tcPr>
          <w:p>
            <w:pPr>
              <w:spacing w:after="0"/>
            </w:pPr>
            <w:r>
              <w:rPr>
                <w:rFonts w:ascii="Aptos" w:hAnsi="Aptos" w:eastAsia="Aptos"/>
              </w:rPr>
            </w:r>
            <w:r>
              <w:rPr>
                <w:rFonts w:ascii="Aptos" w:hAnsi="Aptos" w:eastAsia="Aptos"/>
                <w:b/>
                <w:sz w:val="19"/>
              </w:rPr>
              <w:t>S3 / Storage Confirmation</w:t>
            </w:r>
          </w:p>
        </w:tc>
        <w:tc>
          <w:tcPr>
            <w:tcW w:type="dxa" w:w="2520"/>
            <w:shd w:fill="FFFFFF"/>
          </w:tcPr>
          <w:p>
            <w:pPr>
              <w:spacing w:after="0"/>
            </w:pPr>
            <w:r>
              <w:rPr>
                <w:rFonts w:ascii="Aptos" w:hAnsi="Aptos" w:eastAsia="Aptos"/>
              </w:rPr>
            </w:r>
            <w:r>
              <w:rPr>
                <w:rFonts w:ascii="Aptos" w:hAnsi="Aptos" w:eastAsia="Aptos"/>
                <w:b w:val="0"/>
                <w:sz w:val="19"/>
              </w:rPr>
              <w:t>Confirm the active S3 bucket, region, and production credentials are correct and still valid.</w:t>
            </w:r>
          </w:p>
        </w:tc>
        <w:tc>
          <w:tcPr>
            <w:tcW w:type="dxa" w:w="2520"/>
            <w:shd w:fill="FFFFFF"/>
          </w:tcPr>
          <w:p>
            <w:pPr>
              <w:spacing w:after="0"/>
            </w:pPr>
            <w:r>
              <w:rPr>
                <w:rFonts w:ascii="Aptos" w:hAnsi="Aptos" w:eastAsia="Aptos"/>
              </w:rPr>
            </w:r>
            <w:r>
              <w:rPr>
                <w:rFonts w:ascii="Aptos" w:hAnsi="Aptos" w:eastAsia="Aptos"/>
                <w:b w:val="0"/>
                <w:sz w:val="19"/>
              </w:rPr>
              <w:t>Needed for image upload reliability and production file storage.</w:t>
            </w:r>
          </w:p>
        </w:tc>
        <w:tc>
          <w:tcPr>
            <w:tcW w:type="dxa" w:w="2520"/>
            <w:shd w:fill="FEF3C7"/>
          </w:tcPr>
          <w:p>
            <w:pPr>
              <w:spacing w:after="0"/>
            </w:pPr>
            <w:r>
              <w:rPr>
                <w:rFonts w:ascii="Aptos" w:hAnsi="Aptos" w:eastAsia="Aptos"/>
              </w:rPr>
            </w:r>
            <w:r>
              <w:rPr>
                <w:rFonts w:ascii="Aptos" w:hAnsi="Aptos" w:eastAsia="Aptos"/>
                <w:b w:val="0"/>
                <w:sz w:val="19"/>
              </w:rPr>
              <w:t>High</w:t>
            </w:r>
          </w:p>
        </w:tc>
      </w:tr>
      <w:tr>
        <w:tc>
          <w:tcPr>
            <w:tcW w:type="dxa" w:w="2520"/>
            <w:shd w:fill="FFFFFF"/>
          </w:tcPr>
          <w:p>
            <w:pPr>
              <w:spacing w:after="0"/>
            </w:pPr>
            <w:r>
              <w:rPr>
                <w:rFonts w:ascii="Aptos" w:hAnsi="Aptos" w:eastAsia="Aptos"/>
              </w:rPr>
            </w:r>
            <w:r>
              <w:rPr>
                <w:rFonts w:ascii="Aptos" w:hAnsi="Aptos" w:eastAsia="Aptos"/>
                <w:b/>
                <w:sz w:val="19"/>
              </w:rPr>
              <w:t>Admin Emails</w:t>
            </w:r>
          </w:p>
        </w:tc>
        <w:tc>
          <w:tcPr>
            <w:tcW w:type="dxa" w:w="2520"/>
            <w:shd w:fill="FFFFFF"/>
          </w:tcPr>
          <w:p>
            <w:pPr>
              <w:spacing w:after="0"/>
            </w:pPr>
            <w:r>
              <w:rPr>
                <w:rFonts w:ascii="Aptos" w:hAnsi="Aptos" w:eastAsia="Aptos"/>
              </w:rPr>
            </w:r>
            <w:r>
              <w:rPr>
                <w:rFonts w:ascii="Aptos" w:hAnsi="Aptos" w:eastAsia="Aptos"/>
                <w:b w:val="0"/>
                <w:sz w:val="19"/>
              </w:rPr>
              <w:t>Provide the final list of emails that should have admin access.</w:t>
            </w:r>
          </w:p>
        </w:tc>
        <w:tc>
          <w:tcPr>
            <w:tcW w:type="dxa" w:w="2520"/>
            <w:shd w:fill="FFFFFF"/>
          </w:tcPr>
          <w:p>
            <w:pPr>
              <w:spacing w:after="0"/>
            </w:pPr>
            <w:r>
              <w:rPr>
                <w:rFonts w:ascii="Aptos" w:hAnsi="Aptos" w:eastAsia="Aptos"/>
              </w:rPr>
            </w:r>
            <w:r>
              <w:rPr>
                <w:rFonts w:ascii="Aptos" w:hAnsi="Aptos" w:eastAsia="Aptos"/>
                <w:b w:val="0"/>
                <w:sz w:val="19"/>
              </w:rPr>
              <w:t>Needed to avoid giving admin access to the wrong account.</w:t>
            </w:r>
          </w:p>
        </w:tc>
        <w:tc>
          <w:tcPr>
            <w:tcW w:type="dxa" w:w="2520"/>
            <w:shd w:fill="FEF3C7"/>
          </w:tcPr>
          <w:p>
            <w:pPr>
              <w:spacing w:after="0"/>
            </w:pPr>
            <w:r>
              <w:rPr>
                <w:rFonts w:ascii="Aptos" w:hAnsi="Aptos" w:eastAsia="Aptos"/>
              </w:rPr>
            </w:r>
            <w:r>
              <w:rPr>
                <w:rFonts w:ascii="Aptos" w:hAnsi="Aptos" w:eastAsia="Aptos"/>
                <w:b w:val="0"/>
                <w:sz w:val="19"/>
              </w:rPr>
              <w:t>High</w:t>
            </w:r>
          </w:p>
        </w:tc>
      </w:tr>
      <w:tr>
        <w:tc>
          <w:tcPr>
            <w:tcW w:type="dxa" w:w="2520"/>
            <w:shd w:fill="FFFFFF"/>
          </w:tcPr>
          <w:p>
            <w:pPr>
              <w:spacing w:after="0"/>
            </w:pPr>
            <w:r>
              <w:rPr>
                <w:rFonts w:ascii="Aptos" w:hAnsi="Aptos" w:eastAsia="Aptos"/>
              </w:rPr>
            </w:r>
            <w:r>
              <w:rPr>
                <w:rFonts w:ascii="Aptos" w:hAnsi="Aptos" w:eastAsia="Aptos"/>
                <w:b/>
                <w:sz w:val="19"/>
              </w:rPr>
              <w:t>Buffer / Social Posting</w:t>
            </w:r>
          </w:p>
        </w:tc>
        <w:tc>
          <w:tcPr>
            <w:tcW w:type="dxa" w:w="2520"/>
            <w:shd w:fill="FFFFFF"/>
          </w:tcPr>
          <w:p>
            <w:pPr>
              <w:spacing w:after="0"/>
            </w:pPr>
            <w:r>
              <w:rPr>
                <w:rFonts w:ascii="Aptos" w:hAnsi="Aptos" w:eastAsia="Aptos"/>
              </w:rPr>
            </w:r>
            <w:r>
              <w:rPr>
                <w:rFonts w:ascii="Aptos" w:hAnsi="Aptos" w:eastAsia="Aptos"/>
                <w:b w:val="0"/>
                <w:sz w:val="19"/>
              </w:rPr>
              <w:t>Provide Buffer API key and connected profile IDs for Facebook, Instagram, and X.</w:t>
            </w:r>
          </w:p>
        </w:tc>
        <w:tc>
          <w:tcPr>
            <w:tcW w:type="dxa" w:w="2520"/>
            <w:shd w:fill="FFFFFF"/>
          </w:tcPr>
          <w:p>
            <w:pPr>
              <w:spacing w:after="0"/>
            </w:pPr>
            <w:r>
              <w:rPr>
                <w:rFonts w:ascii="Aptos" w:hAnsi="Aptos" w:eastAsia="Aptos"/>
              </w:rPr>
            </w:r>
            <w:r>
              <w:rPr>
                <w:rFonts w:ascii="Aptos" w:hAnsi="Aptos" w:eastAsia="Aptos"/>
                <w:b w:val="0"/>
                <w:sz w:val="19"/>
              </w:rPr>
              <w:t>Needed only if auto social posting should go live.</w:t>
            </w:r>
          </w:p>
        </w:tc>
        <w:tc>
          <w:tcPr>
            <w:tcW w:type="dxa" w:w="2520"/>
            <w:shd w:fill="E0F2FE"/>
          </w:tcPr>
          <w:p>
            <w:pPr>
              <w:spacing w:after="0"/>
            </w:pPr>
            <w:r>
              <w:rPr>
                <w:rFonts w:ascii="Aptos" w:hAnsi="Aptos" w:eastAsia="Aptos"/>
              </w:rPr>
            </w:r>
            <w:r>
              <w:rPr>
                <w:rFonts w:ascii="Aptos" w:hAnsi="Aptos" w:eastAsia="Aptos"/>
                <w:b w:val="0"/>
                <w:sz w:val="19"/>
              </w:rPr>
              <w:t>Medium</w:t>
            </w:r>
          </w:p>
        </w:tc>
      </w:tr>
      <w:tr>
        <w:tc>
          <w:tcPr>
            <w:tcW w:type="dxa" w:w="2520"/>
            <w:shd w:fill="FFFFFF"/>
          </w:tcPr>
          <w:p>
            <w:pPr>
              <w:spacing w:after="0"/>
            </w:pPr>
            <w:r>
              <w:rPr>
                <w:rFonts w:ascii="Aptos" w:hAnsi="Aptos" w:eastAsia="Aptos"/>
              </w:rPr>
            </w:r>
            <w:r>
              <w:rPr>
                <w:rFonts w:ascii="Aptos" w:hAnsi="Aptos" w:eastAsia="Aptos"/>
                <w:b/>
                <w:sz w:val="19"/>
              </w:rPr>
              <w:t>AI Blog Generation</w:t>
            </w:r>
          </w:p>
        </w:tc>
        <w:tc>
          <w:tcPr>
            <w:tcW w:type="dxa" w:w="2520"/>
            <w:shd w:fill="FFFFFF"/>
          </w:tcPr>
          <w:p>
            <w:pPr>
              <w:spacing w:after="0"/>
            </w:pPr>
            <w:r>
              <w:rPr>
                <w:rFonts w:ascii="Aptos" w:hAnsi="Aptos" w:eastAsia="Aptos"/>
              </w:rPr>
            </w:r>
            <w:r>
              <w:rPr>
                <w:rFonts w:ascii="Aptos" w:hAnsi="Aptos" w:eastAsia="Aptos"/>
                <w:b w:val="0"/>
                <w:sz w:val="19"/>
              </w:rPr>
              <w:t>Provide Gemini API key only if the client wants AI-generated blog drafts.</w:t>
            </w:r>
          </w:p>
        </w:tc>
        <w:tc>
          <w:tcPr>
            <w:tcW w:type="dxa" w:w="2520"/>
            <w:shd w:fill="FFFFFF"/>
          </w:tcPr>
          <w:p>
            <w:pPr>
              <w:spacing w:after="0"/>
            </w:pPr>
            <w:r>
              <w:rPr>
                <w:rFonts w:ascii="Aptos" w:hAnsi="Aptos" w:eastAsia="Aptos"/>
              </w:rPr>
            </w:r>
            <w:r>
              <w:rPr>
                <w:rFonts w:ascii="Aptos" w:hAnsi="Aptos" w:eastAsia="Aptos"/>
                <w:b w:val="0"/>
                <w:sz w:val="19"/>
              </w:rPr>
              <w:t>WhatsApp onboarding does not need AI now. Gemini is only for blog/content automation if enabled.</w:t>
            </w:r>
          </w:p>
        </w:tc>
        <w:tc>
          <w:tcPr>
            <w:tcW w:type="dxa" w:w="2520"/>
            <w:shd w:fill="F3F4F6"/>
          </w:tcPr>
          <w:p>
            <w:pPr>
              <w:spacing w:after="0"/>
            </w:pPr>
            <w:r>
              <w:rPr>
                <w:rFonts w:ascii="Aptos" w:hAnsi="Aptos" w:eastAsia="Aptos"/>
              </w:rPr>
            </w:r>
            <w:r>
              <w:rPr>
                <w:rFonts w:ascii="Aptos" w:hAnsi="Aptos" w:eastAsia="Aptos"/>
                <w:b w:val="0"/>
                <w:sz w:val="19"/>
              </w:rPr>
              <w:t>Optional</w:t>
            </w:r>
          </w:p>
        </w:tc>
      </w:tr>
      <w:tr>
        <w:tc>
          <w:tcPr>
            <w:tcW w:type="dxa" w:w="2520"/>
            <w:shd w:fill="FFFFFF"/>
          </w:tcPr>
          <w:p>
            <w:pPr>
              <w:spacing w:after="0"/>
            </w:pPr>
            <w:r>
              <w:rPr>
                <w:rFonts w:ascii="Aptos" w:hAnsi="Aptos" w:eastAsia="Aptos"/>
              </w:rPr>
            </w:r>
            <w:r>
              <w:rPr>
                <w:rFonts w:ascii="Aptos" w:hAnsi="Aptos" w:eastAsia="Aptos"/>
                <w:b/>
                <w:sz w:val="19"/>
              </w:rPr>
              <w:t>Legal / Compliance Text</w:t>
            </w:r>
          </w:p>
        </w:tc>
        <w:tc>
          <w:tcPr>
            <w:tcW w:type="dxa" w:w="2520"/>
            <w:shd w:fill="FFFFFF"/>
          </w:tcPr>
          <w:p>
            <w:pPr>
              <w:spacing w:after="0"/>
            </w:pPr>
            <w:r>
              <w:rPr>
                <w:rFonts w:ascii="Aptos" w:hAnsi="Aptos" w:eastAsia="Aptos"/>
              </w:rPr>
            </w:r>
            <w:r>
              <w:rPr>
                <w:rFonts w:ascii="Aptos" w:hAnsi="Aptos" w:eastAsia="Aptos"/>
                <w:b w:val="0"/>
                <w:sz w:val="19"/>
              </w:rPr>
              <w:t>Confirm opt-out wording, privacy policy wording, and any WhatsApp consent language.</w:t>
            </w:r>
          </w:p>
        </w:tc>
        <w:tc>
          <w:tcPr>
            <w:tcW w:type="dxa" w:w="2520"/>
            <w:shd w:fill="FFFFFF"/>
          </w:tcPr>
          <w:p>
            <w:pPr>
              <w:spacing w:after="0"/>
            </w:pPr>
            <w:r>
              <w:rPr>
                <w:rFonts w:ascii="Aptos" w:hAnsi="Aptos" w:eastAsia="Aptos"/>
              </w:rPr>
            </w:r>
            <w:r>
              <w:rPr>
                <w:rFonts w:ascii="Aptos" w:hAnsi="Aptos" w:eastAsia="Aptos"/>
                <w:b w:val="0"/>
                <w:sz w:val="19"/>
              </w:rPr>
              <w:t>Needed for safe outreach and compliance.</w:t>
            </w:r>
          </w:p>
        </w:tc>
        <w:tc>
          <w:tcPr>
            <w:tcW w:type="dxa" w:w="2520"/>
            <w:shd w:fill="FEF3C7"/>
          </w:tcPr>
          <w:p>
            <w:pPr>
              <w:spacing w:after="0"/>
            </w:pPr>
            <w:r>
              <w:rPr>
                <w:rFonts w:ascii="Aptos" w:hAnsi="Aptos" w:eastAsia="Aptos"/>
              </w:rPr>
            </w:r>
            <w:r>
              <w:rPr>
                <w:rFonts w:ascii="Aptos" w:hAnsi="Aptos" w:eastAsia="Aptos"/>
                <w:b w:val="0"/>
                <w:sz w:val="19"/>
              </w:rPr>
              <w:t>High</w:t>
            </w:r>
          </w:p>
        </w:tc>
      </w:tr>
    </w:tbl>
    <w:p>
      <w:pPr>
        <w:pStyle w:val="Heading1"/>
      </w:pPr>
      <w:r>
        <w:t>3. What the Client Must Do From Their Own PC or Mobile</w:t>
      </w:r>
    </w:p>
    <w:p>
      <w:pPr>
        <w:keepNext/>
      </w:pPr>
      <w:r>
        <w:rPr>
          <w:b/>
          <w:color w:val="143F7C"/>
        </w:rPr>
        <w:t>Step 1: Connect WhatsApp</w:t>
      </w:r>
    </w:p>
    <w:p>
      <w:pPr>
        <w:ind w:left="288"/>
      </w:pPr>
      <w:r>
        <w:t>Open the Evolution Manager link when provided, select the Nijahomzs instance, and scan the QR code using the official WhatsApp phone. Keep the phone online until the connection shows active.</w:t>
      </w:r>
    </w:p>
    <w:p>
      <w:pPr>
        <w:keepNext/>
      </w:pPr>
      <w:r>
        <w:rPr>
          <w:b/>
          <w:color w:val="143F7C"/>
        </w:rPr>
        <w:t>Step 2: Confirm DNS</w:t>
      </w:r>
    </w:p>
    <w:p>
      <w:pPr>
        <w:ind w:left="288"/>
      </w:pPr>
      <w:r>
        <w:t>If the client controls the domain, add the requested A record for the manager subdomain. Example: whatsapp.nijahomzs.com -&gt; VPS IP.</w:t>
      </w:r>
    </w:p>
    <w:p>
      <w:pPr>
        <w:keepNext/>
      </w:pPr>
      <w:r>
        <w:rPr>
          <w:b/>
          <w:color w:val="143F7C"/>
        </w:rPr>
        <w:t>Step 3: Approve Firebase quota/billing</w:t>
      </w:r>
    </w:p>
    <w:p>
      <w:pPr>
        <w:ind w:left="288"/>
      </w:pPr>
      <w:r>
        <w:t>Open Firebase Console, confirm billing is enabled, and check Firestore usage limits. This prevents automation workers from stopping because of quota errors.</w:t>
      </w:r>
    </w:p>
    <w:p>
      <w:pPr>
        <w:keepNext/>
      </w:pPr>
      <w:r>
        <w:rPr>
          <w:b/>
          <w:color w:val="143F7C"/>
        </w:rPr>
        <w:t>Step 4: Test the listing flow</w:t>
      </w:r>
    </w:p>
    <w:p>
      <w:pPr>
        <w:ind w:left="288"/>
      </w:pPr>
      <w:r>
        <w:t>Login as a normal user, create one property listing, upload images, reorder them, save, and confirm the cover image order is correct.</w:t>
      </w:r>
    </w:p>
    <w:p>
      <w:pPr>
        <w:keepNext/>
      </w:pPr>
      <w:r>
        <w:rPr>
          <w:b/>
          <w:color w:val="143F7C"/>
        </w:rPr>
        <w:t>Step 5: Test QR and WhatsApp contact</w:t>
      </w:r>
    </w:p>
    <w:p>
      <w:pPr>
        <w:ind w:left="288"/>
      </w:pPr>
      <w:r>
        <w:t>Open the listing detail page, scan the QR code with a phone, and click the WhatsApp contact button to confirm the message opens correctly.</w:t>
      </w:r>
    </w:p>
    <w:p>
      <w:pPr>
        <w:keepNext/>
      </w:pPr>
      <w:r>
        <w:rPr>
          <w:b/>
          <w:color w:val="143F7C"/>
        </w:rPr>
        <w:t>Step 6: Test payment flow</w:t>
      </w:r>
    </w:p>
    <w:p>
      <w:pPr>
        <w:ind w:left="288"/>
      </w:pPr>
      <w:r>
        <w:t>Use Flutterwave test/live mode as agreed and complete one promotion or ad payment. Confirm the transaction appears in the admin dashboard.</w:t>
      </w:r>
    </w:p>
    <w:p>
      <w:pPr>
        <w:keepNext/>
      </w:pPr>
      <w:r>
        <w:rPr>
          <w:b/>
          <w:color w:val="143F7C"/>
        </w:rPr>
        <w:t>Step 7: Test KYC</w:t>
      </w:r>
    </w:p>
    <w:p>
      <w:pPr>
        <w:ind w:left="288"/>
      </w:pPr>
      <w:r>
        <w:t>Submit KYC documents as a user, request the WhatsApp OTP, verify the code, then ask an admin to approve or reject the submission.</w:t>
      </w:r>
    </w:p>
    <w:p>
      <w:pPr>
        <w:keepNext/>
      </w:pPr>
      <w:r>
        <w:rPr>
          <w:b/>
          <w:color w:val="143F7C"/>
        </w:rPr>
        <w:t>Step 8: Final approval</w:t>
      </w:r>
    </w:p>
    <w:p>
      <w:pPr>
        <w:ind w:left="288"/>
      </w:pPr>
      <w:r>
        <w:t>After the above tests pass, confirm that the system can be switched from limited testing to normal production usage.</w:t>
      </w:r>
    </w:p>
    <w:p>
      <w:pPr>
        <w:pStyle w:val="Heading1"/>
      </w:pPr>
      <w:r>
        <w:t>4. What Is Pending Before Full Production Launch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Pending item</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Is the website blocked?</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What happens if not done?</w:t>
            </w:r>
          </w:p>
        </w:tc>
        <w:tc>
          <w:tcPr>
            <w:tcW w:type="dxa" w:w="2520"/>
            <w:vAlign w:val="center"/>
            <w:tcMar>
              <w:top w:w="120" w:type="dxa"/>
              <w:start w:w="120" w:type="dxa"/>
              <w:bottom w:w="120" w:type="dxa"/>
              <w:end w:w="120" w:type="dxa"/>
            </w:tcMar>
            <w:shd w:fill="143F7C"/>
          </w:tcPr>
          <w:p>
            <w:pPr>
              <w:spacing w:after="0"/>
            </w:pPr>
            <w:r>
              <w:rPr>
                <w:rFonts w:ascii="Aptos" w:hAnsi="Aptos" w:eastAsia="Aptos"/>
              </w:rPr>
            </w:r>
            <w:r>
              <w:rPr>
                <w:rFonts w:ascii="Aptos" w:hAnsi="Aptos" w:eastAsia="Aptos"/>
                <w:b/>
                <w:color w:val="FFFFFF"/>
                <w:sz w:val="19"/>
              </w:rPr>
              <w:t>Owner</w:t>
            </w:r>
          </w:p>
        </w:tc>
      </w:tr>
      <w:tr>
        <w:tc>
          <w:tcPr>
            <w:tcW w:type="dxa" w:w="2520"/>
            <w:shd w:fill="FFFFFF"/>
          </w:tcPr>
          <w:p>
            <w:pPr>
              <w:spacing w:after="0"/>
            </w:pPr>
            <w:r>
              <w:rPr>
                <w:rFonts w:ascii="Aptos" w:hAnsi="Aptos" w:eastAsia="Aptos"/>
              </w:rPr>
            </w:r>
            <w:r>
              <w:rPr>
                <w:rFonts w:ascii="Aptos" w:hAnsi="Aptos" w:eastAsia="Aptos"/>
                <w:b/>
                <w:sz w:val="19"/>
              </w:rPr>
              <w:t>Evolution QR connection</w:t>
            </w:r>
          </w:p>
        </w:tc>
        <w:tc>
          <w:tcPr>
            <w:tcW w:type="dxa" w:w="2520"/>
            <w:shd w:fill="FFFFFF"/>
          </w:tcPr>
          <w:p>
            <w:pPr>
              <w:spacing w:after="0"/>
            </w:pPr>
            <w:r>
              <w:rPr>
                <w:rFonts w:ascii="Aptos" w:hAnsi="Aptos" w:eastAsia="Aptos"/>
              </w:rPr>
            </w:r>
            <w:r>
              <w:rPr>
                <w:rFonts w:ascii="Aptos" w:hAnsi="Aptos" w:eastAsia="Aptos"/>
                <w:b w:val="0"/>
                <w:sz w:val="19"/>
              </w:rPr>
              <w:t>No, website still works</w:t>
            </w:r>
          </w:p>
        </w:tc>
        <w:tc>
          <w:tcPr>
            <w:tcW w:type="dxa" w:w="2520"/>
            <w:shd w:fill="FFFFFF"/>
          </w:tcPr>
          <w:p>
            <w:pPr>
              <w:spacing w:after="0"/>
            </w:pPr>
            <w:r>
              <w:rPr>
                <w:rFonts w:ascii="Aptos" w:hAnsi="Aptos" w:eastAsia="Aptos"/>
              </w:rPr>
            </w:r>
            <w:r>
              <w:rPr>
                <w:rFonts w:ascii="Aptos" w:hAnsi="Aptos" w:eastAsia="Aptos"/>
                <w:b w:val="0"/>
                <w:sz w:val="19"/>
              </w:rPr>
              <w:t>WhatsApp OTP and onboarding messages will not send live.</w:t>
            </w:r>
          </w:p>
        </w:tc>
        <w:tc>
          <w:tcPr>
            <w:tcW w:type="dxa" w:w="2520"/>
            <w:shd w:fill="FFFFFF"/>
          </w:tcPr>
          <w:p>
            <w:pPr>
              <w:spacing w:after="0"/>
            </w:pPr>
            <w:r>
              <w:rPr>
                <w:rFonts w:ascii="Aptos" w:hAnsi="Aptos" w:eastAsia="Aptos"/>
              </w:rPr>
            </w:r>
            <w:r>
              <w:rPr>
                <w:rFonts w:ascii="Aptos" w:hAnsi="Aptos" w:eastAsia="Aptos"/>
                <w:b w:val="0"/>
                <w:sz w:val="19"/>
              </w:rPr>
              <w:t>Client + Developer</w:t>
            </w:r>
          </w:p>
        </w:tc>
      </w:tr>
      <w:tr>
        <w:tc>
          <w:tcPr>
            <w:tcW w:type="dxa" w:w="2520"/>
            <w:shd w:fill="FFFFFF"/>
          </w:tcPr>
          <w:p>
            <w:pPr>
              <w:spacing w:after="0"/>
            </w:pPr>
            <w:r>
              <w:rPr>
                <w:rFonts w:ascii="Aptos" w:hAnsi="Aptos" w:eastAsia="Aptos"/>
              </w:rPr>
            </w:r>
            <w:r>
              <w:rPr>
                <w:rFonts w:ascii="Aptos" w:hAnsi="Aptos" w:eastAsia="Aptos"/>
                <w:b/>
                <w:sz w:val="19"/>
              </w:rPr>
              <w:t>Firebase quota/billing check</w:t>
            </w:r>
          </w:p>
        </w:tc>
        <w:tc>
          <w:tcPr>
            <w:tcW w:type="dxa" w:w="2520"/>
            <w:shd w:fill="FFFFFF"/>
          </w:tcPr>
          <w:p>
            <w:pPr>
              <w:spacing w:after="0"/>
            </w:pPr>
            <w:r>
              <w:rPr>
                <w:rFonts w:ascii="Aptos" w:hAnsi="Aptos" w:eastAsia="Aptos"/>
              </w:rPr>
            </w:r>
            <w:r>
              <w:rPr>
                <w:rFonts w:ascii="Aptos" w:hAnsi="Aptos" w:eastAsia="Aptos"/>
                <w:b w:val="0"/>
                <w:sz w:val="19"/>
              </w:rPr>
              <w:t>Partially</w:t>
            </w:r>
          </w:p>
        </w:tc>
        <w:tc>
          <w:tcPr>
            <w:tcW w:type="dxa" w:w="2520"/>
            <w:shd w:fill="FFFFFF"/>
          </w:tcPr>
          <w:p>
            <w:pPr>
              <w:spacing w:after="0"/>
            </w:pPr>
            <w:r>
              <w:rPr>
                <w:rFonts w:ascii="Aptos" w:hAnsi="Aptos" w:eastAsia="Aptos"/>
              </w:rPr>
            </w:r>
            <w:r>
              <w:rPr>
                <w:rFonts w:ascii="Aptos" w:hAnsi="Aptos" w:eastAsia="Aptos"/>
                <w:b w:val="0"/>
                <w:sz w:val="19"/>
              </w:rPr>
              <w:t>Automation can fail or pause if Firestore quota is exceeded.</w:t>
            </w:r>
          </w:p>
        </w:tc>
        <w:tc>
          <w:tcPr>
            <w:tcW w:type="dxa" w:w="2520"/>
            <w:shd w:fill="FFFFFF"/>
          </w:tcPr>
          <w:p>
            <w:pPr>
              <w:spacing w:after="0"/>
            </w:pPr>
            <w:r>
              <w:rPr>
                <w:rFonts w:ascii="Aptos" w:hAnsi="Aptos" w:eastAsia="Aptos"/>
              </w:rPr>
            </w:r>
            <w:r>
              <w:rPr>
                <w:rFonts w:ascii="Aptos" w:hAnsi="Aptos" w:eastAsia="Aptos"/>
                <w:b w:val="0"/>
                <w:sz w:val="19"/>
              </w:rPr>
              <w:t>Client</w:t>
            </w:r>
          </w:p>
        </w:tc>
      </w:tr>
      <w:tr>
        <w:tc>
          <w:tcPr>
            <w:tcW w:type="dxa" w:w="2520"/>
            <w:shd w:fill="FFFFFF"/>
          </w:tcPr>
          <w:p>
            <w:pPr>
              <w:spacing w:after="0"/>
            </w:pPr>
            <w:r>
              <w:rPr>
                <w:rFonts w:ascii="Aptos" w:hAnsi="Aptos" w:eastAsia="Aptos"/>
              </w:rPr>
            </w:r>
            <w:r>
              <w:rPr>
                <w:rFonts w:ascii="Aptos" w:hAnsi="Aptos" w:eastAsia="Aptos"/>
                <w:b/>
                <w:sz w:val="19"/>
              </w:rPr>
              <w:t>Google Maps API key</w:t>
            </w:r>
          </w:p>
        </w:tc>
        <w:tc>
          <w:tcPr>
            <w:tcW w:type="dxa" w:w="2520"/>
            <w:shd w:fill="FFFFFF"/>
          </w:tcPr>
          <w:p>
            <w:pPr>
              <w:spacing w:after="0"/>
            </w:pPr>
            <w:r>
              <w:rPr>
                <w:rFonts w:ascii="Aptos" w:hAnsi="Aptos" w:eastAsia="Aptos"/>
              </w:rPr>
            </w:r>
            <w:r>
              <w:rPr>
                <w:rFonts w:ascii="Aptos" w:hAnsi="Aptos" w:eastAsia="Aptos"/>
                <w:b w:val="0"/>
                <w:sz w:val="19"/>
              </w:rPr>
              <w:t>No</w:t>
            </w:r>
          </w:p>
        </w:tc>
        <w:tc>
          <w:tcPr>
            <w:tcW w:type="dxa" w:w="2520"/>
            <w:shd w:fill="FFFFFF"/>
          </w:tcPr>
          <w:p>
            <w:pPr>
              <w:spacing w:after="0"/>
            </w:pPr>
            <w:r>
              <w:rPr>
                <w:rFonts w:ascii="Aptos" w:hAnsi="Aptos" w:eastAsia="Aptos"/>
              </w:rPr>
            </w:r>
            <w:r>
              <w:rPr>
                <w:rFonts w:ascii="Aptos" w:hAnsi="Aptos" w:eastAsia="Aptos"/>
                <w:b w:val="0"/>
                <w:sz w:val="19"/>
              </w:rPr>
              <w:t>Address autofill will not work, but manual address entry still works.</w:t>
            </w:r>
          </w:p>
        </w:tc>
        <w:tc>
          <w:tcPr>
            <w:tcW w:type="dxa" w:w="2520"/>
            <w:shd w:fill="FFFFFF"/>
          </w:tcPr>
          <w:p>
            <w:pPr>
              <w:spacing w:after="0"/>
            </w:pPr>
            <w:r>
              <w:rPr>
                <w:rFonts w:ascii="Aptos" w:hAnsi="Aptos" w:eastAsia="Aptos"/>
              </w:rPr>
            </w:r>
            <w:r>
              <w:rPr>
                <w:rFonts w:ascii="Aptos" w:hAnsi="Aptos" w:eastAsia="Aptos"/>
                <w:b w:val="0"/>
                <w:sz w:val="19"/>
              </w:rPr>
              <w:t>Client</w:t>
            </w:r>
          </w:p>
        </w:tc>
      </w:tr>
      <w:tr>
        <w:tc>
          <w:tcPr>
            <w:tcW w:type="dxa" w:w="2520"/>
            <w:shd w:fill="FFFFFF"/>
          </w:tcPr>
          <w:p>
            <w:pPr>
              <w:spacing w:after="0"/>
            </w:pPr>
            <w:r>
              <w:rPr>
                <w:rFonts w:ascii="Aptos" w:hAnsi="Aptos" w:eastAsia="Aptos"/>
              </w:rPr>
            </w:r>
            <w:r>
              <w:rPr>
                <w:rFonts w:ascii="Aptos" w:hAnsi="Aptos" w:eastAsia="Aptos"/>
                <w:b/>
                <w:sz w:val="19"/>
              </w:rPr>
              <w:t>Flutterwave live configuration</w:t>
            </w:r>
          </w:p>
        </w:tc>
        <w:tc>
          <w:tcPr>
            <w:tcW w:type="dxa" w:w="2520"/>
            <w:shd w:fill="FFFFFF"/>
          </w:tcPr>
          <w:p>
            <w:pPr>
              <w:spacing w:after="0"/>
            </w:pPr>
            <w:r>
              <w:rPr>
                <w:rFonts w:ascii="Aptos" w:hAnsi="Aptos" w:eastAsia="Aptos"/>
              </w:rPr>
            </w:r>
            <w:r>
              <w:rPr>
                <w:rFonts w:ascii="Aptos" w:hAnsi="Aptos" w:eastAsia="Aptos"/>
                <w:b w:val="0"/>
                <w:sz w:val="19"/>
              </w:rPr>
              <w:t>No</w:t>
            </w:r>
          </w:p>
        </w:tc>
        <w:tc>
          <w:tcPr>
            <w:tcW w:type="dxa" w:w="2520"/>
            <w:shd w:fill="FFFFFF"/>
          </w:tcPr>
          <w:p>
            <w:pPr>
              <w:spacing w:after="0"/>
            </w:pPr>
            <w:r>
              <w:rPr>
                <w:rFonts w:ascii="Aptos" w:hAnsi="Aptos" w:eastAsia="Aptos"/>
              </w:rPr>
            </w:r>
            <w:r>
              <w:rPr>
                <w:rFonts w:ascii="Aptos" w:hAnsi="Aptos" w:eastAsia="Aptos"/>
                <w:b w:val="0"/>
                <w:sz w:val="19"/>
              </w:rPr>
              <w:t>Paid promotions and ad payments cannot be fully tested live.</w:t>
            </w:r>
          </w:p>
        </w:tc>
        <w:tc>
          <w:tcPr>
            <w:tcW w:type="dxa" w:w="2520"/>
            <w:shd w:fill="FFFFFF"/>
          </w:tcPr>
          <w:p>
            <w:pPr>
              <w:spacing w:after="0"/>
            </w:pPr>
            <w:r>
              <w:rPr>
                <w:rFonts w:ascii="Aptos" w:hAnsi="Aptos" w:eastAsia="Aptos"/>
              </w:rPr>
            </w:r>
            <w:r>
              <w:rPr>
                <w:rFonts w:ascii="Aptos" w:hAnsi="Aptos" w:eastAsia="Aptos"/>
                <w:b w:val="0"/>
                <w:sz w:val="19"/>
              </w:rPr>
              <w:t>Client + Developer</w:t>
            </w:r>
          </w:p>
        </w:tc>
      </w:tr>
      <w:tr>
        <w:tc>
          <w:tcPr>
            <w:tcW w:type="dxa" w:w="2520"/>
            <w:shd w:fill="FFFFFF"/>
          </w:tcPr>
          <w:p>
            <w:pPr>
              <w:spacing w:after="0"/>
            </w:pPr>
            <w:r>
              <w:rPr>
                <w:rFonts w:ascii="Aptos" w:hAnsi="Aptos" w:eastAsia="Aptos"/>
              </w:rPr>
            </w:r>
            <w:r>
              <w:rPr>
                <w:rFonts w:ascii="Aptos" w:hAnsi="Aptos" w:eastAsia="Aptos"/>
                <w:b/>
                <w:sz w:val="19"/>
              </w:rPr>
              <w:t>Buffer social profiles</w:t>
            </w:r>
          </w:p>
        </w:tc>
        <w:tc>
          <w:tcPr>
            <w:tcW w:type="dxa" w:w="2520"/>
            <w:shd w:fill="FFFFFF"/>
          </w:tcPr>
          <w:p>
            <w:pPr>
              <w:spacing w:after="0"/>
            </w:pPr>
            <w:r>
              <w:rPr>
                <w:rFonts w:ascii="Aptos" w:hAnsi="Aptos" w:eastAsia="Aptos"/>
              </w:rPr>
            </w:r>
            <w:r>
              <w:rPr>
                <w:rFonts w:ascii="Aptos" w:hAnsi="Aptos" w:eastAsia="Aptos"/>
                <w:b w:val="0"/>
                <w:sz w:val="19"/>
              </w:rPr>
              <w:t>No</w:t>
            </w:r>
          </w:p>
        </w:tc>
        <w:tc>
          <w:tcPr>
            <w:tcW w:type="dxa" w:w="2520"/>
            <w:shd w:fill="FFFFFF"/>
          </w:tcPr>
          <w:p>
            <w:pPr>
              <w:spacing w:after="0"/>
            </w:pPr>
            <w:r>
              <w:rPr>
                <w:rFonts w:ascii="Aptos" w:hAnsi="Aptos" w:eastAsia="Aptos"/>
              </w:rPr>
            </w:r>
            <w:r>
              <w:rPr>
                <w:rFonts w:ascii="Aptos" w:hAnsi="Aptos" w:eastAsia="Aptos"/>
                <w:b w:val="0"/>
                <w:sz w:val="19"/>
              </w:rPr>
              <w:t>Blog/social auto-posting will remain disabled.</w:t>
            </w:r>
          </w:p>
        </w:tc>
        <w:tc>
          <w:tcPr>
            <w:tcW w:type="dxa" w:w="2520"/>
            <w:shd w:fill="FFFFFF"/>
          </w:tcPr>
          <w:p>
            <w:pPr>
              <w:spacing w:after="0"/>
            </w:pPr>
            <w:r>
              <w:rPr>
                <w:rFonts w:ascii="Aptos" w:hAnsi="Aptos" w:eastAsia="Aptos"/>
              </w:rPr>
            </w:r>
            <w:r>
              <w:rPr>
                <w:rFonts w:ascii="Aptos" w:hAnsi="Aptos" w:eastAsia="Aptos"/>
                <w:b w:val="0"/>
                <w:sz w:val="19"/>
              </w:rPr>
              <w:t>Client</w:t>
            </w:r>
          </w:p>
        </w:tc>
      </w:tr>
      <w:tr>
        <w:tc>
          <w:tcPr>
            <w:tcW w:type="dxa" w:w="2520"/>
            <w:shd w:fill="FFFFFF"/>
          </w:tcPr>
          <w:p>
            <w:pPr>
              <w:spacing w:after="0"/>
            </w:pPr>
            <w:r>
              <w:rPr>
                <w:rFonts w:ascii="Aptos" w:hAnsi="Aptos" w:eastAsia="Aptos"/>
              </w:rPr>
            </w:r>
            <w:r>
              <w:rPr>
                <w:rFonts w:ascii="Aptos" w:hAnsi="Aptos" w:eastAsia="Aptos"/>
                <w:b/>
                <w:sz w:val="19"/>
              </w:rPr>
              <w:t>Gemini API key for blog drafts</w:t>
            </w:r>
          </w:p>
        </w:tc>
        <w:tc>
          <w:tcPr>
            <w:tcW w:type="dxa" w:w="2520"/>
            <w:shd w:fill="FFFFFF"/>
          </w:tcPr>
          <w:p>
            <w:pPr>
              <w:spacing w:after="0"/>
            </w:pPr>
            <w:r>
              <w:rPr>
                <w:rFonts w:ascii="Aptos" w:hAnsi="Aptos" w:eastAsia="Aptos"/>
              </w:rPr>
            </w:r>
            <w:r>
              <w:rPr>
                <w:rFonts w:ascii="Aptos" w:hAnsi="Aptos" w:eastAsia="Aptos"/>
                <w:b w:val="0"/>
                <w:sz w:val="19"/>
              </w:rPr>
              <w:t>No</w:t>
            </w:r>
          </w:p>
        </w:tc>
        <w:tc>
          <w:tcPr>
            <w:tcW w:type="dxa" w:w="2520"/>
            <w:shd w:fill="FFFFFF"/>
          </w:tcPr>
          <w:p>
            <w:pPr>
              <w:spacing w:after="0"/>
            </w:pPr>
            <w:r>
              <w:rPr>
                <w:rFonts w:ascii="Aptos" w:hAnsi="Aptos" w:eastAsia="Aptos"/>
              </w:rPr>
            </w:r>
            <w:r>
              <w:rPr>
                <w:rFonts w:ascii="Aptos" w:hAnsi="Aptos" w:eastAsia="Aptos"/>
                <w:b w:val="0"/>
                <w:sz w:val="19"/>
              </w:rPr>
              <w:t>AI blog draft generation will remain disabled; manual blog/admin content can still be used.</w:t>
            </w:r>
          </w:p>
        </w:tc>
        <w:tc>
          <w:tcPr>
            <w:tcW w:type="dxa" w:w="2520"/>
            <w:shd w:fill="FFFFFF"/>
          </w:tcPr>
          <w:p>
            <w:pPr>
              <w:spacing w:after="0"/>
            </w:pPr>
            <w:r>
              <w:rPr>
                <w:rFonts w:ascii="Aptos" w:hAnsi="Aptos" w:eastAsia="Aptos"/>
              </w:rPr>
            </w:r>
            <w:r>
              <w:rPr>
                <w:rFonts w:ascii="Aptos" w:hAnsi="Aptos" w:eastAsia="Aptos"/>
                <w:b w:val="0"/>
                <w:sz w:val="19"/>
              </w:rPr>
              <w:t>Optional</w:t>
            </w:r>
          </w:p>
        </w:tc>
      </w:tr>
      <w:tr>
        <w:tc>
          <w:tcPr>
            <w:tcW w:type="dxa" w:w="2520"/>
            <w:shd w:fill="FFFFFF"/>
          </w:tcPr>
          <w:p>
            <w:pPr>
              <w:spacing w:after="0"/>
            </w:pPr>
            <w:r>
              <w:rPr>
                <w:rFonts w:ascii="Aptos" w:hAnsi="Aptos" w:eastAsia="Aptos"/>
              </w:rPr>
            </w:r>
            <w:r>
              <w:rPr>
                <w:rFonts w:ascii="Aptos" w:hAnsi="Aptos" w:eastAsia="Aptos"/>
                <w:b/>
                <w:sz w:val="19"/>
              </w:rPr>
              <w:t>Final browser QA</w:t>
            </w:r>
          </w:p>
        </w:tc>
        <w:tc>
          <w:tcPr>
            <w:tcW w:type="dxa" w:w="2520"/>
            <w:shd w:fill="FFFFFF"/>
          </w:tcPr>
          <w:p>
            <w:pPr>
              <w:spacing w:after="0"/>
            </w:pPr>
            <w:r>
              <w:rPr>
                <w:rFonts w:ascii="Aptos" w:hAnsi="Aptos" w:eastAsia="Aptos"/>
              </w:rPr>
            </w:r>
            <w:r>
              <w:rPr>
                <w:rFonts w:ascii="Aptos" w:hAnsi="Aptos" w:eastAsia="Aptos"/>
                <w:b w:val="0"/>
                <w:sz w:val="19"/>
              </w:rPr>
              <w:t>Yes for sign-off</w:t>
            </w:r>
          </w:p>
        </w:tc>
        <w:tc>
          <w:tcPr>
            <w:tcW w:type="dxa" w:w="2520"/>
            <w:shd w:fill="FFFFFF"/>
          </w:tcPr>
          <w:p>
            <w:pPr>
              <w:spacing w:after="0"/>
            </w:pPr>
            <w:r>
              <w:rPr>
                <w:rFonts w:ascii="Aptos" w:hAnsi="Aptos" w:eastAsia="Aptos"/>
              </w:rPr>
            </w:r>
            <w:r>
              <w:rPr>
                <w:rFonts w:ascii="Aptos" w:hAnsi="Aptos" w:eastAsia="Aptos"/>
                <w:b w:val="0"/>
                <w:sz w:val="19"/>
              </w:rPr>
              <w:t>We cannot confirm production readiness without testing real user journeys.</w:t>
            </w:r>
          </w:p>
        </w:tc>
        <w:tc>
          <w:tcPr>
            <w:tcW w:type="dxa" w:w="2520"/>
            <w:shd w:fill="FFFFFF"/>
          </w:tcPr>
          <w:p>
            <w:pPr>
              <w:spacing w:after="0"/>
            </w:pPr>
            <w:r>
              <w:rPr>
                <w:rFonts w:ascii="Aptos" w:hAnsi="Aptos" w:eastAsia="Aptos"/>
              </w:rPr>
            </w:r>
            <w:r>
              <w:rPr>
                <w:rFonts w:ascii="Aptos" w:hAnsi="Aptos" w:eastAsia="Aptos"/>
                <w:b w:val="0"/>
                <w:sz w:val="19"/>
              </w:rPr>
              <w:t>Client + Developer</w:t>
            </w:r>
          </w:p>
        </w:tc>
      </w:tr>
    </w:tbl>
    <w:p>
      <w:pPr>
        <w:pStyle w:val="Heading1"/>
      </w:pPr>
      <w:r>
        <w:t>5. How to Share the Required Information Safely</w:t>
      </w:r>
    </w:p>
    <w:p>
      <w:pPr>
        <w:pStyle w:val="ListBullet"/>
      </w:pPr>
      <w:r>
        <w:t>Do not send API secret keys in WhatsApp groups or public project chats.</w:t>
      </w:r>
    </w:p>
    <w:p>
      <w:pPr>
        <w:pStyle w:val="ListBullet"/>
      </w:pPr>
      <w:r>
        <w:t>Use a password manager share link, encrypted note, or a private document shared only with the developer account.</w:t>
      </w:r>
    </w:p>
    <w:p>
      <w:pPr>
        <w:pStyle w:val="ListBullet"/>
      </w:pPr>
      <w:r>
        <w:t>For DNS changes, the safest option is to let the client make the record from their domain account while the developer provides the exact record values.</w:t>
      </w:r>
    </w:p>
    <w:p>
      <w:pPr>
        <w:pStyle w:val="ListBullet"/>
      </w:pPr>
      <w:r>
        <w:t>For QR scanning, the client should scan from their own mobile phone using the official WhatsApp number.</w:t>
      </w:r>
    </w:p>
    <w:p>
      <w:pPr>
        <w:pStyle w:val="ListBullet"/>
      </w:pPr>
      <w:r>
        <w:t>After setup, remove temporary access that is no longer needed.</w:t>
      </w:r>
    </w:p>
    <w:p>
      <w:pPr>
        <w:pStyle w:val="Heading1"/>
      </w:pPr>
      <w:r>
        <w:t>6. Final Go-Live Checklist</w:t>
      </w:r>
    </w:p>
    <w:p>
      <w:pPr>
        <w:pStyle w:val="ListBullet"/>
      </w:pPr>
      <w:r>
        <w:rPr>
          <w:b/>
        </w:rPr>
        <w:t xml:space="preserve">[ ] </w:t>
      </w:r>
      <w:r>
        <w:t>Website opens successfully on https://nijahomzs.com.</w:t>
      </w:r>
    </w:p>
    <w:p>
      <w:pPr>
        <w:pStyle w:val="ListBullet"/>
      </w:pPr>
      <w:r>
        <w:rPr>
          <w:b/>
        </w:rPr>
        <w:t xml:space="preserve">[ ] </w:t>
      </w:r>
      <w:r>
        <w:t>A normal user can register, login, and create a property advert.</w:t>
      </w:r>
    </w:p>
    <w:p>
      <w:pPr>
        <w:pStyle w:val="ListBullet"/>
      </w:pPr>
      <w:r>
        <w:rPr>
          <w:b/>
        </w:rPr>
        <w:t xml:space="preserve">[ ] </w:t>
      </w:r>
      <w:r>
        <w:t>Images upload to S3, compress first, preview correctly, and keep the selected order.</w:t>
      </w:r>
    </w:p>
    <w:p>
      <w:pPr>
        <w:pStyle w:val="ListBullet"/>
      </w:pPr>
      <w:r>
        <w:rPr>
          <w:b/>
        </w:rPr>
        <w:t xml:space="preserve">[ ] </w:t>
      </w:r>
      <w:r>
        <w:t>Listing QR code opens the correct public listing URL.</w:t>
      </w:r>
    </w:p>
    <w:p>
      <w:pPr>
        <w:pStyle w:val="ListBullet"/>
      </w:pPr>
      <w:r>
        <w:rPr>
          <w:b/>
        </w:rPr>
        <w:t xml:space="preserve">[ ] </w:t>
      </w:r>
      <w:r>
        <w:t>WhatsApp contact button opens the correct message.</w:t>
      </w:r>
    </w:p>
    <w:p>
      <w:pPr>
        <w:pStyle w:val="ListBullet"/>
      </w:pPr>
      <w:r>
        <w:rPr>
          <w:b/>
        </w:rPr>
        <w:t xml:space="preserve">[ ] </w:t>
      </w:r>
      <w:r>
        <w:t>WhatsApp OTP sends successfully through the connected Evolution instance.</w:t>
      </w:r>
    </w:p>
    <w:p>
      <w:pPr>
        <w:pStyle w:val="ListBullet"/>
      </w:pPr>
      <w:r>
        <w:rPr>
          <w:b/>
        </w:rPr>
        <w:t xml:space="preserve">[ ] </w:t>
      </w:r>
      <w:r>
        <w:t>Claim link flow works from WhatsApp -&gt; login/signup -&gt; claim advert.</w:t>
      </w:r>
    </w:p>
    <w:p>
      <w:pPr>
        <w:pStyle w:val="ListBullet"/>
      </w:pPr>
      <w:r>
        <w:rPr>
          <w:b/>
        </w:rPr>
        <w:t xml:space="preserve">[ ] </w:t>
      </w:r>
      <w:r>
        <w:t>Admin can approve or reject KYC with a reason.</w:t>
      </w:r>
    </w:p>
    <w:p>
      <w:pPr>
        <w:pStyle w:val="ListBullet"/>
      </w:pPr>
      <w:r>
        <w:rPr>
          <w:b/>
        </w:rPr>
        <w:t xml:space="preserve">[ ] </w:t>
      </w:r>
      <w:r>
        <w:t>Flutterwave payment initializes and verifies successfully.</w:t>
      </w:r>
    </w:p>
    <w:p>
      <w:pPr>
        <w:pStyle w:val="ListBullet"/>
      </w:pPr>
      <w:r>
        <w:rPr>
          <w:b/>
        </w:rPr>
        <w:t xml:space="preserve">[ ] </w:t>
      </w:r>
      <w:r>
        <w:t>Advertising dashboard and analytics dashboard show real data after testing.</w:t>
      </w:r>
    </w:p>
    <w:p>
      <w:pPr>
        <w:pStyle w:val="ListBullet"/>
      </w:pPr>
      <w:r>
        <w:rPr>
          <w:b/>
        </w:rPr>
        <w:t xml:space="preserve">[ ] </w:t>
      </w:r>
      <w:r>
        <w:t>Blog and market insights pages are visible and do not publish AI content without admin approval.</w:t>
      </w:r>
    </w:p>
    <w:p>
      <w:pPr>
        <w:pStyle w:val="ListBullet"/>
      </w:pPr>
      <w:r>
        <w:rPr>
          <w:b/>
        </w:rPr>
        <w:t xml:space="preserve">[ ] </w:t>
      </w:r>
      <w:r>
        <w:t>Client confirms the system is ready for production traffic.</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Nijahomzs - Client Pending Items and Go-Live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43F7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04A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43F7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