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Energikonsept Knotten</w:t>
      </w:r>
    </w:p>
    <w:p>
      <w:pPr>
        <w:spacing w:after="120"/>
      </w:pPr>
      <w:r>
        <w:t xml:space="preserve">Et helhetlig energikonsept for et energismart boligomrade pa Rodberg ved Sniksfjorden, Lindesnes.</w:t>
      </w:r>
    </w:p>
    <w:p>
      <w:pPr>
        <w:spacing w:after="120"/>
      </w:pPr>
      <w:r>
        <w:rPr>
          <w:i/>
          <w:iCs/>
        </w:rPr>
        <w:t xml:space="preserve">Forbehold: Alle tall er indikative estimater (per juni 2026) og krever profesjonell verifikasjon. Antall tomter, priser, storrelser og fremdrift oppgis nar reguleringen er klar. Dette er ikke et tilbud.</w:t>
      </w:r>
    </w:p>
    <w:p>
      <w:pPr>
        <w:pStyle w:val="Heading1"/>
        <w:spacing w:after="160" w:before="200"/>
      </w:pPr>
      <w:r>
        <w:t xml:space="preserve">Bakgrunn</w:t>
      </w:r>
    </w:p>
    <w:p>
      <w:pPr>
        <w:spacing w:after="120"/>
      </w:pPr>
      <w:r>
        <w:t xml:space="preserve">Rodberg ved Sniksfjorden i Lindesnes, ved utlopet av Audna, om lag 4 km sor for Vigeland. Rodberg ligger i prisomrade NO2, historisk blant Norges hoyeste og mest volatile.</w:t>
      </w:r>
    </w:p>
    <w:p>
      <w:pPr>
        <w:pStyle w:val="Heading1"/>
        <w:spacing w:after="160" w:before="200"/>
      </w:pPr>
      <w:r>
        <w:t xml:space="preserve">Lavt energibehov i bunn</w:t>
      </w:r>
    </w:p>
    <w:p>
      <w:pPr>
        <w:spacing w:after="120"/>
      </w:pPr>
      <w:r>
        <w:t xml:space="preserve">Boligene planlegges mot passivhusniva, med om lag 15 kWh/m2 per ar (netto oppvarming, NS 3700-niva), tett klimaskjerm (n50 om lag 0,6 luftvekslinger per time ved 50 Pa) og balansert ventilasjon med varmegjenvinning.</w:t>
      </w:r>
    </w:p>
    <w:p>
      <w:pPr>
        <w:pStyle w:val="Heading1"/>
        <w:spacing w:after="160" w:before="200"/>
      </w:pPr>
      <w:r>
        <w:t xml:space="preserve">Lokal produksjon</w:t>
      </w:r>
    </w:p>
    <w:p>
      <w:pPr>
        <w:spacing w:after="120"/>
      </w:pPr>
      <w:r>
        <w:t xml:space="preserve">Solceller gir om lag 1000 til 1020 kWh per kWp per ar (PVGIS, sorvendt) pa tomtene. Smaskala vind og geotermisk varme vurderes der det egner seg.</w:t>
      </w:r>
    </w:p>
    <w:p>
      <w:pPr>
        <w:pStyle w:val="Heading1"/>
        <w:spacing w:after="160" w:before="200"/>
      </w:pPr>
      <w:r>
        <w:t xml:space="preserve">Lagring og deling</w:t>
      </w:r>
    </w:p>
    <w:p>
      <w:pPr>
        <w:spacing w:after="120"/>
      </w:pPr>
      <w:r>
        <w:t xml:space="preserve">Konseptet kombinerer batterilagring med en delt energibase for termisk lagring (referanse: Polar Night Energy, sandbatteri). En felles energihub binder produksjon, lagring og forbruk sammen.</w:t>
      </w:r>
    </w:p>
    <w:p>
      <w:pPr>
        <w:spacing w:after="120"/>
      </w:pPr>
      <w:r>
        <w:t xml:space="preserve">energideling pa samme eiendom siden 1. oktober 2023, inntil 1 MW (AC) per eiendom; utvidet til naeringsomrade fra 1. januar 2026. plusskunde betaler verken nettleie eller avgifter pa egenprodusert stromm brukt selv, og kan mate inntil 100 kW ut.</w:t>
      </w:r>
    </w:p>
    <w:p>
      <w:pPr>
        <w:pStyle w:val="Heading1"/>
        <w:spacing w:after="160" w:before="200"/>
      </w:pPr>
      <w:r>
        <w:t xml:space="preserve">Robusthet</w:t>
      </w:r>
    </w:p>
    <w:p>
      <w:pPr>
        <w:spacing w:after="120"/>
      </w:pPr>
      <w:r>
        <w:t xml:space="preserve">Med batteri og solceller kan boligen holde kritiske laster (varme, kjol/frys, lys) gaende ved strombrudd. Backup-timer beregnes av brukbar batterikapasitet delt pa kritisk last, som i kalkulatoren pa nettstedet.</w:t>
      </w:r>
    </w:p>
    <w:p>
      <w:pPr>
        <w:pStyle w:val="Heading1"/>
        <w:spacing w:after="160" w:before="200"/>
      </w:pPr>
      <w:r>
        <w:t xml:space="preserve">V2G og V2H</w:t>
      </w:r>
    </w:p>
    <w:p>
      <w:pPr>
        <w:spacing w:after="120"/>
      </w:pPr>
      <w:r>
        <w:t xml:space="preserve">Toveis lading (elbil til hus eller nett) inngar i tankegangen, men er fortsatt en teknologi i utvikling og presenteres som mulighet, ikke som vedtatt losning.</w:t>
      </w:r>
    </w:p>
    <w:p>
      <w:pPr>
        <w:pStyle w:val="Heading2"/>
        <w:spacing w:after="160" w:before="200"/>
      </w:pPr>
      <w:r>
        <w:t xml:space="preserve">Kilder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PVGIS (Photovoltaic Geographical Information System), solinnstraling.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SSB, husholdningenes energibruk.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regjeringen.no og NVE, stromstotte og Norgespris (kontrollert juni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NVE, plusskunde og energideling.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Kartverket Hoydedata (terreng, CC BY 4.0).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 3700 (passivhus) og NS 3720 (klimagassberegninger).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2026-06-20T19:28:57.066Z</dcterms:created>
  <dcterms:modified xsi:type="dcterms:W3CDTF">2026-06-20T19:28:57.066Z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