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Mulighetsstudier Knotten</w:t>
      </w:r>
    </w:p>
    <w:p>
      <w:pPr>
        <w:spacing w:after="120"/>
      </w:pPr>
      <w:r>
        <w:t xml:space="preserve">Korte mulighetsstudier per energialternativ, med forutsetninger, kilder og verifikasjonsnotat.</w:t>
      </w:r>
    </w:p>
    <w:p>
      <w:pPr>
        <w:spacing w:after="120"/>
      </w:pPr>
      <w:r>
        <w:rPr>
          <w:i/>
          <w:iCs/>
        </w:rPr>
        <w:t xml:space="preserve">Forbehold: Alle tall er indikative estimater (per juni 2026) og krever profesjonell verifikasjon. Antall tomter, priser, storrelser og fremdrift oppgis nar reguleringen er klar. Dette er ikke et tilbud.</w:t>
      </w:r>
    </w:p>
    <w:p>
      <w:pPr>
        <w:pStyle w:val="Heading2"/>
        <w:spacing w:after="160" w:before="200"/>
      </w:pPr>
      <w:r>
        <w:t xml:space="preserve">Solenergi</w:t>
      </w:r>
    </w:p>
    <w:p>
      <w:pPr>
        <w:spacing w:after="120"/>
      </w:pPr>
      <w:r>
        <w:t xml:space="preserve">Solceller pa tak og eventuelt fasade. Utbytte om lag 1000 til 1020 kWh per kWp per ar (PVGIS, sorvendt). Forutsetning: takflate og orientering per boligtype. Verifiseres med PVGIS-beregning og takprosjektering.</w:t>
      </w:r>
    </w:p>
    <w:p>
      <w:pPr>
        <w:spacing w:after="120"/>
      </w:pPr>
      <w:r>
        <w:rPr>
          <w:i/>
          <w:iCs/>
        </w:rPr>
        <w:t xml:space="preserve">Verifikasjonsnotat: kreves profesjonell prosjektering for endelig konklusjon.</w:t>
      </w:r>
    </w:p>
    <w:p>
      <w:pPr>
        <w:pStyle w:val="Heading2"/>
        <w:spacing w:after="160" w:before="200"/>
      </w:pPr>
      <w:r>
        <w:t xml:space="preserve">Vind</w:t>
      </w:r>
    </w:p>
    <w:p>
      <w:pPr>
        <w:spacing w:after="120"/>
      </w:pPr>
      <w:r>
        <w:t xml:space="preserve">Smaskala vind vurderes som supplement der vindforhold og hensyn til naboer og landskap tillater det. Krever stedlig vindmaling og konsesjonsvurdering for konklusjon.</w:t>
      </w:r>
    </w:p>
    <w:p>
      <w:pPr>
        <w:spacing w:after="120"/>
      </w:pPr>
      <w:r>
        <w:rPr>
          <w:i/>
          <w:iCs/>
        </w:rPr>
        <w:t xml:space="preserve">Verifikasjonsnotat: kreves profesjonell prosjektering for endelig konklusjon.</w:t>
      </w:r>
    </w:p>
    <w:p>
      <w:pPr>
        <w:pStyle w:val="Heading2"/>
        <w:spacing w:after="160" w:before="200"/>
      </w:pPr>
      <w:r>
        <w:t xml:space="preserve">Geotermi</w:t>
      </w:r>
    </w:p>
    <w:p>
      <w:pPr>
        <w:spacing w:after="120"/>
      </w:pPr>
      <w:r>
        <w:t xml:space="preserve">Bergvarme/grunnvarme med varmepumpe kan dekke oppvarming. Forutsetter geologisk vurdering og borehullsdimensjonering. Verifiseres med termisk responstest.</w:t>
      </w:r>
    </w:p>
    <w:p>
      <w:pPr>
        <w:spacing w:after="120"/>
      </w:pPr>
      <w:r>
        <w:rPr>
          <w:i/>
          <w:iCs/>
        </w:rPr>
        <w:t xml:space="preserve">Verifikasjonsnotat: kreves profesjonell prosjektering for endelig konklusjon.</w:t>
      </w:r>
    </w:p>
    <w:p>
      <w:pPr>
        <w:pStyle w:val="Heading2"/>
        <w:spacing w:after="160" w:before="200"/>
      </w:pPr>
      <w:r>
        <w:t xml:space="preserve">Lagring</w:t>
      </w:r>
    </w:p>
    <w:p>
      <w:pPr>
        <w:spacing w:after="120"/>
      </w:pPr>
      <w:r>
        <w:t xml:space="preserve">Batteri (el) og termisk lagring (sandbatteri) jevner ut produksjon og forbruk over dogn og ar. Dimensjon avhenger av antall boliger og forbruksprofil; verifiseres mot malte profiler.</w:t>
      </w:r>
    </w:p>
    <w:p>
      <w:pPr>
        <w:spacing w:after="120"/>
      </w:pPr>
      <w:r>
        <w:rPr>
          <w:i/>
          <w:iCs/>
        </w:rPr>
        <w:t xml:space="preserve">Verifikasjonsnotat: kreves profesjonell prosjektering for endelig konklusjon.</w:t>
      </w:r>
    </w:p>
    <w:p>
      <w:pPr>
        <w:pStyle w:val="Heading2"/>
        <w:spacing w:after="160" w:before="200"/>
      </w:pPr>
      <w:r>
        <w:t xml:space="preserve">Delt energibase og energideling</w:t>
      </w:r>
    </w:p>
    <w:p>
      <w:pPr>
        <w:spacing w:after="120"/>
      </w:pPr>
      <w:r>
        <w:t xml:space="preserve">energideling pa samme eiendom siden 1. oktober 2023, inntil 1 MW (AC) per eiendom; utvidet til naeringsomrade fra 1. januar 2026. Eier- og driftsmodell er under utredning og avklares for salgsstart.</w:t>
      </w:r>
    </w:p>
    <w:p>
      <w:pPr>
        <w:spacing w:after="120"/>
      </w:pPr>
      <w:r>
        <w:rPr>
          <w:i/>
          <w:iCs/>
        </w:rPr>
        <w:t xml:space="preserve">Verifikasjonsnotat: kreves profesjonell prosjektering for endelig konklusjon.</w:t>
      </w:r>
    </w:p>
    <w:p>
      <w:pPr>
        <w:pStyle w:val="Heading2"/>
        <w:spacing w:after="160" w:before="200"/>
      </w:pPr>
      <w:r>
        <w:t xml:space="preserve">V2G og V2H</w:t>
      </w:r>
    </w:p>
    <w:p>
      <w:pPr>
        <w:spacing w:after="120"/>
      </w:pPr>
      <w:r>
        <w:t xml:space="preserve">Toveis lading kan gi ekstra fleksibilitet og backup. Teknologi og standardisering er umoden; behandles som opsjon inntil utstyr og nettselskap stotter det.</w:t>
      </w:r>
    </w:p>
    <w:p>
      <w:pPr>
        <w:spacing w:after="120"/>
      </w:pPr>
      <w:r>
        <w:rPr>
          <w:i/>
          <w:iCs/>
        </w:rPr>
        <w:t xml:space="preserve">Verifikasjonsnotat: kreves profesjonell prosjektering for endelig konklusjon.</w:t>
      </w:r>
    </w:p>
    <w:p>
      <w:pPr>
        <w:pStyle w:val="Heading2"/>
        <w:spacing w:after="160" w:before="200"/>
      </w:pPr>
      <w:r>
        <w:t xml:space="preserve">Kilder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PVGIS (Photovoltaic Geographical Information System), solinnstraling.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SSB, husholdningenes energibruk.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regjeringen.no og NVE, stromstotte og Norgespris (kontrollert juni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NVE, plusskunde og energideling.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Kartverket Hoydedata (terreng, CC BY 4.0).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 3700 (passivhus) og NS 3720 (klimagassberegninger).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2026-06-20T19:28:57.098Z</dcterms:created>
  <dcterms:modified xsi:type="dcterms:W3CDTF">2026-06-20T19:28:57.098Z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