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FC6C49" w14:textId="77777777" w:rsidR="00843D5A" w:rsidRPr="00843D5A" w:rsidRDefault="00843D5A" w:rsidP="00C63D83">
      <w:pPr>
        <w:jc w:val="center"/>
        <w:rPr>
          <w:rFonts w:ascii="Times New Roman" w:hAnsi="Times New Roman" w:cs="Times New Roman"/>
          <w:b/>
          <w:bCs/>
          <w:sz w:val="48"/>
          <w:szCs w:val="48"/>
        </w:rPr>
      </w:pPr>
      <w:r w:rsidRPr="00843D5A">
        <w:rPr>
          <w:rFonts w:ascii="Times New Roman" w:hAnsi="Times New Roman" w:cs="Times New Roman"/>
          <w:b/>
          <w:bCs/>
          <w:sz w:val="48"/>
          <w:szCs w:val="48"/>
        </w:rPr>
        <w:t>Exploratory Data Analysis Report</w:t>
      </w:r>
    </w:p>
    <w:p w14:paraId="77F55B73" w14:textId="77777777" w:rsidR="00045797" w:rsidRDefault="00045797" w:rsidP="00843D5A">
      <w:pPr>
        <w:rPr>
          <w:b/>
          <w:bCs/>
        </w:rPr>
      </w:pPr>
    </w:p>
    <w:p w14:paraId="29A8201E" w14:textId="661CBFC2" w:rsidR="00843D5A" w:rsidRPr="00843D5A" w:rsidRDefault="00843D5A" w:rsidP="00843D5A">
      <w:pPr>
        <w:rPr>
          <w:b/>
          <w:bCs/>
        </w:rPr>
      </w:pPr>
      <w:r w:rsidRPr="00843D5A">
        <w:rPr>
          <w:b/>
          <w:bCs/>
        </w:rPr>
        <w:t>1. Introduction and Dataset Source</w:t>
      </w:r>
    </w:p>
    <w:p w14:paraId="31E4D692" w14:textId="77777777" w:rsidR="00843D5A" w:rsidRPr="00843D5A" w:rsidRDefault="00843D5A" w:rsidP="00843D5A">
      <w:r w:rsidRPr="00843D5A">
        <w:t xml:space="preserve">The dataset used for this analysis was downloaded from </w:t>
      </w:r>
      <w:r w:rsidRPr="00843D5A">
        <w:rPr>
          <w:b/>
          <w:bCs/>
        </w:rPr>
        <w:t>PharmGKB (The Pharmacogenomics Knowledgebase)</w:t>
      </w:r>
      <w:r w:rsidRPr="00843D5A">
        <w:t xml:space="preserve">, a comprehensive resource that provides information about how genetic variation affects drug response. PharmGKB is a publicly available database that </w:t>
      </w:r>
      <w:proofErr w:type="gramStart"/>
      <w:r w:rsidRPr="00843D5A">
        <w:t>curates</w:t>
      </w:r>
      <w:proofErr w:type="gramEnd"/>
      <w:r w:rsidRPr="00843D5A">
        <w:t xml:space="preserve"> knowledge about the impact of genetic variation on drug response for clinicians and researchers.</w:t>
      </w:r>
    </w:p>
    <w:p w14:paraId="3308774E" w14:textId="77777777" w:rsidR="00843D5A" w:rsidRPr="00843D5A" w:rsidRDefault="00843D5A" w:rsidP="00843D5A">
      <w:r w:rsidRPr="00843D5A">
        <w:t>The clinical annotations dataset contains information about genetic variants, their associated genes, drug interactions, and clinical evidence supporting pharmacogenomic relationships.</w:t>
      </w:r>
    </w:p>
    <w:p w14:paraId="66D5C420" w14:textId="77777777" w:rsidR="00843D5A" w:rsidRPr="00843D5A" w:rsidRDefault="00843D5A" w:rsidP="00843D5A">
      <w:pPr>
        <w:rPr>
          <w:b/>
          <w:bCs/>
        </w:rPr>
      </w:pPr>
      <w:r w:rsidRPr="00843D5A">
        <w:rPr>
          <w:b/>
          <w:bCs/>
        </w:rPr>
        <w:t>2. Dataset Overview</w:t>
      </w:r>
    </w:p>
    <w:p w14:paraId="31D1E2D5" w14:textId="77777777" w:rsidR="00843D5A" w:rsidRPr="00843D5A" w:rsidRDefault="00843D5A" w:rsidP="00843D5A">
      <w:r w:rsidRPr="00843D5A">
        <w:rPr>
          <w:b/>
          <w:bCs/>
        </w:rPr>
        <w:t>Dataset Dimensions:</w:t>
      </w:r>
      <w:r w:rsidRPr="00843D5A">
        <w:t xml:space="preserve"> 5,185 rows × 15 columns</w:t>
      </w:r>
    </w:p>
    <w:p w14:paraId="5BF7CBBC" w14:textId="77777777" w:rsidR="00843D5A" w:rsidRPr="00843D5A" w:rsidRDefault="00843D5A" w:rsidP="00843D5A">
      <w:r w:rsidRPr="00843D5A">
        <w:t>The dataset contains clinical annotations linking genetic variants to drug responses, with each row representing a unique clinical annotation entry.</w:t>
      </w:r>
    </w:p>
    <w:p w14:paraId="4C4FDAA4" w14:textId="77777777" w:rsidR="00843D5A" w:rsidRPr="00843D5A" w:rsidRDefault="00843D5A" w:rsidP="00843D5A">
      <w:pPr>
        <w:rPr>
          <w:b/>
          <w:bCs/>
        </w:rPr>
      </w:pPr>
      <w:r w:rsidRPr="00843D5A">
        <w:rPr>
          <w:b/>
          <w:bCs/>
        </w:rPr>
        <w:t>2.1 Key Columns Description:</w:t>
      </w:r>
    </w:p>
    <w:p w14:paraId="2E839C46" w14:textId="77777777" w:rsidR="00843D5A" w:rsidRPr="00843D5A" w:rsidRDefault="00843D5A" w:rsidP="00843D5A">
      <w:pPr>
        <w:numPr>
          <w:ilvl w:val="0"/>
          <w:numId w:val="1"/>
        </w:numPr>
      </w:pPr>
      <w:r w:rsidRPr="00843D5A">
        <w:rPr>
          <w:b/>
          <w:bCs/>
        </w:rPr>
        <w:t>Clinical Annotation ID</w:t>
      </w:r>
      <w:r w:rsidRPr="00843D5A">
        <w:t>: Unique identifier for each annotation</w:t>
      </w:r>
    </w:p>
    <w:p w14:paraId="0A0EE2FA" w14:textId="77777777" w:rsidR="00843D5A" w:rsidRPr="00843D5A" w:rsidRDefault="00843D5A" w:rsidP="00843D5A">
      <w:pPr>
        <w:numPr>
          <w:ilvl w:val="0"/>
          <w:numId w:val="1"/>
        </w:numPr>
      </w:pPr>
      <w:r w:rsidRPr="00843D5A">
        <w:rPr>
          <w:b/>
          <w:bCs/>
        </w:rPr>
        <w:t>Variant/Haplotypes</w:t>
      </w:r>
      <w:r w:rsidRPr="00843D5A">
        <w:t>: Genetic variants (e.g., rs951439, rs4149015)</w:t>
      </w:r>
    </w:p>
    <w:p w14:paraId="78265779" w14:textId="77777777" w:rsidR="00843D5A" w:rsidRPr="00843D5A" w:rsidRDefault="00843D5A" w:rsidP="00843D5A">
      <w:pPr>
        <w:numPr>
          <w:ilvl w:val="0"/>
          <w:numId w:val="1"/>
        </w:numPr>
      </w:pPr>
      <w:r w:rsidRPr="00843D5A">
        <w:rPr>
          <w:b/>
          <w:bCs/>
        </w:rPr>
        <w:t>Gene</w:t>
      </w:r>
      <w:r w:rsidRPr="00843D5A">
        <w:t>: Associated genes (e.g., RGS4, SLCO1B1, CYP1A2)</w:t>
      </w:r>
    </w:p>
    <w:p w14:paraId="71F6C82C" w14:textId="77777777" w:rsidR="00843D5A" w:rsidRPr="00843D5A" w:rsidRDefault="00843D5A" w:rsidP="00843D5A">
      <w:pPr>
        <w:numPr>
          <w:ilvl w:val="0"/>
          <w:numId w:val="1"/>
        </w:numPr>
      </w:pPr>
      <w:r w:rsidRPr="00843D5A">
        <w:rPr>
          <w:b/>
          <w:bCs/>
        </w:rPr>
        <w:t>Level of Evidence</w:t>
      </w:r>
      <w:r w:rsidRPr="00843D5A">
        <w:t>: Clinical evidence strength (mostly level 3)</w:t>
      </w:r>
    </w:p>
    <w:p w14:paraId="236A2CB5" w14:textId="77777777" w:rsidR="00843D5A" w:rsidRPr="00843D5A" w:rsidRDefault="00843D5A" w:rsidP="00843D5A">
      <w:pPr>
        <w:numPr>
          <w:ilvl w:val="0"/>
          <w:numId w:val="1"/>
        </w:numPr>
      </w:pPr>
      <w:r w:rsidRPr="00843D5A">
        <w:rPr>
          <w:b/>
          <w:bCs/>
        </w:rPr>
        <w:t>Score</w:t>
      </w:r>
      <w:r w:rsidRPr="00843D5A">
        <w:t>: Numerical score indicating clinical significance</w:t>
      </w:r>
    </w:p>
    <w:p w14:paraId="3B41E4CF" w14:textId="77777777" w:rsidR="00843D5A" w:rsidRPr="00843D5A" w:rsidRDefault="00843D5A" w:rsidP="00843D5A">
      <w:pPr>
        <w:numPr>
          <w:ilvl w:val="0"/>
          <w:numId w:val="1"/>
        </w:numPr>
      </w:pPr>
      <w:r w:rsidRPr="00843D5A">
        <w:rPr>
          <w:b/>
          <w:bCs/>
        </w:rPr>
        <w:t>Phenotype Category</w:t>
      </w:r>
      <w:r w:rsidRPr="00843D5A">
        <w:t>: Type of drug response (Efficacy, Metabolism/PK, Toxicity)</w:t>
      </w:r>
    </w:p>
    <w:p w14:paraId="69F3B6DB" w14:textId="77777777" w:rsidR="00843D5A" w:rsidRPr="00843D5A" w:rsidRDefault="00843D5A" w:rsidP="00843D5A">
      <w:pPr>
        <w:numPr>
          <w:ilvl w:val="0"/>
          <w:numId w:val="1"/>
        </w:numPr>
      </w:pPr>
      <w:r w:rsidRPr="00843D5A">
        <w:rPr>
          <w:b/>
          <w:bCs/>
        </w:rPr>
        <w:t>Drug(s)</w:t>
      </w:r>
      <w:r w:rsidRPr="00843D5A">
        <w:t>: Associated medications</w:t>
      </w:r>
    </w:p>
    <w:p w14:paraId="45BAF1B6" w14:textId="77777777" w:rsidR="00843D5A" w:rsidRPr="00843D5A" w:rsidRDefault="00843D5A" w:rsidP="00843D5A">
      <w:pPr>
        <w:numPr>
          <w:ilvl w:val="0"/>
          <w:numId w:val="1"/>
        </w:numPr>
      </w:pPr>
      <w:r w:rsidRPr="00843D5A">
        <w:rPr>
          <w:b/>
          <w:bCs/>
        </w:rPr>
        <w:t>PMID Count</w:t>
      </w:r>
      <w:r w:rsidRPr="00843D5A">
        <w:t>: Number of supporting publications</w:t>
      </w:r>
    </w:p>
    <w:p w14:paraId="2FD79A27" w14:textId="77777777" w:rsidR="00843D5A" w:rsidRPr="00843D5A" w:rsidRDefault="00843D5A" w:rsidP="00843D5A">
      <w:pPr>
        <w:numPr>
          <w:ilvl w:val="0"/>
          <w:numId w:val="1"/>
        </w:numPr>
      </w:pPr>
      <w:r w:rsidRPr="00843D5A">
        <w:rPr>
          <w:b/>
          <w:bCs/>
        </w:rPr>
        <w:t>Evidence Count</w:t>
      </w:r>
      <w:r w:rsidRPr="00843D5A">
        <w:t>: Number of evidence entries</w:t>
      </w:r>
    </w:p>
    <w:p w14:paraId="376D823F" w14:textId="77777777" w:rsidR="00237CD0" w:rsidRDefault="00237CD0" w:rsidP="00843D5A"/>
    <w:p w14:paraId="1AD9E046" w14:textId="77777777" w:rsidR="00237CD0" w:rsidRDefault="00237CD0" w:rsidP="00843D5A"/>
    <w:p w14:paraId="75B688B9" w14:textId="77777777" w:rsidR="00237CD0" w:rsidRDefault="00237CD0" w:rsidP="00843D5A"/>
    <w:p w14:paraId="296D1E09" w14:textId="77777777" w:rsidR="00237CD0" w:rsidRDefault="00237CD0" w:rsidP="00843D5A"/>
    <w:p w14:paraId="7D45D666" w14:textId="77777777" w:rsidR="00237CD0" w:rsidRDefault="00237CD0" w:rsidP="00843D5A"/>
    <w:p w14:paraId="3CB878B5" w14:textId="77777777" w:rsidR="00237CD0" w:rsidRDefault="00237CD0" w:rsidP="00843D5A"/>
    <w:p w14:paraId="7D418522" w14:textId="4A3EA639" w:rsidR="00843D5A" w:rsidRPr="00843D5A" w:rsidRDefault="00843D5A" w:rsidP="00843D5A">
      <w:r w:rsidRPr="00843D5A">
        <w:t>Basic dataset information</w:t>
      </w:r>
    </w:p>
    <w:p w14:paraId="2A92D465" w14:textId="62054C11" w:rsidR="00843D5A" w:rsidRPr="00843D5A" w:rsidRDefault="00843D5A" w:rsidP="00843D5A">
      <w:r w:rsidRPr="00843D5A">
        <w:drawing>
          <wp:inline distT="0" distB="0" distL="0" distR="0" wp14:anchorId="00441580" wp14:editId="2D302164">
            <wp:extent cx="5731510" cy="4486910"/>
            <wp:effectExtent l="0" t="0" r="2540" b="8890"/>
            <wp:docPr id="413511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511358" name=""/>
                    <pic:cNvPicPr/>
                  </pic:nvPicPr>
                  <pic:blipFill>
                    <a:blip r:embed="rId5"/>
                    <a:stretch>
                      <a:fillRect/>
                    </a:stretch>
                  </pic:blipFill>
                  <pic:spPr>
                    <a:xfrm>
                      <a:off x="0" y="0"/>
                      <a:ext cx="5731510" cy="4486910"/>
                    </a:xfrm>
                    <a:prstGeom prst="rect">
                      <a:avLst/>
                    </a:prstGeom>
                  </pic:spPr>
                </pic:pic>
              </a:graphicData>
            </a:graphic>
          </wp:inline>
        </w:drawing>
      </w:r>
    </w:p>
    <w:p w14:paraId="687D79E4" w14:textId="77777777" w:rsidR="00843D5A" w:rsidRDefault="00843D5A" w:rsidP="00843D5A"/>
    <w:p w14:paraId="6AD11999" w14:textId="3EDE4F82" w:rsidR="00843D5A" w:rsidRDefault="00843D5A" w:rsidP="00843D5A">
      <w:r w:rsidRPr="00843D5A">
        <w:drawing>
          <wp:inline distT="0" distB="0" distL="0" distR="0" wp14:anchorId="719D109B" wp14:editId="67C673D1">
            <wp:extent cx="5731510" cy="2574290"/>
            <wp:effectExtent l="0" t="0" r="2540" b="0"/>
            <wp:docPr id="619084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084848" name=""/>
                    <pic:cNvPicPr/>
                  </pic:nvPicPr>
                  <pic:blipFill>
                    <a:blip r:embed="rId6"/>
                    <a:stretch>
                      <a:fillRect/>
                    </a:stretch>
                  </pic:blipFill>
                  <pic:spPr>
                    <a:xfrm>
                      <a:off x="0" y="0"/>
                      <a:ext cx="5731510" cy="2574290"/>
                    </a:xfrm>
                    <a:prstGeom prst="rect">
                      <a:avLst/>
                    </a:prstGeom>
                  </pic:spPr>
                </pic:pic>
              </a:graphicData>
            </a:graphic>
          </wp:inline>
        </w:drawing>
      </w:r>
    </w:p>
    <w:p w14:paraId="5662B770" w14:textId="77777777" w:rsidR="00843D5A" w:rsidRDefault="00843D5A" w:rsidP="00843D5A">
      <w:pPr>
        <w:rPr>
          <w:b/>
          <w:bCs/>
        </w:rPr>
      </w:pPr>
    </w:p>
    <w:p w14:paraId="039780E2" w14:textId="77777777" w:rsidR="00237CD0" w:rsidRDefault="00237CD0" w:rsidP="00843D5A">
      <w:pPr>
        <w:rPr>
          <w:b/>
          <w:bCs/>
        </w:rPr>
      </w:pPr>
    </w:p>
    <w:p w14:paraId="0DA0081E" w14:textId="77777777" w:rsidR="00237CD0" w:rsidRDefault="00237CD0" w:rsidP="00843D5A">
      <w:pPr>
        <w:rPr>
          <w:b/>
          <w:bCs/>
        </w:rPr>
      </w:pPr>
    </w:p>
    <w:p w14:paraId="04F335D0" w14:textId="6638018A" w:rsidR="00843D5A" w:rsidRPr="00843D5A" w:rsidRDefault="00843D5A" w:rsidP="00843D5A">
      <w:pPr>
        <w:rPr>
          <w:b/>
          <w:bCs/>
        </w:rPr>
      </w:pPr>
      <w:r w:rsidRPr="00843D5A">
        <w:rPr>
          <w:b/>
          <w:bCs/>
        </w:rPr>
        <w:t>3. Data Quality Assessment</w:t>
      </w:r>
    </w:p>
    <w:p w14:paraId="01641B8C" w14:textId="77777777" w:rsidR="00843D5A" w:rsidRPr="00843D5A" w:rsidRDefault="00843D5A" w:rsidP="00843D5A">
      <w:pPr>
        <w:rPr>
          <w:b/>
          <w:bCs/>
        </w:rPr>
      </w:pPr>
      <w:r w:rsidRPr="00843D5A">
        <w:rPr>
          <w:b/>
          <w:bCs/>
        </w:rPr>
        <w:t>3.1 Missing Data Analysis</w:t>
      </w:r>
    </w:p>
    <w:p w14:paraId="78817910" w14:textId="77777777" w:rsidR="00843D5A" w:rsidRPr="00843D5A" w:rsidRDefault="00843D5A" w:rsidP="00843D5A">
      <w:r w:rsidRPr="00843D5A">
        <w:t>The dataset shows varying levels of completeness across columns:</w:t>
      </w:r>
    </w:p>
    <w:p w14:paraId="1A0E454A" w14:textId="77777777" w:rsidR="00843D5A" w:rsidRPr="00843D5A" w:rsidRDefault="00843D5A" w:rsidP="00843D5A">
      <w:pPr>
        <w:numPr>
          <w:ilvl w:val="0"/>
          <w:numId w:val="2"/>
        </w:numPr>
      </w:pPr>
      <w:r w:rsidRPr="00843D5A">
        <w:rPr>
          <w:b/>
          <w:bCs/>
        </w:rPr>
        <w:t>Complete data</w:t>
      </w:r>
      <w:r w:rsidRPr="00843D5A">
        <w:t xml:space="preserve"> (0 missing): Clinical Annotation ID, Variant/Haplotypes, Level of Evidence, Score, Phenotype Category, PMID Count, Evidence Count, Drug(s), Latest History Date, URL</w:t>
      </w:r>
    </w:p>
    <w:p w14:paraId="3084EB3F" w14:textId="77777777" w:rsidR="00843D5A" w:rsidRPr="00843D5A" w:rsidRDefault="00843D5A" w:rsidP="00843D5A">
      <w:pPr>
        <w:numPr>
          <w:ilvl w:val="0"/>
          <w:numId w:val="2"/>
        </w:numPr>
      </w:pPr>
      <w:r w:rsidRPr="00843D5A">
        <w:rPr>
          <w:b/>
          <w:bCs/>
        </w:rPr>
        <w:t>Significant missing data</w:t>
      </w:r>
      <w:r w:rsidRPr="00843D5A">
        <w:t xml:space="preserve">: </w:t>
      </w:r>
    </w:p>
    <w:p w14:paraId="76418EAC" w14:textId="77777777" w:rsidR="00843D5A" w:rsidRPr="00843D5A" w:rsidRDefault="00843D5A" w:rsidP="00843D5A">
      <w:pPr>
        <w:numPr>
          <w:ilvl w:val="1"/>
          <w:numId w:val="2"/>
        </w:numPr>
      </w:pPr>
      <w:r w:rsidRPr="00843D5A">
        <w:t>Level Override: 5,174 missing (99.8%)</w:t>
      </w:r>
    </w:p>
    <w:p w14:paraId="4C0B64EE" w14:textId="77777777" w:rsidR="00843D5A" w:rsidRPr="00843D5A" w:rsidRDefault="00843D5A" w:rsidP="00843D5A">
      <w:pPr>
        <w:numPr>
          <w:ilvl w:val="1"/>
          <w:numId w:val="2"/>
        </w:numPr>
      </w:pPr>
      <w:r w:rsidRPr="00843D5A">
        <w:t>Specialty Population: 4,556 missing (87.9%)</w:t>
      </w:r>
    </w:p>
    <w:p w14:paraId="6C2BCF75" w14:textId="77777777" w:rsidR="00843D5A" w:rsidRPr="00843D5A" w:rsidRDefault="00843D5A" w:rsidP="00843D5A">
      <w:pPr>
        <w:numPr>
          <w:ilvl w:val="1"/>
          <w:numId w:val="2"/>
        </w:numPr>
      </w:pPr>
      <w:r w:rsidRPr="00843D5A">
        <w:t>Level Modifiers: 3,213 missing (62.0%)</w:t>
      </w:r>
    </w:p>
    <w:p w14:paraId="67C2A2E7" w14:textId="77777777" w:rsidR="00843D5A" w:rsidRPr="00843D5A" w:rsidRDefault="00843D5A" w:rsidP="00843D5A">
      <w:pPr>
        <w:numPr>
          <w:ilvl w:val="1"/>
          <w:numId w:val="2"/>
        </w:numPr>
      </w:pPr>
      <w:r w:rsidRPr="00843D5A">
        <w:t>Phenotype(s): 1,012 missing (19.5%)</w:t>
      </w:r>
    </w:p>
    <w:p w14:paraId="30F06B3C" w14:textId="77777777" w:rsidR="00843D5A" w:rsidRPr="00843D5A" w:rsidRDefault="00843D5A" w:rsidP="00843D5A">
      <w:pPr>
        <w:numPr>
          <w:ilvl w:val="1"/>
          <w:numId w:val="2"/>
        </w:numPr>
      </w:pPr>
      <w:r w:rsidRPr="00843D5A">
        <w:t>Gene: 254 missing (4.9%)</w:t>
      </w:r>
    </w:p>
    <w:p w14:paraId="124EA52E" w14:textId="77777777" w:rsidR="00843D5A" w:rsidRPr="00843D5A" w:rsidRDefault="00843D5A" w:rsidP="00843D5A">
      <w:r w:rsidRPr="00843D5A">
        <w:t># Missing data analysis</w:t>
      </w:r>
    </w:p>
    <w:p w14:paraId="5C4A258A" w14:textId="77777777" w:rsidR="00843D5A" w:rsidRPr="00843D5A" w:rsidRDefault="00843D5A" w:rsidP="00843D5A">
      <w:pPr>
        <w:rPr>
          <w:b/>
          <w:bCs/>
        </w:rPr>
      </w:pPr>
      <w:r w:rsidRPr="00843D5A">
        <w:rPr>
          <w:b/>
          <w:bCs/>
        </w:rPr>
        <w:t>4. Dataset Characteristics and Patterns</w:t>
      </w:r>
    </w:p>
    <w:p w14:paraId="238EF9CC" w14:textId="77777777" w:rsidR="00843D5A" w:rsidRPr="00843D5A" w:rsidRDefault="00843D5A" w:rsidP="00843D5A">
      <w:pPr>
        <w:rPr>
          <w:b/>
          <w:bCs/>
        </w:rPr>
      </w:pPr>
      <w:r w:rsidRPr="00843D5A">
        <w:rPr>
          <w:b/>
          <w:bCs/>
        </w:rPr>
        <w:t>4.1 Genetic Diversity</w:t>
      </w:r>
    </w:p>
    <w:p w14:paraId="3F11D8B5" w14:textId="77777777" w:rsidR="00843D5A" w:rsidRPr="00843D5A" w:rsidRDefault="00843D5A" w:rsidP="00843D5A">
      <w:pPr>
        <w:numPr>
          <w:ilvl w:val="0"/>
          <w:numId w:val="3"/>
        </w:numPr>
      </w:pPr>
      <w:r w:rsidRPr="00843D5A">
        <w:rPr>
          <w:b/>
          <w:bCs/>
        </w:rPr>
        <w:t>1,086 unique genes</w:t>
      </w:r>
      <w:r w:rsidRPr="00843D5A">
        <w:t xml:space="preserve"> represented in the dataset</w:t>
      </w:r>
    </w:p>
    <w:p w14:paraId="2AB36A2D" w14:textId="77777777" w:rsidR="00843D5A" w:rsidRPr="00843D5A" w:rsidRDefault="00843D5A" w:rsidP="00843D5A">
      <w:pPr>
        <w:numPr>
          <w:ilvl w:val="0"/>
          <w:numId w:val="3"/>
        </w:numPr>
      </w:pPr>
      <w:r w:rsidRPr="00843D5A">
        <w:rPr>
          <w:b/>
          <w:bCs/>
        </w:rPr>
        <w:t>3,158 unique variants/haplotypes</w:t>
      </w:r>
    </w:p>
    <w:p w14:paraId="3FFD12B2" w14:textId="77777777" w:rsidR="00843D5A" w:rsidRPr="00843D5A" w:rsidRDefault="00843D5A" w:rsidP="00843D5A">
      <w:pPr>
        <w:numPr>
          <w:ilvl w:val="0"/>
          <w:numId w:val="3"/>
        </w:numPr>
      </w:pPr>
      <w:r w:rsidRPr="00843D5A">
        <w:t>This indicates substantial genetic diversity in pharmacogenomic annotations</w:t>
      </w:r>
    </w:p>
    <w:p w14:paraId="6AC3020A" w14:textId="77777777" w:rsidR="00843D5A" w:rsidRPr="00843D5A" w:rsidRDefault="00843D5A" w:rsidP="00843D5A">
      <w:pPr>
        <w:rPr>
          <w:b/>
          <w:bCs/>
        </w:rPr>
      </w:pPr>
      <w:r w:rsidRPr="00843D5A">
        <w:rPr>
          <w:b/>
          <w:bCs/>
        </w:rPr>
        <w:t>4.2 Phenotype Categories Distribution</w:t>
      </w:r>
    </w:p>
    <w:p w14:paraId="56322F7E" w14:textId="77777777" w:rsidR="00843D5A" w:rsidRPr="00843D5A" w:rsidRDefault="00843D5A" w:rsidP="00843D5A">
      <w:r w:rsidRPr="00843D5A">
        <w:t>The dataset focuses on three main drug response categories:</w:t>
      </w:r>
    </w:p>
    <w:p w14:paraId="5E54EA42" w14:textId="77777777" w:rsidR="00843D5A" w:rsidRPr="00843D5A" w:rsidRDefault="00843D5A" w:rsidP="00843D5A">
      <w:pPr>
        <w:numPr>
          <w:ilvl w:val="0"/>
          <w:numId w:val="4"/>
        </w:numPr>
      </w:pPr>
      <w:r w:rsidRPr="00843D5A">
        <w:rPr>
          <w:b/>
          <w:bCs/>
        </w:rPr>
        <w:t>Efficacy</w:t>
      </w:r>
      <w:r w:rsidRPr="00843D5A">
        <w:t xml:space="preserve"> (2,013 entries) - largest category, representing drug effectiveness</w:t>
      </w:r>
    </w:p>
    <w:p w14:paraId="7AABDEFC" w14:textId="77777777" w:rsidR="00843D5A" w:rsidRPr="00843D5A" w:rsidRDefault="00843D5A" w:rsidP="00843D5A">
      <w:pPr>
        <w:numPr>
          <w:ilvl w:val="0"/>
          <w:numId w:val="4"/>
        </w:numPr>
      </w:pPr>
      <w:r w:rsidRPr="00843D5A">
        <w:rPr>
          <w:b/>
          <w:bCs/>
        </w:rPr>
        <w:t>Metabolism/PK</w:t>
      </w:r>
      <w:r w:rsidRPr="00843D5A">
        <w:t xml:space="preserve"> - pharmacokinetics and drug metabolism</w:t>
      </w:r>
    </w:p>
    <w:p w14:paraId="2E9650CD" w14:textId="77777777" w:rsidR="00843D5A" w:rsidRPr="00843D5A" w:rsidRDefault="00843D5A" w:rsidP="00843D5A">
      <w:pPr>
        <w:numPr>
          <w:ilvl w:val="0"/>
          <w:numId w:val="4"/>
        </w:numPr>
      </w:pPr>
      <w:r w:rsidRPr="00843D5A">
        <w:rPr>
          <w:b/>
          <w:bCs/>
        </w:rPr>
        <w:t>Toxicity</w:t>
      </w:r>
      <w:r w:rsidRPr="00843D5A">
        <w:t xml:space="preserve"> - adverse drug reactions and safety concerns</w:t>
      </w:r>
    </w:p>
    <w:p w14:paraId="2E55C731" w14:textId="77777777" w:rsidR="00237CD0" w:rsidRDefault="00237CD0" w:rsidP="00843D5A"/>
    <w:p w14:paraId="1CE629B2" w14:textId="77777777" w:rsidR="00237CD0" w:rsidRDefault="00237CD0" w:rsidP="00843D5A"/>
    <w:p w14:paraId="0647947C" w14:textId="77777777" w:rsidR="00237CD0" w:rsidRDefault="00237CD0" w:rsidP="00843D5A"/>
    <w:p w14:paraId="4C8B6384" w14:textId="77777777" w:rsidR="00237CD0" w:rsidRDefault="00237CD0" w:rsidP="00843D5A"/>
    <w:p w14:paraId="2C316F66" w14:textId="77777777" w:rsidR="00237CD0" w:rsidRDefault="00237CD0" w:rsidP="00843D5A"/>
    <w:p w14:paraId="1FBE9756" w14:textId="77777777" w:rsidR="00237CD0" w:rsidRDefault="00237CD0" w:rsidP="00843D5A"/>
    <w:p w14:paraId="57A687A3" w14:textId="7F8B5812" w:rsidR="00843D5A" w:rsidRDefault="00843D5A" w:rsidP="00843D5A">
      <w:r w:rsidRPr="00843D5A">
        <w:t>Phenotype category distribution</w:t>
      </w:r>
    </w:p>
    <w:p w14:paraId="4E322819" w14:textId="64531049" w:rsidR="00237CD0" w:rsidRDefault="00237CD0" w:rsidP="00843D5A">
      <w:r w:rsidRPr="00237CD0">
        <w:drawing>
          <wp:inline distT="0" distB="0" distL="0" distR="0" wp14:anchorId="61A4B33C" wp14:editId="60CF1A60">
            <wp:extent cx="5989320" cy="3582577"/>
            <wp:effectExtent l="0" t="0" r="0" b="0"/>
            <wp:docPr id="753161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161709" name=""/>
                    <pic:cNvPicPr/>
                  </pic:nvPicPr>
                  <pic:blipFill>
                    <a:blip r:embed="rId7"/>
                    <a:stretch>
                      <a:fillRect/>
                    </a:stretch>
                  </pic:blipFill>
                  <pic:spPr>
                    <a:xfrm>
                      <a:off x="0" y="0"/>
                      <a:ext cx="6009652" cy="3594739"/>
                    </a:xfrm>
                    <a:prstGeom prst="rect">
                      <a:avLst/>
                    </a:prstGeom>
                  </pic:spPr>
                </pic:pic>
              </a:graphicData>
            </a:graphic>
          </wp:inline>
        </w:drawing>
      </w:r>
    </w:p>
    <w:p w14:paraId="6A677D6C" w14:textId="2C2AABAD" w:rsidR="00237CD0" w:rsidRPr="00843D5A" w:rsidRDefault="00237CD0" w:rsidP="00843D5A">
      <w:r>
        <w:t xml:space="preserve">      </w:t>
      </w:r>
      <w:r w:rsidRPr="00237CD0">
        <w:drawing>
          <wp:inline distT="0" distB="0" distL="0" distR="0" wp14:anchorId="408D1A40" wp14:editId="064B7E09">
            <wp:extent cx="4433717" cy="1896745"/>
            <wp:effectExtent l="0" t="0" r="5080" b="8255"/>
            <wp:docPr id="918954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954530" name=""/>
                    <pic:cNvPicPr/>
                  </pic:nvPicPr>
                  <pic:blipFill>
                    <a:blip r:embed="rId8"/>
                    <a:stretch>
                      <a:fillRect/>
                    </a:stretch>
                  </pic:blipFill>
                  <pic:spPr>
                    <a:xfrm>
                      <a:off x="0" y="0"/>
                      <a:ext cx="4535808" cy="1940420"/>
                    </a:xfrm>
                    <a:prstGeom prst="rect">
                      <a:avLst/>
                    </a:prstGeom>
                  </pic:spPr>
                </pic:pic>
              </a:graphicData>
            </a:graphic>
          </wp:inline>
        </w:drawing>
      </w:r>
    </w:p>
    <w:p w14:paraId="2D0D5EFB" w14:textId="362E9462" w:rsidR="00843D5A" w:rsidRPr="00843D5A" w:rsidRDefault="00843D5A" w:rsidP="00843D5A">
      <w:pPr>
        <w:rPr>
          <w:b/>
          <w:bCs/>
        </w:rPr>
      </w:pPr>
      <w:r w:rsidRPr="00843D5A">
        <w:rPr>
          <w:b/>
          <w:bCs/>
        </w:rPr>
        <w:t>4</w:t>
      </w:r>
      <w:r w:rsidR="0014088A">
        <w:rPr>
          <w:b/>
          <w:bCs/>
        </w:rPr>
        <w:t>.</w:t>
      </w:r>
      <w:r w:rsidRPr="00843D5A">
        <w:rPr>
          <w:b/>
          <w:bCs/>
        </w:rPr>
        <w:t xml:space="preserve"> Drug Coverage Analysis</w:t>
      </w:r>
    </w:p>
    <w:p w14:paraId="750182A5" w14:textId="77777777" w:rsidR="00843D5A" w:rsidRPr="00843D5A" w:rsidRDefault="00843D5A" w:rsidP="00843D5A">
      <w:pPr>
        <w:numPr>
          <w:ilvl w:val="0"/>
          <w:numId w:val="5"/>
        </w:numPr>
      </w:pPr>
      <w:r w:rsidRPr="00843D5A">
        <w:rPr>
          <w:b/>
          <w:bCs/>
        </w:rPr>
        <w:t>871 unique drugs</w:t>
      </w:r>
      <w:r w:rsidRPr="00843D5A">
        <w:t xml:space="preserve"> are represented</w:t>
      </w:r>
    </w:p>
    <w:p w14:paraId="55FDEE60" w14:textId="77777777" w:rsidR="00843D5A" w:rsidRPr="00843D5A" w:rsidRDefault="00843D5A" w:rsidP="00843D5A">
      <w:pPr>
        <w:numPr>
          <w:ilvl w:val="0"/>
          <w:numId w:val="5"/>
        </w:numPr>
      </w:pPr>
      <w:r w:rsidRPr="00843D5A">
        <w:rPr>
          <w:b/>
          <w:bCs/>
        </w:rPr>
        <w:t>Most frequently studied drugs</w:t>
      </w:r>
      <w:r w:rsidRPr="00843D5A">
        <w:t xml:space="preserve">: </w:t>
      </w:r>
    </w:p>
    <w:p w14:paraId="09AEAB3A" w14:textId="77777777" w:rsidR="00843D5A" w:rsidRPr="00843D5A" w:rsidRDefault="00843D5A" w:rsidP="00843D5A">
      <w:pPr>
        <w:numPr>
          <w:ilvl w:val="1"/>
          <w:numId w:val="5"/>
        </w:numPr>
      </w:pPr>
      <w:r w:rsidRPr="00843D5A">
        <w:t>Fluorouracil (197 annotations)</w:t>
      </w:r>
    </w:p>
    <w:p w14:paraId="0CEB7517" w14:textId="77777777" w:rsidR="00843D5A" w:rsidRPr="00843D5A" w:rsidRDefault="00843D5A" w:rsidP="00843D5A">
      <w:pPr>
        <w:numPr>
          <w:ilvl w:val="1"/>
          <w:numId w:val="5"/>
        </w:numPr>
      </w:pPr>
      <w:r w:rsidRPr="00843D5A">
        <w:t>Methotrexate (175 annotations)</w:t>
      </w:r>
    </w:p>
    <w:p w14:paraId="3FF79C7E" w14:textId="77777777" w:rsidR="00843D5A" w:rsidRPr="00843D5A" w:rsidRDefault="00843D5A" w:rsidP="00843D5A">
      <w:pPr>
        <w:numPr>
          <w:ilvl w:val="1"/>
          <w:numId w:val="5"/>
        </w:numPr>
      </w:pPr>
      <w:r w:rsidRPr="00843D5A">
        <w:t>Nicotine (136 annotations)</w:t>
      </w:r>
    </w:p>
    <w:p w14:paraId="193B5CE7" w14:textId="77777777" w:rsidR="00843D5A" w:rsidRPr="00843D5A" w:rsidRDefault="00843D5A" w:rsidP="00843D5A">
      <w:pPr>
        <w:numPr>
          <w:ilvl w:val="1"/>
          <w:numId w:val="5"/>
        </w:numPr>
      </w:pPr>
      <w:r w:rsidRPr="00843D5A">
        <w:t>Cyclophosphamide (124 annotations)</w:t>
      </w:r>
    </w:p>
    <w:p w14:paraId="1567B634" w14:textId="77777777" w:rsidR="00843D5A" w:rsidRPr="00843D5A" w:rsidRDefault="00843D5A" w:rsidP="00843D5A">
      <w:pPr>
        <w:numPr>
          <w:ilvl w:val="1"/>
          <w:numId w:val="5"/>
        </w:numPr>
      </w:pPr>
      <w:r w:rsidRPr="00843D5A">
        <w:t>Cisplatin (123 annotations)</w:t>
      </w:r>
    </w:p>
    <w:p w14:paraId="3BD4787B" w14:textId="77777777" w:rsidR="00C63D83" w:rsidRDefault="00C63D83" w:rsidP="00843D5A"/>
    <w:p w14:paraId="46C5A9C7" w14:textId="611EE252" w:rsidR="00843D5A" w:rsidRDefault="00843D5A" w:rsidP="00843D5A">
      <w:r w:rsidRPr="00843D5A">
        <w:t xml:space="preserve"> Top drugs analysis</w:t>
      </w:r>
    </w:p>
    <w:p w14:paraId="1A47D6D2" w14:textId="60EE1F37" w:rsidR="00C63D83" w:rsidRPr="00843D5A" w:rsidRDefault="00C63D83" w:rsidP="00843D5A">
      <w:r w:rsidRPr="00C63D83">
        <w:drawing>
          <wp:inline distT="0" distB="0" distL="0" distR="0" wp14:anchorId="2A3060D1" wp14:editId="1B8329F0">
            <wp:extent cx="5731510" cy="3100070"/>
            <wp:effectExtent l="0" t="0" r="2540" b="5080"/>
            <wp:docPr id="1970047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047770" name=""/>
                    <pic:cNvPicPr/>
                  </pic:nvPicPr>
                  <pic:blipFill>
                    <a:blip r:embed="rId9"/>
                    <a:stretch>
                      <a:fillRect/>
                    </a:stretch>
                  </pic:blipFill>
                  <pic:spPr>
                    <a:xfrm>
                      <a:off x="0" y="0"/>
                      <a:ext cx="5731510" cy="3100070"/>
                    </a:xfrm>
                    <a:prstGeom prst="rect">
                      <a:avLst/>
                    </a:prstGeom>
                  </pic:spPr>
                </pic:pic>
              </a:graphicData>
            </a:graphic>
          </wp:inline>
        </w:drawing>
      </w:r>
    </w:p>
    <w:p w14:paraId="46878848" w14:textId="1F6E5BEE" w:rsidR="00843D5A" w:rsidRPr="00843D5A" w:rsidRDefault="00843D5A" w:rsidP="00843D5A">
      <w:pPr>
        <w:rPr>
          <w:b/>
          <w:bCs/>
        </w:rPr>
      </w:pPr>
      <w:r w:rsidRPr="00843D5A">
        <w:rPr>
          <w:b/>
          <w:bCs/>
        </w:rPr>
        <w:t xml:space="preserve"> Clinical Evidence Strength</w:t>
      </w:r>
    </w:p>
    <w:p w14:paraId="58840912" w14:textId="77777777" w:rsidR="00843D5A" w:rsidRPr="00843D5A" w:rsidRDefault="00843D5A" w:rsidP="00843D5A">
      <w:pPr>
        <w:numPr>
          <w:ilvl w:val="0"/>
          <w:numId w:val="6"/>
        </w:numPr>
      </w:pPr>
      <w:r w:rsidRPr="00843D5A">
        <w:rPr>
          <w:b/>
          <w:bCs/>
        </w:rPr>
        <w:t>Score distribution</w:t>
      </w:r>
      <w:r w:rsidRPr="00843D5A">
        <w:t xml:space="preserve">: Ranges from -37.75 to 674.25 </w:t>
      </w:r>
    </w:p>
    <w:p w14:paraId="5C5CEC5A" w14:textId="77777777" w:rsidR="00843D5A" w:rsidRPr="00843D5A" w:rsidRDefault="00843D5A" w:rsidP="00843D5A">
      <w:pPr>
        <w:numPr>
          <w:ilvl w:val="1"/>
          <w:numId w:val="6"/>
        </w:numPr>
      </w:pPr>
      <w:r w:rsidRPr="00843D5A">
        <w:t>Mean score: 11.28</w:t>
      </w:r>
    </w:p>
    <w:p w14:paraId="73E4195A" w14:textId="77777777" w:rsidR="00843D5A" w:rsidRPr="00843D5A" w:rsidRDefault="00843D5A" w:rsidP="00843D5A">
      <w:pPr>
        <w:numPr>
          <w:ilvl w:val="1"/>
          <w:numId w:val="6"/>
        </w:numPr>
      </w:pPr>
      <w:r w:rsidRPr="00843D5A">
        <w:t>Median score: 2.00</w:t>
      </w:r>
    </w:p>
    <w:p w14:paraId="10AD77AD" w14:textId="77777777" w:rsidR="00843D5A" w:rsidRPr="00843D5A" w:rsidRDefault="00843D5A" w:rsidP="00843D5A">
      <w:pPr>
        <w:numPr>
          <w:ilvl w:val="1"/>
          <w:numId w:val="6"/>
        </w:numPr>
      </w:pPr>
      <w:r w:rsidRPr="00843D5A">
        <w:t>Most annotations have relatively low scores, indicating emerging evidence</w:t>
      </w:r>
    </w:p>
    <w:p w14:paraId="69D4E390" w14:textId="77777777" w:rsidR="00843D5A" w:rsidRPr="00843D5A" w:rsidRDefault="00843D5A" w:rsidP="00843D5A">
      <w:pPr>
        <w:numPr>
          <w:ilvl w:val="0"/>
          <w:numId w:val="6"/>
        </w:numPr>
      </w:pPr>
      <w:r w:rsidRPr="00843D5A">
        <w:rPr>
          <w:b/>
          <w:bCs/>
        </w:rPr>
        <w:t>PMID Count</w:t>
      </w:r>
      <w:r w:rsidRPr="00843D5A">
        <w:t>: 1-144 supporting publications per annotation</w:t>
      </w:r>
    </w:p>
    <w:p w14:paraId="272B029A" w14:textId="77777777" w:rsidR="00843D5A" w:rsidRPr="00843D5A" w:rsidRDefault="00843D5A" w:rsidP="00843D5A">
      <w:pPr>
        <w:numPr>
          <w:ilvl w:val="0"/>
          <w:numId w:val="6"/>
        </w:numPr>
      </w:pPr>
      <w:r w:rsidRPr="00843D5A">
        <w:rPr>
          <w:b/>
          <w:bCs/>
        </w:rPr>
        <w:t>Evidence Count</w:t>
      </w:r>
      <w:r w:rsidRPr="00843D5A">
        <w:t>: 1-215 evidence entries per annotation</w:t>
      </w:r>
    </w:p>
    <w:p w14:paraId="380F8804" w14:textId="77777777" w:rsidR="00843D5A" w:rsidRPr="00843D5A" w:rsidRDefault="00843D5A" w:rsidP="00843D5A">
      <w:pPr>
        <w:rPr>
          <w:b/>
          <w:bCs/>
        </w:rPr>
      </w:pPr>
      <w:r w:rsidRPr="00843D5A">
        <w:rPr>
          <w:b/>
          <w:bCs/>
        </w:rPr>
        <w:t>5. Temporal Analysis</w:t>
      </w:r>
    </w:p>
    <w:p w14:paraId="46E1D287" w14:textId="77777777" w:rsidR="00843D5A" w:rsidRPr="00843D5A" w:rsidRDefault="00843D5A" w:rsidP="00843D5A">
      <w:r w:rsidRPr="00843D5A">
        <w:t>The dataset shows annotations spanning multiple years, with the most recent activity in 2021 (3,891 entries on 2021-03-24), indicating active curation and updates to the pharmacogenomic knowledge base.</w:t>
      </w:r>
    </w:p>
    <w:p w14:paraId="72A89B65" w14:textId="77777777" w:rsidR="00C63D83" w:rsidRDefault="00C63D83" w:rsidP="00843D5A"/>
    <w:p w14:paraId="60564D0C" w14:textId="0F6ED1AF" w:rsidR="00843D5A" w:rsidRDefault="00843D5A" w:rsidP="00843D5A">
      <w:r w:rsidRPr="00843D5A">
        <w:t>Temporal analysis</w:t>
      </w:r>
    </w:p>
    <w:p w14:paraId="439DFA0B" w14:textId="70FBFAB7" w:rsidR="00C63D83" w:rsidRPr="00843D5A" w:rsidRDefault="00C63D83" w:rsidP="00843D5A">
      <w:r w:rsidRPr="00C63D83">
        <w:drawing>
          <wp:inline distT="0" distB="0" distL="0" distR="0" wp14:anchorId="0DCE2E5A" wp14:editId="04D25EC9">
            <wp:extent cx="5731510" cy="339725"/>
            <wp:effectExtent l="0" t="0" r="2540" b="3175"/>
            <wp:docPr id="216511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511679" name=""/>
                    <pic:cNvPicPr/>
                  </pic:nvPicPr>
                  <pic:blipFill>
                    <a:blip r:embed="rId10"/>
                    <a:stretch>
                      <a:fillRect/>
                    </a:stretch>
                  </pic:blipFill>
                  <pic:spPr>
                    <a:xfrm>
                      <a:off x="0" y="0"/>
                      <a:ext cx="5731510" cy="339725"/>
                    </a:xfrm>
                    <a:prstGeom prst="rect">
                      <a:avLst/>
                    </a:prstGeom>
                  </pic:spPr>
                </pic:pic>
              </a:graphicData>
            </a:graphic>
          </wp:inline>
        </w:drawing>
      </w:r>
    </w:p>
    <w:p w14:paraId="2BFCA2C3" w14:textId="77777777" w:rsidR="00045797" w:rsidRDefault="00C63D83" w:rsidP="00843D5A">
      <w:pPr>
        <w:rPr>
          <w:b/>
          <w:bCs/>
        </w:rPr>
      </w:pPr>
      <w:r w:rsidRPr="00C63D83">
        <w:rPr>
          <w:b/>
          <w:bCs/>
        </w:rPr>
        <w:lastRenderedPageBreak/>
        <w:drawing>
          <wp:inline distT="0" distB="0" distL="0" distR="0" wp14:anchorId="08FD5054" wp14:editId="6BF483E2">
            <wp:extent cx="5731510" cy="4180840"/>
            <wp:effectExtent l="0" t="0" r="2540" b="0"/>
            <wp:docPr id="382273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273432" name=""/>
                    <pic:cNvPicPr/>
                  </pic:nvPicPr>
                  <pic:blipFill>
                    <a:blip r:embed="rId11"/>
                    <a:stretch>
                      <a:fillRect/>
                    </a:stretch>
                  </pic:blipFill>
                  <pic:spPr>
                    <a:xfrm>
                      <a:off x="0" y="0"/>
                      <a:ext cx="5731510" cy="4180840"/>
                    </a:xfrm>
                    <a:prstGeom prst="rect">
                      <a:avLst/>
                    </a:prstGeom>
                  </pic:spPr>
                </pic:pic>
              </a:graphicData>
            </a:graphic>
          </wp:inline>
        </w:drawing>
      </w:r>
    </w:p>
    <w:p w14:paraId="6EA1F9EC" w14:textId="77777777" w:rsidR="00045797" w:rsidRDefault="00045797" w:rsidP="00843D5A">
      <w:pPr>
        <w:rPr>
          <w:b/>
          <w:bCs/>
        </w:rPr>
      </w:pPr>
    </w:p>
    <w:p w14:paraId="62C010DD" w14:textId="77777777" w:rsidR="00045797" w:rsidRDefault="00045797" w:rsidP="00843D5A">
      <w:pPr>
        <w:rPr>
          <w:b/>
          <w:bCs/>
        </w:rPr>
      </w:pPr>
    </w:p>
    <w:p w14:paraId="14C9476D" w14:textId="77777777" w:rsidR="00045797" w:rsidRDefault="00045797" w:rsidP="00843D5A">
      <w:pPr>
        <w:rPr>
          <w:b/>
          <w:bCs/>
        </w:rPr>
      </w:pPr>
    </w:p>
    <w:p w14:paraId="296862F0" w14:textId="77777777" w:rsidR="00045797" w:rsidRDefault="00045797" w:rsidP="00843D5A">
      <w:pPr>
        <w:rPr>
          <w:b/>
          <w:bCs/>
        </w:rPr>
      </w:pPr>
    </w:p>
    <w:p w14:paraId="14AF496D" w14:textId="1240D8B5" w:rsidR="00045797" w:rsidRPr="00045797" w:rsidRDefault="00045797" w:rsidP="00045797">
      <w:pPr>
        <w:rPr>
          <w:b/>
          <w:bCs/>
        </w:rPr>
      </w:pPr>
      <w:r>
        <w:rPr>
          <w:b/>
          <w:bCs/>
        </w:rPr>
        <w:t>6</w:t>
      </w:r>
      <w:r w:rsidRPr="00045797">
        <w:rPr>
          <w:b/>
          <w:bCs/>
        </w:rPr>
        <w:t>. Top 20 Drugs (Bar Chart)</w:t>
      </w:r>
    </w:p>
    <w:p w14:paraId="23A084B6" w14:textId="6595CDEF" w:rsidR="00045797" w:rsidRPr="00045797" w:rsidRDefault="00045797" w:rsidP="00045797">
      <w:r w:rsidRPr="00045797">
        <w:t>Drug frequency analysis identifies which medications have the strongest pharmacogenomic evidence base.</w:t>
      </w:r>
    </w:p>
    <w:p w14:paraId="600FF0BD" w14:textId="77777777" w:rsidR="00045797" w:rsidRPr="00045797" w:rsidRDefault="00045797" w:rsidP="00045797">
      <w:r w:rsidRPr="00045797">
        <w:t>Key Findings:</w:t>
      </w:r>
    </w:p>
    <w:p w14:paraId="5E936C75" w14:textId="77777777" w:rsidR="00045797" w:rsidRPr="00045797" w:rsidRDefault="00045797" w:rsidP="00045797">
      <w:pPr>
        <w:numPr>
          <w:ilvl w:val="0"/>
          <w:numId w:val="12"/>
        </w:numPr>
      </w:pPr>
      <w:r w:rsidRPr="00045797">
        <w:t>Cancer drugs (fluorouracil, methotrexate, cyclophosphamide, cisplatin) dominate the top positions</w:t>
      </w:r>
    </w:p>
    <w:p w14:paraId="58B4B0A0" w14:textId="77777777" w:rsidR="00045797" w:rsidRPr="00045797" w:rsidRDefault="00045797" w:rsidP="00045797">
      <w:pPr>
        <w:numPr>
          <w:ilvl w:val="0"/>
          <w:numId w:val="12"/>
        </w:numPr>
      </w:pPr>
      <w:r w:rsidRPr="00045797">
        <w:t>Psychiatric medications (antipsychotics, antidepressants) are well-represented</w:t>
      </w:r>
    </w:p>
    <w:p w14:paraId="26E8C816" w14:textId="77777777" w:rsidR="00045797" w:rsidRPr="00045797" w:rsidRDefault="00045797" w:rsidP="00045797">
      <w:pPr>
        <w:numPr>
          <w:ilvl w:val="0"/>
          <w:numId w:val="12"/>
        </w:numPr>
      </w:pPr>
      <w:r w:rsidRPr="00045797">
        <w:t>The distribution reflects therapeutic areas where personalized medicine has shown clear clinical benefit</w:t>
      </w:r>
    </w:p>
    <w:p w14:paraId="4B50C54A" w14:textId="05658725" w:rsidR="00045797" w:rsidRPr="00045797" w:rsidRDefault="00045797" w:rsidP="00045797">
      <w:r w:rsidRPr="00045797">
        <w:t xml:space="preserve">Clinical Relevance: The concentration of oncology drugs reflects the field's recognition that cancer treatment often requires personalized approaches due to genetic heterogeneity. The </w:t>
      </w:r>
      <w:r w:rsidRPr="00045797">
        <w:lastRenderedPageBreak/>
        <w:t>presence of psychiatric medications indicates growing awareness of genetic factors in mental health treatment response.</w:t>
      </w:r>
    </w:p>
    <w:p w14:paraId="68366A38" w14:textId="77777777" w:rsidR="00045797" w:rsidRDefault="00045797" w:rsidP="00843D5A">
      <w:pPr>
        <w:rPr>
          <w:b/>
          <w:bCs/>
        </w:rPr>
      </w:pPr>
    </w:p>
    <w:p w14:paraId="1EEBF09B" w14:textId="24A850F4" w:rsidR="00045797" w:rsidRDefault="00045797" w:rsidP="00843D5A">
      <w:pPr>
        <w:rPr>
          <w:b/>
          <w:bCs/>
        </w:rPr>
      </w:pPr>
      <w:r w:rsidRPr="00045797">
        <w:rPr>
          <w:b/>
          <w:bCs/>
        </w:rPr>
        <w:drawing>
          <wp:inline distT="0" distB="0" distL="0" distR="0" wp14:anchorId="3DF07C51" wp14:editId="61AAEA32">
            <wp:extent cx="5731510" cy="1812925"/>
            <wp:effectExtent l="0" t="0" r="2540" b="0"/>
            <wp:docPr id="89954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54839" name=""/>
                    <pic:cNvPicPr/>
                  </pic:nvPicPr>
                  <pic:blipFill>
                    <a:blip r:embed="rId12"/>
                    <a:stretch>
                      <a:fillRect/>
                    </a:stretch>
                  </pic:blipFill>
                  <pic:spPr>
                    <a:xfrm>
                      <a:off x="0" y="0"/>
                      <a:ext cx="5731510" cy="1812925"/>
                    </a:xfrm>
                    <a:prstGeom prst="rect">
                      <a:avLst/>
                    </a:prstGeom>
                  </pic:spPr>
                </pic:pic>
              </a:graphicData>
            </a:graphic>
          </wp:inline>
        </w:drawing>
      </w:r>
    </w:p>
    <w:p w14:paraId="36450AC6" w14:textId="77777777" w:rsidR="0077094F" w:rsidRDefault="00045797" w:rsidP="00843D5A">
      <w:pPr>
        <w:rPr>
          <w:b/>
          <w:bCs/>
        </w:rPr>
      </w:pPr>
      <w:r w:rsidRPr="00045797">
        <w:rPr>
          <w:b/>
          <w:bCs/>
        </w:rPr>
        <w:drawing>
          <wp:inline distT="0" distB="0" distL="0" distR="0" wp14:anchorId="2D6C9C6E" wp14:editId="6CCA613B">
            <wp:extent cx="5731510" cy="3160395"/>
            <wp:effectExtent l="0" t="0" r="2540" b="1905"/>
            <wp:docPr id="1221945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945514" name=""/>
                    <pic:cNvPicPr/>
                  </pic:nvPicPr>
                  <pic:blipFill>
                    <a:blip r:embed="rId13"/>
                    <a:stretch>
                      <a:fillRect/>
                    </a:stretch>
                  </pic:blipFill>
                  <pic:spPr>
                    <a:xfrm>
                      <a:off x="0" y="0"/>
                      <a:ext cx="5731510" cy="3160395"/>
                    </a:xfrm>
                    <a:prstGeom prst="rect">
                      <a:avLst/>
                    </a:prstGeom>
                  </pic:spPr>
                </pic:pic>
              </a:graphicData>
            </a:graphic>
          </wp:inline>
        </w:drawing>
      </w:r>
    </w:p>
    <w:p w14:paraId="036AF3CA" w14:textId="77777777" w:rsidR="0077094F" w:rsidRDefault="0077094F" w:rsidP="0077094F">
      <w:pPr>
        <w:rPr>
          <w:b/>
          <w:bCs/>
        </w:rPr>
      </w:pPr>
    </w:p>
    <w:p w14:paraId="498708C9" w14:textId="77777777" w:rsidR="0077094F" w:rsidRDefault="0077094F" w:rsidP="0077094F">
      <w:pPr>
        <w:rPr>
          <w:b/>
          <w:bCs/>
        </w:rPr>
      </w:pPr>
    </w:p>
    <w:p w14:paraId="40DD0EB2" w14:textId="77777777" w:rsidR="0077094F" w:rsidRDefault="0077094F" w:rsidP="0077094F">
      <w:pPr>
        <w:rPr>
          <w:b/>
          <w:bCs/>
        </w:rPr>
      </w:pPr>
    </w:p>
    <w:p w14:paraId="673AAA12" w14:textId="77777777" w:rsidR="0077094F" w:rsidRDefault="0077094F" w:rsidP="0077094F">
      <w:pPr>
        <w:rPr>
          <w:b/>
          <w:bCs/>
        </w:rPr>
      </w:pPr>
    </w:p>
    <w:p w14:paraId="74340D37" w14:textId="77777777" w:rsidR="0077094F" w:rsidRDefault="0077094F" w:rsidP="0077094F">
      <w:pPr>
        <w:rPr>
          <w:b/>
          <w:bCs/>
        </w:rPr>
      </w:pPr>
    </w:p>
    <w:p w14:paraId="72AB0388" w14:textId="77777777" w:rsidR="0077094F" w:rsidRDefault="0077094F" w:rsidP="0077094F">
      <w:pPr>
        <w:rPr>
          <w:b/>
          <w:bCs/>
        </w:rPr>
      </w:pPr>
    </w:p>
    <w:p w14:paraId="6E274CDF" w14:textId="77777777" w:rsidR="0077094F" w:rsidRDefault="0077094F" w:rsidP="0077094F">
      <w:pPr>
        <w:rPr>
          <w:b/>
          <w:bCs/>
        </w:rPr>
      </w:pPr>
    </w:p>
    <w:p w14:paraId="10E4D0A9" w14:textId="77777777" w:rsidR="0077094F" w:rsidRDefault="0077094F" w:rsidP="0077094F">
      <w:pPr>
        <w:rPr>
          <w:b/>
          <w:bCs/>
        </w:rPr>
      </w:pPr>
    </w:p>
    <w:p w14:paraId="01051910" w14:textId="77777777" w:rsidR="0077094F" w:rsidRDefault="0077094F" w:rsidP="0077094F">
      <w:pPr>
        <w:rPr>
          <w:b/>
          <w:bCs/>
        </w:rPr>
      </w:pPr>
    </w:p>
    <w:p w14:paraId="37ACFB95" w14:textId="3525AA5A" w:rsidR="0077094F" w:rsidRDefault="0077094F" w:rsidP="0077094F">
      <w:pPr>
        <w:rPr>
          <w:b/>
          <w:bCs/>
        </w:rPr>
      </w:pPr>
      <w:r>
        <w:rPr>
          <w:b/>
          <w:bCs/>
        </w:rPr>
        <w:lastRenderedPageBreak/>
        <w:t xml:space="preserve">7. </w:t>
      </w:r>
      <w:r w:rsidRPr="0077094F">
        <w:rPr>
          <w:b/>
          <w:bCs/>
        </w:rPr>
        <w:t>Score vs Evidence Count by Phenotype Category</w:t>
      </w:r>
    </w:p>
    <w:p w14:paraId="306E6B2D" w14:textId="26947665" w:rsidR="0077094F" w:rsidRDefault="0077094F" w:rsidP="0077094F">
      <w:pPr>
        <w:rPr>
          <w:b/>
          <w:bCs/>
        </w:rPr>
      </w:pPr>
      <w:r w:rsidRPr="0077094F">
        <w:rPr>
          <w:b/>
          <w:bCs/>
        </w:rPr>
        <w:drawing>
          <wp:inline distT="0" distB="0" distL="0" distR="0" wp14:anchorId="288EC002" wp14:editId="451FA008">
            <wp:extent cx="5731510" cy="2474595"/>
            <wp:effectExtent l="0" t="0" r="2540" b="1905"/>
            <wp:docPr id="589392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392703" name=""/>
                    <pic:cNvPicPr/>
                  </pic:nvPicPr>
                  <pic:blipFill>
                    <a:blip r:embed="rId14"/>
                    <a:stretch>
                      <a:fillRect/>
                    </a:stretch>
                  </pic:blipFill>
                  <pic:spPr>
                    <a:xfrm>
                      <a:off x="0" y="0"/>
                      <a:ext cx="5731510" cy="2474595"/>
                    </a:xfrm>
                    <a:prstGeom prst="rect">
                      <a:avLst/>
                    </a:prstGeom>
                  </pic:spPr>
                </pic:pic>
              </a:graphicData>
            </a:graphic>
          </wp:inline>
        </w:drawing>
      </w:r>
    </w:p>
    <w:p w14:paraId="75D3E00C" w14:textId="612EB49B" w:rsidR="0077094F" w:rsidRPr="0077094F" w:rsidRDefault="0077094F" w:rsidP="0077094F">
      <w:pPr>
        <w:rPr>
          <w:b/>
          <w:bCs/>
        </w:rPr>
      </w:pPr>
      <w:r w:rsidRPr="0077094F">
        <w:rPr>
          <w:b/>
          <w:bCs/>
        </w:rPr>
        <w:drawing>
          <wp:inline distT="0" distB="0" distL="0" distR="0" wp14:anchorId="57D37FB7" wp14:editId="4B6CC404">
            <wp:extent cx="5731510" cy="3765550"/>
            <wp:effectExtent l="0" t="0" r="2540" b="6350"/>
            <wp:docPr id="1663745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745459" name=""/>
                    <pic:cNvPicPr/>
                  </pic:nvPicPr>
                  <pic:blipFill>
                    <a:blip r:embed="rId15"/>
                    <a:stretch>
                      <a:fillRect/>
                    </a:stretch>
                  </pic:blipFill>
                  <pic:spPr>
                    <a:xfrm>
                      <a:off x="0" y="0"/>
                      <a:ext cx="5731510" cy="3765550"/>
                    </a:xfrm>
                    <a:prstGeom prst="rect">
                      <a:avLst/>
                    </a:prstGeom>
                  </pic:spPr>
                </pic:pic>
              </a:graphicData>
            </a:graphic>
          </wp:inline>
        </w:drawing>
      </w:r>
    </w:p>
    <w:p w14:paraId="023C5D7F" w14:textId="77777777" w:rsidR="0077094F" w:rsidRPr="0077094F" w:rsidRDefault="0077094F" w:rsidP="0077094F">
      <w:r w:rsidRPr="0077094F">
        <w:t>This scatter plot examines how clinical significance (Score) relates to evidence quantity across different drug response types. Most annotations cluster in the low evidence-low score region, indicating many pharmacogenomic relationships are still in early validation stages.</w:t>
      </w:r>
    </w:p>
    <w:p w14:paraId="60DB86DC" w14:textId="77777777" w:rsidR="0077094F" w:rsidRPr="0077094F" w:rsidRDefault="0077094F" w:rsidP="0077094F">
      <w:r w:rsidRPr="0077094F">
        <w:t>Key Findings:</w:t>
      </w:r>
    </w:p>
    <w:p w14:paraId="60D188D4" w14:textId="77777777" w:rsidR="0077094F" w:rsidRPr="0077094F" w:rsidRDefault="0077094F" w:rsidP="0077094F">
      <w:pPr>
        <w:numPr>
          <w:ilvl w:val="0"/>
          <w:numId w:val="13"/>
        </w:numPr>
      </w:pPr>
      <w:r w:rsidRPr="0077094F">
        <w:t>Toxicity annotations show the widest score range, with some high-impact findings despite limited evidence</w:t>
      </w:r>
    </w:p>
    <w:p w14:paraId="617B14DD" w14:textId="77777777" w:rsidR="0077094F" w:rsidRPr="0077094F" w:rsidRDefault="0077094F" w:rsidP="0077094F">
      <w:pPr>
        <w:numPr>
          <w:ilvl w:val="0"/>
          <w:numId w:val="13"/>
        </w:numPr>
      </w:pPr>
      <w:r w:rsidRPr="0077094F">
        <w:t>Efficacy annotations tend to achieve higher scores with moderate evidence counts</w:t>
      </w:r>
    </w:p>
    <w:p w14:paraId="49DC590C" w14:textId="77777777" w:rsidR="0077094F" w:rsidRPr="0077094F" w:rsidRDefault="0077094F" w:rsidP="0077094F">
      <w:pPr>
        <w:numPr>
          <w:ilvl w:val="0"/>
          <w:numId w:val="13"/>
        </w:numPr>
      </w:pPr>
      <w:r w:rsidRPr="0077094F">
        <w:lastRenderedPageBreak/>
        <w:t xml:space="preserve">The relationship between evidence </w:t>
      </w:r>
      <w:proofErr w:type="gramStart"/>
      <w:r w:rsidRPr="0077094F">
        <w:t>count</w:t>
      </w:r>
      <w:proofErr w:type="gramEnd"/>
      <w:r w:rsidRPr="0077094F">
        <w:t xml:space="preserve"> and score is not strictly linear, suggesting clinical significance depends on evidence quality rather than just quantity</w:t>
      </w:r>
    </w:p>
    <w:p w14:paraId="2550F761" w14:textId="77777777" w:rsidR="0077094F" w:rsidRDefault="0077094F" w:rsidP="0077094F">
      <w:r w:rsidRPr="0077094F">
        <w:t>Clinical Significance: This pattern indicates that some drug-gene interactions, particularly adverse reactions, can be clinically important even with fewer supporting studies, likely due to clear safety concerns that require immediate attention.</w:t>
      </w:r>
    </w:p>
    <w:p w14:paraId="3DFCB01F" w14:textId="4C046BA8" w:rsidR="0014088A" w:rsidRDefault="0014088A" w:rsidP="0014088A">
      <w:pPr>
        <w:rPr>
          <w:b/>
          <w:bCs/>
        </w:rPr>
      </w:pPr>
      <w:r>
        <w:rPr>
          <w:b/>
          <w:bCs/>
        </w:rPr>
        <w:t>8</w:t>
      </w:r>
      <w:r w:rsidRPr="0014088A">
        <w:rPr>
          <w:b/>
          <w:bCs/>
        </w:rPr>
        <w:t>. Evidence Count vs PMID Count (Scatter Plot)</w:t>
      </w:r>
    </w:p>
    <w:p w14:paraId="7E05FB51" w14:textId="0AC618A4" w:rsidR="0014088A" w:rsidRDefault="0014088A" w:rsidP="0014088A">
      <w:pPr>
        <w:rPr>
          <w:b/>
          <w:bCs/>
        </w:rPr>
      </w:pPr>
      <w:r w:rsidRPr="0014088A">
        <w:rPr>
          <w:b/>
          <w:bCs/>
        </w:rPr>
        <w:drawing>
          <wp:inline distT="0" distB="0" distL="0" distR="0" wp14:anchorId="6CAC1561" wp14:editId="78733F15">
            <wp:extent cx="5731510" cy="1742440"/>
            <wp:effectExtent l="0" t="0" r="2540" b="0"/>
            <wp:docPr id="833337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337360" name=""/>
                    <pic:cNvPicPr/>
                  </pic:nvPicPr>
                  <pic:blipFill>
                    <a:blip r:embed="rId16"/>
                    <a:stretch>
                      <a:fillRect/>
                    </a:stretch>
                  </pic:blipFill>
                  <pic:spPr>
                    <a:xfrm>
                      <a:off x="0" y="0"/>
                      <a:ext cx="5731510" cy="1742440"/>
                    </a:xfrm>
                    <a:prstGeom prst="rect">
                      <a:avLst/>
                    </a:prstGeom>
                  </pic:spPr>
                </pic:pic>
              </a:graphicData>
            </a:graphic>
          </wp:inline>
        </w:drawing>
      </w:r>
    </w:p>
    <w:p w14:paraId="03D7D7CA" w14:textId="7A2A17FD" w:rsidR="0014088A" w:rsidRPr="0014088A" w:rsidRDefault="0014088A" w:rsidP="0014088A">
      <w:pPr>
        <w:rPr>
          <w:b/>
          <w:bCs/>
        </w:rPr>
      </w:pPr>
      <w:r w:rsidRPr="0014088A">
        <w:rPr>
          <w:b/>
          <w:bCs/>
        </w:rPr>
        <w:drawing>
          <wp:inline distT="0" distB="0" distL="0" distR="0" wp14:anchorId="3BE746B0" wp14:editId="7051B9E3">
            <wp:extent cx="5731510" cy="3489960"/>
            <wp:effectExtent l="0" t="0" r="2540" b="0"/>
            <wp:docPr id="1302713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713402" name=""/>
                    <pic:cNvPicPr/>
                  </pic:nvPicPr>
                  <pic:blipFill>
                    <a:blip r:embed="rId17"/>
                    <a:stretch>
                      <a:fillRect/>
                    </a:stretch>
                  </pic:blipFill>
                  <pic:spPr>
                    <a:xfrm>
                      <a:off x="0" y="0"/>
                      <a:ext cx="5731510" cy="3489960"/>
                    </a:xfrm>
                    <a:prstGeom prst="rect">
                      <a:avLst/>
                    </a:prstGeom>
                  </pic:spPr>
                </pic:pic>
              </a:graphicData>
            </a:graphic>
          </wp:inline>
        </w:drawing>
      </w:r>
    </w:p>
    <w:p w14:paraId="21FD6DC1" w14:textId="6E5DB312" w:rsidR="0014088A" w:rsidRPr="0014088A" w:rsidRDefault="0014088A" w:rsidP="0014088A">
      <w:r w:rsidRPr="0014088A">
        <w:t>The relationship between publication count (PMID) and evidence entries reveals patterns in how pharmacogenomic knowledge is documented.</w:t>
      </w:r>
    </w:p>
    <w:p w14:paraId="12684C73" w14:textId="77777777" w:rsidR="0014088A" w:rsidRPr="0014088A" w:rsidRDefault="0014088A" w:rsidP="0014088A">
      <w:r w:rsidRPr="0014088A">
        <w:rPr>
          <w:b/>
          <w:bCs/>
        </w:rPr>
        <w:t>Key Patterns:</w:t>
      </w:r>
    </w:p>
    <w:p w14:paraId="46498842" w14:textId="77777777" w:rsidR="0014088A" w:rsidRPr="0014088A" w:rsidRDefault="0014088A" w:rsidP="0014088A">
      <w:pPr>
        <w:numPr>
          <w:ilvl w:val="0"/>
          <w:numId w:val="14"/>
        </w:numPr>
      </w:pPr>
      <w:r w:rsidRPr="0014088A">
        <w:t>Strong positive correlation between PMID count and evidence count</w:t>
      </w:r>
    </w:p>
    <w:p w14:paraId="0DFD1376" w14:textId="77777777" w:rsidR="0014088A" w:rsidRPr="0014088A" w:rsidRDefault="0014088A" w:rsidP="0014088A">
      <w:pPr>
        <w:numPr>
          <w:ilvl w:val="0"/>
          <w:numId w:val="14"/>
        </w:numPr>
      </w:pPr>
      <w:r w:rsidRPr="0014088A">
        <w:t>Most annotations cluster in the low PMID/low evidence region</w:t>
      </w:r>
    </w:p>
    <w:p w14:paraId="40E05448" w14:textId="77777777" w:rsidR="0014088A" w:rsidRPr="0014088A" w:rsidRDefault="0014088A" w:rsidP="0014088A">
      <w:pPr>
        <w:numPr>
          <w:ilvl w:val="0"/>
          <w:numId w:val="14"/>
        </w:numPr>
      </w:pPr>
      <w:r w:rsidRPr="0014088A">
        <w:t>Some outliers show high evidence counts with relatively few publications</w:t>
      </w:r>
    </w:p>
    <w:p w14:paraId="790E33C1" w14:textId="256C067F" w:rsidR="0014088A" w:rsidRPr="0014088A" w:rsidRDefault="0014088A" w:rsidP="0014088A">
      <w:r w:rsidRPr="0014088A">
        <w:lastRenderedPageBreak/>
        <w:t>The positive correlation validates the evidence curation process, where more publications support more evidence entries. The clustering at low values suggests many pharmacogenomic relationships are supported by limited studies, indicating areas where additional research could strengthen clinical recommendations.</w:t>
      </w:r>
    </w:p>
    <w:p w14:paraId="2F0AFE68" w14:textId="77777777" w:rsidR="0014088A" w:rsidRPr="0077094F" w:rsidRDefault="0014088A" w:rsidP="0077094F"/>
    <w:p w14:paraId="6D5115C1" w14:textId="66BDB223" w:rsidR="00843D5A" w:rsidRPr="00843D5A" w:rsidRDefault="0014088A" w:rsidP="00843D5A">
      <w:pPr>
        <w:rPr>
          <w:b/>
          <w:bCs/>
        </w:rPr>
      </w:pPr>
      <w:r>
        <w:rPr>
          <w:b/>
          <w:bCs/>
        </w:rPr>
        <w:t>9</w:t>
      </w:r>
      <w:r w:rsidR="00843D5A" w:rsidRPr="00843D5A">
        <w:rPr>
          <w:b/>
          <w:bCs/>
        </w:rPr>
        <w:t>. Special Populations and Evidence Levels</w:t>
      </w:r>
    </w:p>
    <w:p w14:paraId="5ABC7989" w14:textId="3B802266" w:rsidR="00843D5A" w:rsidRPr="00843D5A" w:rsidRDefault="00843D5A" w:rsidP="00843D5A">
      <w:pPr>
        <w:rPr>
          <w:b/>
          <w:bCs/>
        </w:rPr>
      </w:pPr>
      <w:r w:rsidRPr="00843D5A">
        <w:rPr>
          <w:b/>
          <w:bCs/>
        </w:rPr>
        <w:t xml:space="preserve"> Level Modifiers</w:t>
      </w:r>
    </w:p>
    <w:p w14:paraId="0B8F5051" w14:textId="77777777" w:rsidR="00843D5A" w:rsidRPr="00843D5A" w:rsidRDefault="00843D5A" w:rsidP="00843D5A">
      <w:pPr>
        <w:numPr>
          <w:ilvl w:val="0"/>
          <w:numId w:val="7"/>
        </w:numPr>
      </w:pPr>
      <w:r w:rsidRPr="00843D5A">
        <w:rPr>
          <w:b/>
          <w:bCs/>
        </w:rPr>
        <w:t>Tier 1 VIP</w:t>
      </w:r>
      <w:r w:rsidRPr="00843D5A">
        <w:t>: 1,472 annotations (high clinical importance)</w:t>
      </w:r>
    </w:p>
    <w:p w14:paraId="1408FB36" w14:textId="77777777" w:rsidR="00843D5A" w:rsidRPr="00843D5A" w:rsidRDefault="00843D5A" w:rsidP="00843D5A">
      <w:pPr>
        <w:numPr>
          <w:ilvl w:val="0"/>
          <w:numId w:val="7"/>
        </w:numPr>
      </w:pPr>
      <w:r w:rsidRPr="00843D5A">
        <w:rPr>
          <w:b/>
          <w:bCs/>
        </w:rPr>
        <w:t>Rare Variant</w:t>
      </w:r>
      <w:r w:rsidRPr="00843D5A">
        <w:t>: 500 annotations (204 + 296 combined)</w:t>
      </w:r>
    </w:p>
    <w:p w14:paraId="3799FA8B" w14:textId="77777777" w:rsidR="00843D5A" w:rsidRPr="00843D5A" w:rsidRDefault="00843D5A" w:rsidP="00843D5A">
      <w:pPr>
        <w:numPr>
          <w:ilvl w:val="0"/>
          <w:numId w:val="7"/>
        </w:numPr>
      </w:pPr>
      <w:r w:rsidRPr="00843D5A">
        <w:t>These modifiers help prioritize clinically actionable variants</w:t>
      </w:r>
    </w:p>
    <w:p w14:paraId="292D7B9E" w14:textId="0DA3F5E3" w:rsidR="00843D5A" w:rsidRPr="00843D5A" w:rsidRDefault="00843D5A" w:rsidP="00843D5A">
      <w:pPr>
        <w:rPr>
          <w:b/>
          <w:bCs/>
        </w:rPr>
      </w:pPr>
      <w:r w:rsidRPr="00843D5A">
        <w:rPr>
          <w:b/>
          <w:bCs/>
        </w:rPr>
        <w:t xml:space="preserve"> Specialty Populations</w:t>
      </w:r>
    </w:p>
    <w:p w14:paraId="50EC1D10" w14:textId="77777777" w:rsidR="00843D5A" w:rsidRPr="00843D5A" w:rsidRDefault="00843D5A" w:rsidP="00843D5A">
      <w:pPr>
        <w:numPr>
          <w:ilvl w:val="0"/>
          <w:numId w:val="8"/>
        </w:numPr>
      </w:pPr>
      <w:r w:rsidRPr="00843D5A">
        <w:rPr>
          <w:b/>
          <w:bCs/>
        </w:rPr>
        <w:t>629 pediatric-specific annotations</w:t>
      </w:r>
      <w:r w:rsidRPr="00843D5A">
        <w:t xml:space="preserve"> (12.1% of dataset)</w:t>
      </w:r>
    </w:p>
    <w:p w14:paraId="0D23BF4A" w14:textId="77777777" w:rsidR="00843D5A" w:rsidRPr="00843D5A" w:rsidRDefault="00843D5A" w:rsidP="00843D5A">
      <w:pPr>
        <w:numPr>
          <w:ilvl w:val="0"/>
          <w:numId w:val="8"/>
        </w:numPr>
      </w:pPr>
      <w:r w:rsidRPr="00843D5A">
        <w:t>Indicates attention to age-specific pharmacogenomic considerations</w:t>
      </w:r>
    </w:p>
    <w:p w14:paraId="2F6E3082" w14:textId="2701E45B" w:rsidR="00843D5A" w:rsidRPr="00843D5A" w:rsidRDefault="0014088A" w:rsidP="00843D5A">
      <w:pPr>
        <w:rPr>
          <w:b/>
          <w:bCs/>
        </w:rPr>
      </w:pPr>
      <w:r>
        <w:rPr>
          <w:b/>
          <w:bCs/>
        </w:rPr>
        <w:t>10</w:t>
      </w:r>
      <w:r w:rsidR="00843D5A" w:rsidRPr="00843D5A">
        <w:rPr>
          <w:b/>
          <w:bCs/>
        </w:rPr>
        <w:t>. Key Insights and Clinical Relevance</w:t>
      </w:r>
    </w:p>
    <w:p w14:paraId="3147AEAA" w14:textId="77777777" w:rsidR="00843D5A" w:rsidRPr="00843D5A" w:rsidRDefault="00843D5A" w:rsidP="00843D5A">
      <w:pPr>
        <w:numPr>
          <w:ilvl w:val="0"/>
          <w:numId w:val="9"/>
        </w:numPr>
      </w:pPr>
      <w:r w:rsidRPr="00843D5A">
        <w:rPr>
          <w:b/>
          <w:bCs/>
        </w:rPr>
        <w:t>Comprehensive Coverage</w:t>
      </w:r>
      <w:r w:rsidRPr="00843D5A">
        <w:t>: The dataset covers a broad spectrum of pharmacogenomic relationships across multiple therapeutic areas</w:t>
      </w:r>
    </w:p>
    <w:p w14:paraId="26047585" w14:textId="77777777" w:rsidR="00843D5A" w:rsidRPr="00843D5A" w:rsidRDefault="00843D5A" w:rsidP="00843D5A">
      <w:pPr>
        <w:numPr>
          <w:ilvl w:val="0"/>
          <w:numId w:val="9"/>
        </w:numPr>
      </w:pPr>
      <w:r w:rsidRPr="00843D5A">
        <w:rPr>
          <w:b/>
          <w:bCs/>
        </w:rPr>
        <w:t>Evidence-Based</w:t>
      </w:r>
      <w:r w:rsidRPr="00843D5A">
        <w:t>: Strong emphasis on literature support (PMID counts) ensures clinical validity</w:t>
      </w:r>
    </w:p>
    <w:p w14:paraId="141D26EB" w14:textId="77777777" w:rsidR="00843D5A" w:rsidRPr="00843D5A" w:rsidRDefault="00843D5A" w:rsidP="00843D5A">
      <w:pPr>
        <w:numPr>
          <w:ilvl w:val="0"/>
          <w:numId w:val="9"/>
        </w:numPr>
      </w:pPr>
      <w:r w:rsidRPr="00843D5A">
        <w:rPr>
          <w:b/>
          <w:bCs/>
        </w:rPr>
        <w:t>Quality Curation</w:t>
      </w:r>
      <w:r w:rsidRPr="00843D5A">
        <w:t>: Use of evidence levels and modifiers shows sophisticated curation</w:t>
      </w:r>
    </w:p>
    <w:p w14:paraId="3D6AB04E" w14:textId="77777777" w:rsidR="00843D5A" w:rsidRPr="00843D5A" w:rsidRDefault="00843D5A" w:rsidP="00843D5A">
      <w:pPr>
        <w:numPr>
          <w:ilvl w:val="0"/>
          <w:numId w:val="9"/>
        </w:numPr>
      </w:pPr>
      <w:r w:rsidRPr="00843D5A">
        <w:rPr>
          <w:b/>
          <w:bCs/>
        </w:rPr>
        <w:t>Clinical Focus</w:t>
      </w:r>
      <w:r w:rsidRPr="00843D5A">
        <w:t>: Emphasis on efficacy, metabolism, and toxicity aligns with clinical decision-making needs</w:t>
      </w:r>
    </w:p>
    <w:p w14:paraId="40FA7D3F" w14:textId="77777777" w:rsidR="00843D5A" w:rsidRPr="00843D5A" w:rsidRDefault="00843D5A" w:rsidP="00843D5A">
      <w:pPr>
        <w:numPr>
          <w:ilvl w:val="0"/>
          <w:numId w:val="9"/>
        </w:numPr>
      </w:pPr>
      <w:r w:rsidRPr="00843D5A">
        <w:rPr>
          <w:b/>
          <w:bCs/>
        </w:rPr>
        <w:t>Active Maintenance</w:t>
      </w:r>
      <w:r w:rsidRPr="00843D5A">
        <w:t>: Recent update dates indicate ongoing curation efforts</w:t>
      </w:r>
    </w:p>
    <w:p w14:paraId="64A3BCB7" w14:textId="7F9F8BEB" w:rsidR="00843D5A" w:rsidRPr="00843D5A" w:rsidRDefault="0077094F" w:rsidP="00843D5A">
      <w:pPr>
        <w:rPr>
          <w:b/>
          <w:bCs/>
        </w:rPr>
      </w:pPr>
      <w:r>
        <w:rPr>
          <w:b/>
          <w:bCs/>
        </w:rPr>
        <w:t>1</w:t>
      </w:r>
      <w:r w:rsidR="0014088A">
        <w:rPr>
          <w:b/>
          <w:bCs/>
        </w:rPr>
        <w:t>1</w:t>
      </w:r>
      <w:r w:rsidR="00843D5A" w:rsidRPr="00843D5A">
        <w:rPr>
          <w:b/>
          <w:bCs/>
        </w:rPr>
        <w:t>. Potential Applications</w:t>
      </w:r>
    </w:p>
    <w:p w14:paraId="788BA8B8" w14:textId="77777777" w:rsidR="00843D5A" w:rsidRPr="00843D5A" w:rsidRDefault="00843D5A" w:rsidP="00843D5A">
      <w:r w:rsidRPr="00843D5A">
        <w:t>This dataset could be valuable for:</w:t>
      </w:r>
    </w:p>
    <w:p w14:paraId="20D49ECB" w14:textId="77777777" w:rsidR="00843D5A" w:rsidRPr="00843D5A" w:rsidRDefault="00843D5A" w:rsidP="00843D5A">
      <w:pPr>
        <w:numPr>
          <w:ilvl w:val="0"/>
          <w:numId w:val="10"/>
        </w:numPr>
      </w:pPr>
      <w:r w:rsidRPr="00843D5A">
        <w:t>Developing pharmacogenomic clinical decision support systems</w:t>
      </w:r>
    </w:p>
    <w:p w14:paraId="17DCA6A5" w14:textId="77777777" w:rsidR="00843D5A" w:rsidRPr="00843D5A" w:rsidRDefault="00843D5A" w:rsidP="00843D5A">
      <w:pPr>
        <w:numPr>
          <w:ilvl w:val="0"/>
          <w:numId w:val="10"/>
        </w:numPr>
      </w:pPr>
      <w:r w:rsidRPr="00843D5A">
        <w:t>Training machine learning models for drug response prediction</w:t>
      </w:r>
    </w:p>
    <w:p w14:paraId="06F1B3B4" w14:textId="77777777" w:rsidR="00843D5A" w:rsidRPr="00843D5A" w:rsidRDefault="00843D5A" w:rsidP="00843D5A">
      <w:pPr>
        <w:numPr>
          <w:ilvl w:val="0"/>
          <w:numId w:val="10"/>
        </w:numPr>
      </w:pPr>
      <w:r w:rsidRPr="00843D5A">
        <w:t>Identifying gaps in pharmacogenomic knowledge</w:t>
      </w:r>
    </w:p>
    <w:p w14:paraId="0187B6DE" w14:textId="77777777" w:rsidR="00843D5A" w:rsidRPr="00843D5A" w:rsidRDefault="00843D5A" w:rsidP="00843D5A">
      <w:pPr>
        <w:numPr>
          <w:ilvl w:val="0"/>
          <w:numId w:val="10"/>
        </w:numPr>
      </w:pPr>
      <w:r w:rsidRPr="00843D5A">
        <w:t>Supporting personalized medicine initiatives</w:t>
      </w:r>
    </w:p>
    <w:p w14:paraId="4E7F1826" w14:textId="77777777" w:rsidR="00843D5A" w:rsidRPr="00843D5A" w:rsidRDefault="00843D5A" w:rsidP="00843D5A">
      <w:pPr>
        <w:numPr>
          <w:ilvl w:val="0"/>
          <w:numId w:val="10"/>
        </w:numPr>
      </w:pPr>
      <w:r w:rsidRPr="00843D5A">
        <w:t>Conducting meta-analyses of pharmacogenomic associations</w:t>
      </w:r>
    </w:p>
    <w:p w14:paraId="7CCE37CE" w14:textId="5743B0AF" w:rsidR="00843D5A" w:rsidRPr="00843D5A" w:rsidRDefault="00045797" w:rsidP="00843D5A">
      <w:pPr>
        <w:rPr>
          <w:b/>
          <w:bCs/>
        </w:rPr>
      </w:pPr>
      <w:r>
        <w:rPr>
          <w:b/>
          <w:bCs/>
        </w:rPr>
        <w:t>1</w:t>
      </w:r>
      <w:r w:rsidR="0014088A">
        <w:rPr>
          <w:b/>
          <w:bCs/>
        </w:rPr>
        <w:t>2</w:t>
      </w:r>
      <w:r w:rsidR="00843D5A" w:rsidRPr="00843D5A">
        <w:rPr>
          <w:b/>
          <w:bCs/>
        </w:rPr>
        <w:t>. Limitations and Considerations</w:t>
      </w:r>
    </w:p>
    <w:p w14:paraId="0E3FC284" w14:textId="77777777" w:rsidR="00843D5A" w:rsidRPr="00843D5A" w:rsidRDefault="00843D5A" w:rsidP="00843D5A">
      <w:pPr>
        <w:numPr>
          <w:ilvl w:val="0"/>
          <w:numId w:val="11"/>
        </w:numPr>
      </w:pPr>
      <w:r w:rsidRPr="00843D5A">
        <w:lastRenderedPageBreak/>
        <w:t>High proportion of Level 3 evidence suggests many associations need stronger clinical validation</w:t>
      </w:r>
    </w:p>
    <w:p w14:paraId="3F15EBFD" w14:textId="77777777" w:rsidR="00843D5A" w:rsidRPr="00843D5A" w:rsidRDefault="00843D5A" w:rsidP="00843D5A">
      <w:pPr>
        <w:numPr>
          <w:ilvl w:val="0"/>
          <w:numId w:val="11"/>
        </w:numPr>
      </w:pPr>
      <w:r w:rsidRPr="00843D5A">
        <w:t>Significant missing data in some fields may limit certain analyses</w:t>
      </w:r>
    </w:p>
    <w:p w14:paraId="470B1EED" w14:textId="77777777" w:rsidR="00843D5A" w:rsidRPr="00843D5A" w:rsidRDefault="00843D5A" w:rsidP="00843D5A">
      <w:pPr>
        <w:numPr>
          <w:ilvl w:val="0"/>
          <w:numId w:val="11"/>
        </w:numPr>
      </w:pPr>
      <w:r w:rsidRPr="00843D5A">
        <w:t>Dataset represents current knowledge state and may evolve with new research</w:t>
      </w:r>
    </w:p>
    <w:p w14:paraId="10AE5805" w14:textId="110DB881" w:rsidR="00843D5A" w:rsidRPr="00843D5A" w:rsidRDefault="00843D5A" w:rsidP="00843D5A">
      <w:pPr>
        <w:rPr>
          <w:b/>
          <w:bCs/>
        </w:rPr>
      </w:pPr>
      <w:r w:rsidRPr="00843D5A">
        <w:rPr>
          <w:b/>
          <w:bCs/>
        </w:rPr>
        <w:t>1</w:t>
      </w:r>
      <w:r w:rsidR="0014088A">
        <w:rPr>
          <w:b/>
          <w:bCs/>
        </w:rPr>
        <w:t>3</w:t>
      </w:r>
      <w:r w:rsidRPr="00843D5A">
        <w:rPr>
          <w:b/>
          <w:bCs/>
        </w:rPr>
        <w:t>. Conclusion</w:t>
      </w:r>
    </w:p>
    <w:p w14:paraId="0B737D34" w14:textId="77777777" w:rsidR="00843D5A" w:rsidRPr="00843D5A" w:rsidRDefault="00843D5A" w:rsidP="00843D5A">
      <w:r w:rsidRPr="00843D5A">
        <w:t>The PharmGKB clinical annotations dataset provides a comprehensive view of current pharmacogenomic knowledge, with strong emphasis on clinical evidence and practical applicability. The dataset's structure and content make it suitable for both clinical applications and research purposes, particularly in the development of personalized medicine approaches.</w:t>
      </w:r>
    </w:p>
    <w:p w14:paraId="6896EF02" w14:textId="4A0B2CDF" w:rsidR="00843D5A" w:rsidRPr="00843D5A" w:rsidRDefault="00843D5A" w:rsidP="00843D5A"/>
    <w:p w14:paraId="10D9E6B3" w14:textId="77777777" w:rsidR="00843D5A" w:rsidRDefault="00843D5A"/>
    <w:sectPr w:rsidR="00843D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E0B67"/>
    <w:multiLevelType w:val="multilevel"/>
    <w:tmpl w:val="5C105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C422D4"/>
    <w:multiLevelType w:val="multilevel"/>
    <w:tmpl w:val="89505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835226"/>
    <w:multiLevelType w:val="multilevel"/>
    <w:tmpl w:val="85F23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0917B6"/>
    <w:multiLevelType w:val="multilevel"/>
    <w:tmpl w:val="AAE45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0F542F"/>
    <w:multiLevelType w:val="multilevel"/>
    <w:tmpl w:val="B80C2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2A3A3A"/>
    <w:multiLevelType w:val="multilevel"/>
    <w:tmpl w:val="21C61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F6200B"/>
    <w:multiLevelType w:val="multilevel"/>
    <w:tmpl w:val="0BF62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47381A"/>
    <w:multiLevelType w:val="multilevel"/>
    <w:tmpl w:val="E3829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B42AAD"/>
    <w:multiLevelType w:val="multilevel"/>
    <w:tmpl w:val="C24EB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FF55A6"/>
    <w:multiLevelType w:val="multilevel"/>
    <w:tmpl w:val="F24E6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B076F2"/>
    <w:multiLevelType w:val="multilevel"/>
    <w:tmpl w:val="0700D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7A315C"/>
    <w:multiLevelType w:val="multilevel"/>
    <w:tmpl w:val="B1BCE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242ABE"/>
    <w:multiLevelType w:val="multilevel"/>
    <w:tmpl w:val="0F6E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342091"/>
    <w:multiLevelType w:val="multilevel"/>
    <w:tmpl w:val="16980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5041698">
    <w:abstractNumId w:val="11"/>
  </w:num>
  <w:num w:numId="2" w16cid:durableId="1420982015">
    <w:abstractNumId w:val="6"/>
  </w:num>
  <w:num w:numId="3" w16cid:durableId="1864705519">
    <w:abstractNumId w:val="12"/>
  </w:num>
  <w:num w:numId="4" w16cid:durableId="1949897221">
    <w:abstractNumId w:val="13"/>
  </w:num>
  <w:num w:numId="5" w16cid:durableId="318774262">
    <w:abstractNumId w:val="0"/>
  </w:num>
  <w:num w:numId="6" w16cid:durableId="131139028">
    <w:abstractNumId w:val="8"/>
  </w:num>
  <w:num w:numId="7" w16cid:durableId="637494442">
    <w:abstractNumId w:val="7"/>
  </w:num>
  <w:num w:numId="8" w16cid:durableId="912086243">
    <w:abstractNumId w:val="3"/>
  </w:num>
  <w:num w:numId="9" w16cid:durableId="1676180697">
    <w:abstractNumId w:val="10"/>
  </w:num>
  <w:num w:numId="10" w16cid:durableId="1990551295">
    <w:abstractNumId w:val="9"/>
  </w:num>
  <w:num w:numId="11" w16cid:durableId="2015373221">
    <w:abstractNumId w:val="4"/>
  </w:num>
  <w:num w:numId="12" w16cid:durableId="1017778702">
    <w:abstractNumId w:val="2"/>
  </w:num>
  <w:num w:numId="13" w16cid:durableId="1447965833">
    <w:abstractNumId w:val="1"/>
  </w:num>
  <w:num w:numId="14" w16cid:durableId="12531269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D5A"/>
    <w:rsid w:val="00045797"/>
    <w:rsid w:val="0014088A"/>
    <w:rsid w:val="00237CD0"/>
    <w:rsid w:val="0077094F"/>
    <w:rsid w:val="007943AD"/>
    <w:rsid w:val="00843D5A"/>
    <w:rsid w:val="00C63D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70869"/>
  <w15:chartTrackingRefBased/>
  <w15:docId w15:val="{23A17844-58C8-420C-8E98-EF685F56C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3D5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3D5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3D5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3D5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3D5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3D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3D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3D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3D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D5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3D5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3D5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3D5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3D5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3D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3D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3D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3D5A"/>
    <w:rPr>
      <w:rFonts w:eastAsiaTheme="majorEastAsia" w:cstheme="majorBidi"/>
      <w:color w:val="272727" w:themeColor="text1" w:themeTint="D8"/>
    </w:rPr>
  </w:style>
  <w:style w:type="paragraph" w:styleId="Title">
    <w:name w:val="Title"/>
    <w:basedOn w:val="Normal"/>
    <w:next w:val="Normal"/>
    <w:link w:val="TitleChar"/>
    <w:uiPriority w:val="10"/>
    <w:qFormat/>
    <w:rsid w:val="00843D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3D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3D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3D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3D5A"/>
    <w:pPr>
      <w:spacing w:before="160"/>
      <w:jc w:val="center"/>
    </w:pPr>
    <w:rPr>
      <w:i/>
      <w:iCs/>
      <w:color w:val="404040" w:themeColor="text1" w:themeTint="BF"/>
    </w:rPr>
  </w:style>
  <w:style w:type="character" w:customStyle="1" w:styleId="QuoteChar">
    <w:name w:val="Quote Char"/>
    <w:basedOn w:val="DefaultParagraphFont"/>
    <w:link w:val="Quote"/>
    <w:uiPriority w:val="29"/>
    <w:rsid w:val="00843D5A"/>
    <w:rPr>
      <w:i/>
      <w:iCs/>
      <w:color w:val="404040" w:themeColor="text1" w:themeTint="BF"/>
    </w:rPr>
  </w:style>
  <w:style w:type="paragraph" w:styleId="ListParagraph">
    <w:name w:val="List Paragraph"/>
    <w:basedOn w:val="Normal"/>
    <w:uiPriority w:val="34"/>
    <w:qFormat/>
    <w:rsid w:val="00843D5A"/>
    <w:pPr>
      <w:ind w:left="720"/>
      <w:contextualSpacing/>
    </w:pPr>
  </w:style>
  <w:style w:type="character" w:styleId="IntenseEmphasis">
    <w:name w:val="Intense Emphasis"/>
    <w:basedOn w:val="DefaultParagraphFont"/>
    <w:uiPriority w:val="21"/>
    <w:qFormat/>
    <w:rsid w:val="00843D5A"/>
    <w:rPr>
      <w:i/>
      <w:iCs/>
      <w:color w:val="2F5496" w:themeColor="accent1" w:themeShade="BF"/>
    </w:rPr>
  </w:style>
  <w:style w:type="paragraph" w:styleId="IntenseQuote">
    <w:name w:val="Intense Quote"/>
    <w:basedOn w:val="Normal"/>
    <w:next w:val="Normal"/>
    <w:link w:val="IntenseQuoteChar"/>
    <w:uiPriority w:val="30"/>
    <w:qFormat/>
    <w:rsid w:val="00843D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3D5A"/>
    <w:rPr>
      <w:i/>
      <w:iCs/>
      <w:color w:val="2F5496" w:themeColor="accent1" w:themeShade="BF"/>
    </w:rPr>
  </w:style>
  <w:style w:type="character" w:styleId="IntenseReference">
    <w:name w:val="Intense Reference"/>
    <w:basedOn w:val="DefaultParagraphFont"/>
    <w:uiPriority w:val="32"/>
    <w:qFormat/>
    <w:rsid w:val="00843D5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946502">
      <w:bodyDiv w:val="1"/>
      <w:marLeft w:val="0"/>
      <w:marRight w:val="0"/>
      <w:marTop w:val="0"/>
      <w:marBottom w:val="0"/>
      <w:divBdr>
        <w:top w:val="none" w:sz="0" w:space="0" w:color="auto"/>
        <w:left w:val="none" w:sz="0" w:space="0" w:color="auto"/>
        <w:bottom w:val="none" w:sz="0" w:space="0" w:color="auto"/>
        <w:right w:val="none" w:sz="0" w:space="0" w:color="auto"/>
      </w:divBdr>
    </w:div>
    <w:div w:id="535122605">
      <w:bodyDiv w:val="1"/>
      <w:marLeft w:val="0"/>
      <w:marRight w:val="0"/>
      <w:marTop w:val="0"/>
      <w:marBottom w:val="0"/>
      <w:divBdr>
        <w:top w:val="none" w:sz="0" w:space="0" w:color="auto"/>
        <w:left w:val="none" w:sz="0" w:space="0" w:color="auto"/>
        <w:bottom w:val="none" w:sz="0" w:space="0" w:color="auto"/>
        <w:right w:val="none" w:sz="0" w:space="0" w:color="auto"/>
      </w:divBdr>
    </w:div>
    <w:div w:id="590696797">
      <w:bodyDiv w:val="1"/>
      <w:marLeft w:val="0"/>
      <w:marRight w:val="0"/>
      <w:marTop w:val="0"/>
      <w:marBottom w:val="0"/>
      <w:divBdr>
        <w:top w:val="none" w:sz="0" w:space="0" w:color="auto"/>
        <w:left w:val="none" w:sz="0" w:space="0" w:color="auto"/>
        <w:bottom w:val="none" w:sz="0" w:space="0" w:color="auto"/>
        <w:right w:val="none" w:sz="0" w:space="0" w:color="auto"/>
      </w:divBdr>
    </w:div>
    <w:div w:id="657853707">
      <w:bodyDiv w:val="1"/>
      <w:marLeft w:val="0"/>
      <w:marRight w:val="0"/>
      <w:marTop w:val="0"/>
      <w:marBottom w:val="0"/>
      <w:divBdr>
        <w:top w:val="none" w:sz="0" w:space="0" w:color="auto"/>
        <w:left w:val="none" w:sz="0" w:space="0" w:color="auto"/>
        <w:bottom w:val="none" w:sz="0" w:space="0" w:color="auto"/>
        <w:right w:val="none" w:sz="0" w:space="0" w:color="auto"/>
      </w:divBdr>
    </w:div>
    <w:div w:id="880676778">
      <w:bodyDiv w:val="1"/>
      <w:marLeft w:val="0"/>
      <w:marRight w:val="0"/>
      <w:marTop w:val="0"/>
      <w:marBottom w:val="0"/>
      <w:divBdr>
        <w:top w:val="none" w:sz="0" w:space="0" w:color="auto"/>
        <w:left w:val="none" w:sz="0" w:space="0" w:color="auto"/>
        <w:bottom w:val="none" w:sz="0" w:space="0" w:color="auto"/>
        <w:right w:val="none" w:sz="0" w:space="0" w:color="auto"/>
      </w:divBdr>
    </w:div>
    <w:div w:id="1225988554">
      <w:bodyDiv w:val="1"/>
      <w:marLeft w:val="0"/>
      <w:marRight w:val="0"/>
      <w:marTop w:val="0"/>
      <w:marBottom w:val="0"/>
      <w:divBdr>
        <w:top w:val="none" w:sz="0" w:space="0" w:color="auto"/>
        <w:left w:val="none" w:sz="0" w:space="0" w:color="auto"/>
        <w:bottom w:val="none" w:sz="0" w:space="0" w:color="auto"/>
        <w:right w:val="none" w:sz="0" w:space="0" w:color="auto"/>
      </w:divBdr>
    </w:div>
    <w:div w:id="1712656284">
      <w:bodyDiv w:val="1"/>
      <w:marLeft w:val="0"/>
      <w:marRight w:val="0"/>
      <w:marTop w:val="0"/>
      <w:marBottom w:val="0"/>
      <w:divBdr>
        <w:top w:val="none" w:sz="0" w:space="0" w:color="auto"/>
        <w:left w:val="none" w:sz="0" w:space="0" w:color="auto"/>
        <w:bottom w:val="none" w:sz="0" w:space="0" w:color="auto"/>
        <w:right w:val="none" w:sz="0" w:space="0" w:color="auto"/>
      </w:divBdr>
    </w:div>
    <w:div w:id="1863545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11</Pages>
  <Words>1128</Words>
  <Characters>6435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ANWESA BHARASA</dc:creator>
  <cp:keywords/>
  <dc:description/>
  <cp:lastModifiedBy>ANWESA BHARASA</cp:lastModifiedBy>
  <cp:revision>2</cp:revision>
  <dcterms:created xsi:type="dcterms:W3CDTF">2025-06-26T16:45:00Z</dcterms:created>
  <dcterms:modified xsi:type="dcterms:W3CDTF">2025-06-26T17:48:00Z</dcterms:modified>
</cp:coreProperties>
</file>