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E3712" w14:textId="4FB9298F" w:rsidR="00AB125A" w:rsidRDefault="008437AD" w:rsidP="003E5FF8">
      <w:pPr>
        <w:pStyle w:val="Title"/>
        <w:spacing w:after="840"/>
        <w:jc w:val="center"/>
        <w:rPr>
          <w:sz w:val="64"/>
          <w:szCs w:val="64"/>
          <w:lang w:val="en-GB"/>
        </w:rPr>
      </w:pPr>
      <w:r>
        <w:rPr>
          <w:sz w:val="64"/>
          <w:szCs w:val="64"/>
          <w:lang w:val="en-GB"/>
        </w:rPr>
        <w:t>Data management plan (DMP)</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Frost Day Prediction in Vienna</w:t>
      </w:r>
    </w:p>
    <w:p w14:paraId="47428CD6" w14:textId="77777777" w:rsidR="00AB125A" w:rsidRPr="00D20458" w:rsidRDefault="00E87247">
      <w:pPr>
        <w:spacing w:line="240" w:lineRule="auto"/>
        <w:jc w:val="center"/>
        <w:rPr>
          <w:color w:val="006699"/>
          <w:sz w:val="36"/>
          <w:szCs w:val="36"/>
          <w:lang w:val="en-GB"/>
        </w:rPr>
      </w:pPr>
      <w:r>
        <w:rPr>
          <w:color w:val="006699"/>
          <w:sz w:val="36"/>
          <w:szCs w:val="36"/>
          <w:lang w:val="en-GB"/>
        </w:rPr>
        <w:t>FDPV</w:t>
      </w:r>
    </w:p>
    <w:p w14:paraId="672A6659" w14:textId="77777777" w:rsidR="00AB125A" w:rsidRDefault="00AB125A">
      <w:pPr>
        <w:rPr>
          <w:lang w:val="en-GB"/>
        </w:rPr>
      </w:pPr>
    </w:p>
    <w:tbl>
      <w:tblPr>
        <w:tblW w:w="14325"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3"/>
        <w:gridCol w:w="1846"/>
        <w:gridCol w:w="11216"/>
      </w:tblGrid>
      <w:tr w:rsidR="00AB125A" w14:paraId="3FB8100B" w14:textId="77777777" w:rsidTr="008F7746">
        <w:trPr>
          <w:trHeight w:val="376"/>
        </w:trPr>
        <w:tc>
          <w:tcPr>
            <w:tcW w:w="1263" w:type="dxa"/>
            <w:tcBorders>
              <w:bottom w:val="single" w:sz="12" w:space="0" w:color="006AAB"/>
            </w:tcBorders>
          </w:tcPr>
          <w:p w14:paraId="6B814A1E" w14:textId="77777777" w:rsidR="00AB125A" w:rsidRDefault="008437AD">
            <w:pPr>
              <w:jc w:val="center"/>
              <w:rPr>
                <w:bCs/>
                <w:color w:val="006AAB"/>
                <w:sz w:val="20"/>
                <w:lang w:val="en-GB"/>
              </w:rPr>
            </w:pPr>
            <w:r>
              <w:rPr>
                <w:bCs/>
                <w:color w:val="006AAB"/>
                <w:sz w:val="20"/>
                <w:lang w:val="en-GB"/>
              </w:rPr>
              <w:t>Version</w:t>
            </w:r>
          </w:p>
        </w:tc>
        <w:tc>
          <w:tcPr>
            <w:tcW w:w="1846" w:type="dxa"/>
            <w:tcBorders>
              <w:bottom w:val="single" w:sz="12" w:space="0" w:color="006AAB"/>
            </w:tcBorders>
          </w:tcPr>
          <w:p w14:paraId="630DD495" w14:textId="77777777" w:rsidR="00AB125A" w:rsidRDefault="008437AD">
            <w:pPr>
              <w:jc w:val="center"/>
              <w:rPr>
                <w:bCs/>
                <w:color w:val="006AAB"/>
                <w:sz w:val="20"/>
                <w:lang w:val="en-GB"/>
              </w:rPr>
            </w:pPr>
            <w:r>
              <w:rPr>
                <w:bCs/>
                <w:color w:val="006AAB"/>
                <w:sz w:val="20"/>
                <w:lang w:val="en-GB"/>
              </w:rPr>
              <w:t>Effective date</w:t>
            </w:r>
          </w:p>
        </w:tc>
        <w:tc>
          <w:tcPr>
            <w:tcW w:w="11216" w:type="dxa"/>
            <w:tcBorders>
              <w:bottom w:val="single" w:sz="12" w:space="0" w:color="006AAB"/>
            </w:tcBorders>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B45ABA" w14:paraId="08D01B95" w14:textId="77777777" w:rsidTr="008F7746">
        <w:trPr>
          <w:trHeight w:val="367"/>
        </w:trPr>
        <w:tc>
          <w:tcPr>
            <w:tcW w:w="1263" w:type="dxa"/>
            <w:tcBorders>
              <w:top w:val="single" w:sz="12" w:space="0" w:color="006AAB"/>
            </w:tcBorders>
          </w:tcPr>
          <w:p w14:paraId="4B3AA50C" w14:textId="77777777" w:rsidR="00AB125A" w:rsidRPr="009646BA" w:rsidRDefault="008437AD">
            <w:pPr>
              <w:jc w:val="center"/>
              <w:rPr>
                <w:color w:val="0D0D0D" w:themeColor="text1" w:themeTint="F2"/>
                <w:sz w:val="20"/>
                <w:szCs w:val="20"/>
              </w:rPr>
            </w:pPr>
            <w:r w:rsidRPr="009646BA">
              <w:rPr>
                <w:color w:val="0D0D0D" w:themeColor="text1" w:themeTint="F2"/>
                <w:sz w:val="20"/>
                <w:szCs w:val="20"/>
              </w:rPr>
              <w:t>1.0</w:t>
            </w:r>
          </w:p>
        </w:tc>
        <w:tc>
          <w:tcPr>
            <w:tcW w:w="1846" w:type="dxa"/>
            <w:tcBorders>
              <w:top w:val="single" w:sz="12" w:space="0" w:color="006AAB"/>
            </w:tcBorders>
          </w:tcPr>
          <w:p w14:paraId="29133ABA" w14:textId="168B26EB" w:rsidR="00AB125A" w:rsidRPr="009646BA" w:rsidRDefault="009646BA">
            <w:pPr>
              <w:rPr>
                <w:color w:val="0D0D0D" w:themeColor="text1" w:themeTint="F2"/>
                <w:sz w:val="20"/>
                <w:szCs w:val="20"/>
              </w:rPr>
            </w:pPr>
            <w:r w:rsidRPr="009646BA">
              <w:rPr>
                <w:color w:val="0D0D0D" w:themeColor="text1" w:themeTint="F2"/>
                <w:sz w:val="20"/>
                <w:szCs w:val="20"/>
              </w:rPr>
              <w:t>30</w:t>
            </w:r>
            <w:r w:rsidR="008437AD" w:rsidRPr="009646BA">
              <w:rPr>
                <w:color w:val="0D0D0D" w:themeColor="text1" w:themeTint="F2"/>
                <w:sz w:val="20"/>
                <w:szCs w:val="20"/>
              </w:rPr>
              <w:t>/</w:t>
            </w:r>
            <w:r w:rsidR="003E5FF8" w:rsidRPr="009646BA">
              <w:rPr>
                <w:color w:val="0D0D0D" w:themeColor="text1" w:themeTint="F2"/>
                <w:sz w:val="20"/>
                <w:szCs w:val="20"/>
              </w:rPr>
              <w:t>05</w:t>
            </w:r>
            <w:r w:rsidR="008437AD" w:rsidRPr="009646BA">
              <w:rPr>
                <w:color w:val="0D0D0D" w:themeColor="text1" w:themeTint="F2"/>
                <w:sz w:val="20"/>
                <w:szCs w:val="20"/>
              </w:rPr>
              <w:t>/</w:t>
            </w:r>
            <w:r w:rsidR="003E5FF8" w:rsidRPr="009646BA">
              <w:rPr>
                <w:color w:val="0D0D0D" w:themeColor="text1" w:themeTint="F2"/>
                <w:sz w:val="20"/>
                <w:szCs w:val="20"/>
              </w:rPr>
              <w:t>20</w:t>
            </w:r>
            <w:r w:rsidRPr="009646BA">
              <w:rPr>
                <w:color w:val="0D0D0D" w:themeColor="text1" w:themeTint="F2"/>
                <w:sz w:val="20"/>
                <w:szCs w:val="20"/>
              </w:rPr>
              <w:t>26</w:t>
            </w:r>
          </w:p>
        </w:tc>
        <w:tc>
          <w:tcPr>
            <w:tcW w:w="11216" w:type="dxa"/>
            <w:tcBorders>
              <w:top w:val="single" w:sz="12" w:space="0" w:color="006AAB"/>
            </w:tcBorders>
          </w:tcPr>
          <w:p w14:paraId="5CEC8A95" w14:textId="226CD039" w:rsidR="00AB125A" w:rsidRPr="008C6F2D" w:rsidRDefault="008437AD">
            <w:pPr>
              <w:ind w:right="-106"/>
              <w:rPr>
                <w:sz w:val="20"/>
                <w:szCs w:val="20"/>
                <w:lang w:val="en-GB"/>
              </w:rPr>
            </w:pPr>
            <w:r>
              <w:rPr>
                <w:sz w:val="20"/>
                <w:szCs w:val="20"/>
                <w:lang w:val="en-GB"/>
              </w:rPr>
              <w:t>First version of the DMP – created for the start of the project</w:t>
            </w: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B45ABA" w14:paraId="6F2C526A" w14:textId="77777777">
        <w:tc>
          <w:tcPr>
            <w:tcW w:w="1261" w:type="dxa"/>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tcPr>
          <w:p w14:paraId="701CABAB" w14:textId="7C335518" w:rsidR="00AB125A" w:rsidRDefault="00AB125A">
            <w:pPr>
              <w:rPr>
                <w:color w:val="A6A6A6"/>
                <w:sz w:val="20"/>
                <w:szCs w:val="20"/>
              </w:rPr>
            </w:pPr>
          </w:p>
        </w:tc>
        <w:tc>
          <w:tcPr>
            <w:tcW w:w="11198" w:type="dxa"/>
          </w:tcPr>
          <w:p w14:paraId="4BC854BF" w14:textId="6D2C452F" w:rsidR="005C653A" w:rsidRPr="005C653A" w:rsidRDefault="008437AD" w:rsidP="00086464">
            <w:pPr>
              <w:spacing w:line="264" w:lineRule="auto"/>
              <w:ind w:right="-106"/>
              <w:rPr>
                <w:sz w:val="20"/>
                <w:szCs w:val="20"/>
                <w:lang w:val="en-GB"/>
              </w:rPr>
            </w:pPr>
            <w:r>
              <w:rPr>
                <w:sz w:val="20"/>
                <w:szCs w:val="20"/>
                <w:lang w:val="en-GB"/>
              </w:rPr>
              <w:t xml:space="preserve">This DMP is licensed under a </w:t>
            </w:r>
            <w:hyperlink r:id="rId13"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tc>
      </w:tr>
    </w:tbl>
    <w:p w14:paraId="44EAFD9C" w14:textId="521F0B21" w:rsidR="002F2410" w:rsidRDefault="002F2410" w:rsidP="009B420D">
      <w:pPr>
        <w:rPr>
          <w:rFonts w:ascii="Arial" w:hAnsi="Arial" w:cs="Arial"/>
          <w:b/>
          <w:sz w:val="28"/>
          <w:szCs w:val="28"/>
          <w:lang w:val="en-GB"/>
        </w:rPr>
      </w:pPr>
    </w:p>
    <w:p w14:paraId="0BFADA6A" w14:textId="77777777" w:rsidR="002F2410" w:rsidRDefault="002F2410">
      <w:pPr>
        <w:rPr>
          <w:rFonts w:ascii="Arial" w:hAnsi="Arial" w:cs="Arial"/>
          <w:b/>
          <w:sz w:val="28"/>
          <w:szCs w:val="28"/>
          <w:lang w:val="en-GB"/>
        </w:rPr>
      </w:pPr>
      <w:r>
        <w:rPr>
          <w:rFonts w:ascii="Arial" w:hAnsi="Arial" w:cs="Arial"/>
          <w:b/>
          <w:sz w:val="28"/>
          <w:szCs w:val="28"/>
          <w:lang w:val="en-GB"/>
        </w:rPr>
        <w:br w:type="page"/>
      </w:r>
    </w:p>
    <w:p w14:paraId="43EF65BE" w14:textId="77777777" w:rsidR="00AB125A" w:rsidRDefault="00AB125A" w:rsidP="009B420D">
      <w:pPr>
        <w:rPr>
          <w:rFonts w:ascii="Arial" w:hAnsi="Arial" w:cs="Arial"/>
          <w:b/>
          <w:sz w:val="28"/>
          <w:szCs w:val="28"/>
          <w:lang w:val="en-GB"/>
        </w:rPr>
        <w:sectPr w:rsidR="00AB125A" w:rsidSect="00A93C9C">
          <w:headerReference w:type="even" r:id="rId14"/>
          <w:footerReference w:type="default" r:id="rId15"/>
          <w:pgSz w:w="16838" w:h="11906" w:orient="landscape"/>
          <w:pgMar w:top="851" w:right="820" w:bottom="1417" w:left="1134" w:header="708" w:footer="708" w:gutter="0"/>
          <w:cols w:space="708"/>
          <w:titlePg/>
          <w:docGrid w:linePitch="360"/>
        </w:sectPr>
      </w:pPr>
    </w:p>
    <w:p w14:paraId="78C779D1" w14:textId="65286951" w:rsidR="00AB125A" w:rsidRDefault="009B420D" w:rsidP="002F2410">
      <w:pPr>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B45ABA"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vAlign w:val="center"/>
          </w:tcPr>
          <w:p w14:paraId="37314109" w14:textId="72375609" w:rsidR="00DF2250" w:rsidRPr="00B45ABA" w:rsidRDefault="00DF2250" w:rsidP="00E21473">
            <w:pPr>
              <w:pStyle w:val="NoSpacing"/>
              <w:spacing w:before="120" w:after="120" w:line="276" w:lineRule="auto"/>
              <w:rPr>
                <w:rFonts w:ascii="Arial" w:hAnsi="Arial" w:cs="Arial"/>
                <w:iCs/>
                <w:color w:val="000000" w:themeColor="text1"/>
                <w:sz w:val="18"/>
                <w:szCs w:val="18"/>
                <w:lang w:val="en-US"/>
              </w:rPr>
            </w:pPr>
            <w:r>
              <w:rPr>
                <w:rFonts w:ascii="Arial" w:hAnsi="Arial" w:cs="Arial"/>
                <w:b/>
                <w:bCs/>
                <w:iCs/>
                <w:color w:val="000000" w:themeColor="text1"/>
                <w:sz w:val="18"/>
                <w:szCs w:val="18"/>
                <w:lang w:val="en-GB"/>
              </w:rPr>
              <w:t xml:space="preserve">Internal Project ID: </w:t>
            </w:r>
            <w:r w:rsidR="00B45ABA" w:rsidRPr="00B45ABA">
              <w:rPr>
                <w:rFonts w:ascii="Arial" w:hAnsi="Arial" w:cs="Arial"/>
                <w:iCs/>
                <w:color w:val="000000" w:themeColor="text1"/>
                <w:sz w:val="18"/>
                <w:szCs w:val="18"/>
                <w:lang w:val="en-US"/>
              </w:rPr>
              <w:t>DaST-2026</w:t>
            </w:r>
          </w:p>
          <w:p w14:paraId="73EAFF08" w14:textId="14BA4CF9" w:rsidR="00AB125A" w:rsidRPr="00B45ABA" w:rsidRDefault="008437AD" w:rsidP="00E21473">
            <w:pPr>
              <w:pStyle w:val="NoSpacing"/>
              <w:spacing w:before="120" w:after="120" w:line="276" w:lineRule="auto"/>
              <w:rPr>
                <w:rFonts w:ascii="Arial" w:hAnsi="Arial" w:cs="Arial"/>
                <w:iCs/>
                <w:color w:val="92D050"/>
                <w:sz w:val="18"/>
                <w:szCs w:val="18"/>
                <w:lang w:val="en-US"/>
              </w:rPr>
            </w:pPr>
            <w:r w:rsidRPr="00B45ABA">
              <w:rPr>
                <w:rFonts w:ascii="Arial" w:hAnsi="Arial" w:cs="Arial"/>
                <w:b/>
                <w:bCs/>
                <w:iCs/>
                <w:sz w:val="18"/>
                <w:szCs w:val="18"/>
                <w:lang w:val="en-US"/>
              </w:rPr>
              <w:t>DMP version:</w:t>
            </w:r>
            <w:r w:rsidR="00B45ABA" w:rsidRPr="00B45ABA">
              <w:rPr>
                <w:rFonts w:ascii="Arial" w:hAnsi="Arial" w:cs="Arial"/>
                <w:b/>
                <w:bCs/>
                <w:iCs/>
                <w:sz w:val="18"/>
                <w:szCs w:val="18"/>
                <w:lang w:val="en-US"/>
              </w:rPr>
              <w:t xml:space="preserve"> </w:t>
            </w:r>
            <w:r w:rsidR="00B45ABA" w:rsidRPr="00B45ABA">
              <w:rPr>
                <w:rFonts w:ascii="Arial" w:hAnsi="Arial" w:cs="Arial"/>
                <w:iCs/>
                <w:sz w:val="18"/>
                <w:szCs w:val="18"/>
                <w:lang w:val="en-US"/>
              </w:rPr>
              <w:t>1.0, 30.05.2026</w:t>
            </w:r>
          </w:p>
          <w:p w14:paraId="5CB8D263" w14:textId="7234E5FF" w:rsidR="00035A32" w:rsidRPr="00B45ABA" w:rsidRDefault="00D03F92" w:rsidP="00E21473">
            <w:pPr>
              <w:pStyle w:val="NoSpacing"/>
              <w:spacing w:before="120" w:after="120" w:line="276" w:lineRule="auto"/>
              <w:rPr>
                <w:rFonts w:ascii="Arial" w:hAnsi="Arial" w:cs="Arial"/>
                <w:b/>
                <w:bCs/>
                <w:iCs/>
                <w:sz w:val="18"/>
                <w:szCs w:val="18"/>
                <w:lang w:val="en-US"/>
              </w:rPr>
            </w:pPr>
            <w:r w:rsidRPr="00B45ABA">
              <w:rPr>
                <w:rFonts w:ascii="Arial" w:hAnsi="Arial" w:cs="Arial"/>
                <w:b/>
                <w:bCs/>
                <w:iCs/>
                <w:sz w:val="18"/>
                <w:szCs w:val="18"/>
                <w:lang w:val="en-US"/>
              </w:rPr>
              <w:t>Contributors:</w:t>
            </w:r>
          </w:p>
          <w:p w14:paraId="3CF6C9BB" w14:textId="711C7332" w:rsidR="00D03F92" w:rsidRPr="00B45ABA" w:rsidRDefault="00D03F92" w:rsidP="00EC5E31">
            <w:pPr>
              <w:pStyle w:val="NoSpacing"/>
              <w:spacing w:before="120" w:after="120"/>
              <w:rPr>
                <w:rFonts w:ascii="Arial" w:hAnsi="Arial" w:cs="Arial"/>
                <w:iCs/>
                <w:sz w:val="18"/>
                <w:szCs w:val="18"/>
                <w:lang w:val="en-US"/>
              </w:rPr>
            </w:pPr>
            <w:r w:rsidRPr="00B45ABA">
              <w:rPr>
                <w:rFonts w:ascii="Arial" w:hAnsi="Arial" w:cs="Arial"/>
                <w:iCs/>
                <w:sz w:val="18"/>
                <w:szCs w:val="18"/>
                <w:lang w:val="en-US"/>
              </w:rPr>
              <w:t>Vivek Sharma, ORCID: 0009-0006-4879-6388</w:t>
            </w:r>
            <w:r w:rsidR="00B45ABA" w:rsidRPr="00B45ABA">
              <w:rPr>
                <w:rFonts w:ascii="Arial" w:hAnsi="Arial" w:cs="Arial"/>
                <w:iCs/>
                <w:sz w:val="18"/>
                <w:szCs w:val="18"/>
                <w:lang w:val="en-US"/>
              </w:rPr>
              <w:t xml:space="preserve"> </w:t>
            </w:r>
            <w:r w:rsidRPr="00B45ABA">
              <w:rPr>
                <w:rFonts w:ascii="Arial" w:hAnsi="Arial" w:cs="Arial"/>
                <w:iCs/>
                <w:sz w:val="18"/>
                <w:szCs w:val="18"/>
                <w:lang w:val="en-US"/>
              </w:rPr>
              <w:br/>
            </w:r>
            <w:r w:rsidRPr="00B45ABA">
              <w:rPr>
                <w:rFonts w:ascii="Arial" w:hAnsi="Arial" w:cs="Arial"/>
                <w:iCs/>
                <w:sz w:val="18"/>
                <w:szCs w:val="18"/>
                <w:lang w:val="en-US"/>
              </w:rPr>
              <w:br/>
              <w:t>Sophie Konecny, ORCID: 0009-0006-5745-5729</w:t>
            </w:r>
            <w:r w:rsidR="00B45ABA" w:rsidRPr="00B45ABA">
              <w:rPr>
                <w:rFonts w:ascii="Arial" w:hAnsi="Arial" w:cs="Arial"/>
                <w:iCs/>
                <w:sz w:val="18"/>
                <w:szCs w:val="18"/>
                <w:lang w:val="en-US"/>
              </w:rPr>
              <w:t xml:space="preserve"> </w:t>
            </w:r>
            <w:r w:rsidRPr="00B45ABA">
              <w:rPr>
                <w:rFonts w:ascii="Arial" w:hAnsi="Arial" w:cs="Arial"/>
                <w:iCs/>
                <w:sz w:val="18"/>
                <w:szCs w:val="18"/>
                <w:lang w:val="en-US"/>
              </w:rPr>
              <w:br/>
            </w:r>
            <w:r w:rsidRPr="00B45ABA">
              <w:rPr>
                <w:rFonts w:ascii="Arial" w:hAnsi="Arial" w:cs="Arial"/>
                <w:iCs/>
                <w:sz w:val="18"/>
                <w:szCs w:val="18"/>
                <w:lang w:val="en-US"/>
              </w:rPr>
              <w:br/>
              <w:t xml:space="preserve">Anxhela </w:t>
            </w:r>
            <w:proofErr w:type="spellStart"/>
            <w:r w:rsidRPr="00B45ABA">
              <w:rPr>
                <w:rFonts w:ascii="Arial" w:hAnsi="Arial" w:cs="Arial"/>
                <w:iCs/>
                <w:sz w:val="18"/>
                <w:szCs w:val="18"/>
                <w:lang w:val="en-US"/>
              </w:rPr>
              <w:t>Sulmina</w:t>
            </w:r>
            <w:proofErr w:type="spellEnd"/>
            <w:r w:rsidRPr="00B45ABA">
              <w:rPr>
                <w:rFonts w:ascii="Arial" w:hAnsi="Arial" w:cs="Arial"/>
                <w:iCs/>
                <w:sz w:val="18"/>
                <w:szCs w:val="18"/>
                <w:lang w:val="en-US"/>
              </w:rPr>
              <w:t>, ORCID: 0009-0008-9371-0488</w:t>
            </w:r>
            <w:r w:rsidR="00B45ABA" w:rsidRPr="00B45ABA">
              <w:rPr>
                <w:rFonts w:ascii="Arial" w:hAnsi="Arial" w:cs="Arial"/>
                <w:iCs/>
                <w:sz w:val="18"/>
                <w:szCs w:val="18"/>
                <w:lang w:val="en-US"/>
              </w:rPr>
              <w:t xml:space="preserve"> </w:t>
            </w:r>
            <w:r w:rsidRPr="00B45ABA">
              <w:rPr>
                <w:rFonts w:ascii="Arial" w:hAnsi="Arial" w:cs="Arial"/>
                <w:iCs/>
                <w:sz w:val="18"/>
                <w:szCs w:val="18"/>
                <w:lang w:val="en-US"/>
              </w:rPr>
              <w:br/>
            </w:r>
            <w:r w:rsidRPr="00B45ABA">
              <w:rPr>
                <w:rFonts w:ascii="Arial" w:hAnsi="Arial" w:cs="Arial"/>
                <w:iCs/>
                <w:sz w:val="18"/>
                <w:szCs w:val="18"/>
                <w:lang w:val="en-US"/>
              </w:rPr>
              <w:br/>
              <w:t>Nayma Alam</w:t>
            </w:r>
            <w:r w:rsidR="00B45ABA" w:rsidRPr="00B45ABA">
              <w:rPr>
                <w:rFonts w:ascii="Arial" w:hAnsi="Arial" w:cs="Arial"/>
                <w:iCs/>
                <w:sz w:val="18"/>
                <w:szCs w:val="18"/>
                <w:lang w:val="en-US"/>
              </w:rPr>
              <w:t>, ORCID: 0009-0003-4731-9553</w:t>
            </w:r>
          </w:p>
        </w:tc>
      </w:tr>
      <w:tr w:rsidR="00AB125A" w:rsidRPr="00B45ABA"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vAlign w:val="center"/>
          </w:tcPr>
          <w:p w14:paraId="4B478FE3" w14:textId="4B453886"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Pr>
                <w:rFonts w:ascii="Arial" w:hAnsi="Arial" w:cs="Arial"/>
                <w:iCs/>
                <w:sz w:val="18"/>
                <w:szCs w:val="18"/>
                <w:lang w:val="en-GB"/>
              </w:rPr>
              <w:t xml:space="preserve"> Anxhela </w:t>
            </w:r>
            <w:proofErr w:type="spellStart"/>
            <w:r>
              <w:rPr>
                <w:rFonts w:ascii="Arial" w:hAnsi="Arial" w:cs="Arial"/>
                <w:iCs/>
                <w:sz w:val="18"/>
                <w:szCs w:val="18"/>
                <w:lang w:val="en-GB"/>
              </w:rPr>
              <w:t>Sulmina</w:t>
            </w:r>
            <w:proofErr w:type="spellEnd"/>
          </w:p>
          <w:p w14:paraId="220D1463" w14:textId="4267A231"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Pr>
                <w:rFonts w:ascii="Arial" w:hAnsi="Arial" w:cs="Arial"/>
                <w:b/>
                <w:bCs/>
                <w:iCs/>
                <w:sz w:val="18"/>
                <w:szCs w:val="18"/>
                <w:lang w:val="en-GB"/>
              </w:rPr>
              <w:t>:</w:t>
            </w:r>
            <w:r>
              <w:rPr>
                <w:rFonts w:ascii="Arial" w:hAnsi="Arial" w:cs="Arial"/>
                <w:iCs/>
                <w:sz w:val="18"/>
                <w:szCs w:val="18"/>
                <w:lang w:val="en-GB"/>
              </w:rPr>
              <w:t xml:space="preserve"> </w:t>
            </w:r>
            <w:r w:rsidR="00B45ABA" w:rsidRPr="00B45ABA">
              <w:rPr>
                <w:rFonts w:ascii="Arial" w:hAnsi="Arial" w:cs="Arial"/>
                <w:iCs/>
                <w:sz w:val="18"/>
                <w:szCs w:val="18"/>
                <w:lang w:val="en-US"/>
              </w:rPr>
              <w:t>Sophie Konecny</w:t>
            </w:r>
            <w:r>
              <w:rPr>
                <w:rFonts w:ascii="Arial" w:hAnsi="Arial" w:cs="Arial"/>
                <w:iCs/>
                <w:sz w:val="18"/>
                <w:szCs w:val="18"/>
                <w:lang w:val="en-GB"/>
              </w:rPr>
              <w:t xml:space="preserve">, </w:t>
            </w:r>
            <w:r w:rsidR="00B45ABA" w:rsidRPr="00B45ABA">
              <w:rPr>
                <w:rFonts w:ascii="Arial" w:hAnsi="Arial" w:cs="Arial"/>
                <w:iCs/>
                <w:sz w:val="18"/>
                <w:szCs w:val="18"/>
                <w:lang w:val="en-US"/>
              </w:rPr>
              <w:t>Vivek Sharma</w:t>
            </w:r>
            <w:r w:rsidR="00B45ABA">
              <w:rPr>
                <w:rFonts w:ascii="Arial" w:hAnsi="Arial" w:cs="Arial"/>
                <w:iCs/>
                <w:sz w:val="18"/>
                <w:szCs w:val="18"/>
                <w:lang w:val="en-US"/>
              </w:rPr>
              <w:t>, Nayma Alam</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Pr>
                <w:rFonts w:ascii="Arial" w:hAnsi="Arial" w:cs="Arial"/>
                <w:sz w:val="18"/>
                <w:szCs w:val="18"/>
                <w:lang w:val="en-GB"/>
              </w:rPr>
              <w:t xml:space="preserve"> There are no costs dedicated to data management and ensuring that data will be FAIR.</w:t>
            </w:r>
          </w:p>
          <w:p w14:paraId="500275C1" w14:textId="4712D458" w:rsidR="00EB5167" w:rsidRPr="000D1CDA" w:rsidRDefault="00EB5167">
            <w:pPr>
              <w:spacing w:before="120" w:after="120"/>
              <w:rPr>
                <w:rFonts w:ascii="Arial" w:hAnsi="Arial" w:cs="Arial"/>
                <w:sz w:val="18"/>
                <w:szCs w:val="18"/>
                <w:lang w:val="en-GB"/>
              </w:rPr>
            </w:pP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B45ABA" w14:paraId="72AD934E" w14:textId="77777777" w:rsidTr="35D7E649">
        <w:trPr>
          <w:trHeight w:val="751"/>
        </w:trPr>
        <w:tc>
          <w:tcPr>
            <w:tcW w:w="2052" w:type="dxa"/>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vAlign w:val="center"/>
          </w:tcPr>
          <w:p w14:paraId="6C829B9C" w14:textId="77777777" w:rsidR="00AB125A" w:rsidRDefault="008437AD">
            <w:pPr>
              <w:spacing w:before="120" w:after="120"/>
              <w:rPr>
                <w:rFonts w:ascii="Arial" w:hAnsi="Arial" w:cs="Arial"/>
                <w:sz w:val="18"/>
                <w:szCs w:val="18"/>
                <w:lang w:val="en-GB"/>
              </w:rPr>
            </w:pPr>
            <w:bookmarkStart w:id="0"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44"/>
              <w:gridCol w:w="2283"/>
              <w:gridCol w:w="1347"/>
              <w:gridCol w:w="1517"/>
              <w:gridCol w:w="1572"/>
              <w:gridCol w:w="1707"/>
              <w:gridCol w:w="3056"/>
            </w:tblGrid>
            <w:tr w:rsidR="003D36C5" w:rsidRPr="002F2410" w14:paraId="66BC2B77" w14:textId="3D895266" w:rsidTr="00EC6654">
              <w:trPr>
                <w:cantSplit/>
                <w:tblHeader/>
              </w:trPr>
              <w:tc>
                <w:tcPr>
                  <w:tcW w:w="944" w:type="dxa"/>
                  <w:tcBorders>
                    <w:bottom w:val="single" w:sz="12" w:space="0" w:color="006AAB"/>
                  </w:tcBorders>
                  <w:vAlign w:val="center"/>
                </w:tcPr>
                <w:p w14:paraId="67E1DB45" w14:textId="7F2F5D7D" w:rsidR="0015327B" w:rsidRDefault="004D35E7" w:rsidP="004D35E7">
                  <w:pPr>
                    <w:jc w:val="center"/>
                    <w:rPr>
                      <w:rFonts w:cs="Arial"/>
                      <w:b/>
                      <w:bCs/>
                      <w:color w:val="006AAB"/>
                      <w:sz w:val="18"/>
                      <w:szCs w:val="18"/>
                    </w:rPr>
                  </w:pPr>
                  <w:bookmarkStart w:id="1" w:name="_Hlk66278334"/>
                  <w:bookmarkEnd w:id="0"/>
                  <w:r>
                    <w:rPr>
                      <w:rFonts w:cs="Arial"/>
                      <w:color w:val="006AAB"/>
                      <w:sz w:val="18"/>
                      <w:szCs w:val="18"/>
                    </w:rPr>
                    <w:t>dataset ID</w:t>
                  </w:r>
                </w:p>
              </w:tc>
              <w:tc>
                <w:tcPr>
                  <w:tcW w:w="2283"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2"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56"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B45ABA" w14:paraId="7EAF96F5" w14:textId="03E333E5" w:rsidTr="00EC6654">
              <w:tc>
                <w:tcPr>
                  <w:tcW w:w="944" w:type="dxa"/>
                </w:tcPr>
                <w:p w14:paraId="0A970367" w14:textId="77777777" w:rsidR="0015327B" w:rsidRPr="00E46E56" w:rsidRDefault="0015327B" w:rsidP="00E46E56">
                  <w:pPr>
                    <w:jc w:val="center"/>
                    <w:rPr>
                      <w:rFonts w:cs="Arial"/>
                      <w:b/>
                      <w:bCs/>
                      <w:sz w:val="18"/>
                      <w:szCs w:val="18"/>
                    </w:rPr>
                  </w:pPr>
                  <w:r>
                    <w:rPr>
                      <w:sz w:val="18"/>
                      <w:szCs w:val="18"/>
                    </w:rPr>
                    <w:t>P1</w:t>
                  </w:r>
                </w:p>
              </w:tc>
              <w:tc>
                <w:tcPr>
                  <w:tcW w:w="2283" w:type="dxa"/>
                </w:tcPr>
                <w:p w14:paraId="01954A5F" w14:textId="77777777" w:rsidR="0015327B" w:rsidRPr="00255463" w:rsidRDefault="0015327B" w:rsidP="1C2E5748">
                  <w:pPr>
                    <w:jc w:val="left"/>
                    <w:rPr>
                      <w:rFonts w:cs="Arial"/>
                      <w:color w:val="000000" w:themeColor="text1"/>
                      <w:sz w:val="18"/>
                      <w:szCs w:val="18"/>
                    </w:rPr>
                  </w:pPr>
                  <w:r>
                    <w:rPr>
                      <w:sz w:val="18"/>
                      <w:szCs w:val="18"/>
                    </w:rPr>
                    <w:t>Frost Day Prediction Random Forest Model</w:t>
                  </w:r>
                </w:p>
              </w:tc>
              <w:tc>
                <w:tcPr>
                  <w:tcW w:w="1347" w:type="dxa"/>
                </w:tcPr>
                <w:p w14:paraId="789DE43D" w14:textId="77777777" w:rsidR="0015327B" w:rsidRPr="00255463" w:rsidRDefault="0015327B" w:rsidP="1C2E5748">
                  <w:pPr>
                    <w:jc w:val="left"/>
                    <w:rPr>
                      <w:rFonts w:cs="Arial"/>
                      <w:color w:val="000000" w:themeColor="text1"/>
                      <w:sz w:val="18"/>
                      <w:szCs w:val="18"/>
                    </w:rPr>
                  </w:pPr>
                  <w:r>
                    <w:rPr>
                      <w:sz w:val="18"/>
                      <w:szCs w:val="18"/>
                    </w:rPr>
                    <w:t>Software applications</w:t>
                  </w:r>
                </w:p>
              </w:tc>
              <w:tc>
                <w:tcPr>
                  <w:tcW w:w="1517" w:type="dxa"/>
                </w:tcPr>
                <w:p w14:paraId="1C790706" w14:textId="77777777" w:rsidR="0015327B" w:rsidRPr="00255463" w:rsidRDefault="0015327B" w:rsidP="1C2E5748">
                  <w:pPr>
                    <w:jc w:val="left"/>
                    <w:rPr>
                      <w:rFonts w:cs="Arial"/>
                      <w:color w:val="000000" w:themeColor="text1"/>
                      <w:sz w:val="18"/>
                      <w:szCs w:val="18"/>
                    </w:rPr>
                  </w:pPr>
                  <w:r>
                    <w:rPr>
                      <w:sz w:val="18"/>
                      <w:szCs w:val="18"/>
                    </w:rPr>
                    <w:t>joblib</w:t>
                  </w:r>
                </w:p>
              </w:tc>
              <w:tc>
                <w:tcPr>
                  <w:tcW w:w="1572" w:type="dxa"/>
                </w:tcPr>
                <w:p w14:paraId="63C7AA62" w14:textId="1CE009C5" w:rsidR="0015327B" w:rsidRPr="00255463" w:rsidRDefault="00B45ABA" w:rsidP="00255463">
                  <w:pPr>
                    <w:jc w:val="left"/>
                    <w:rPr>
                      <w:rFonts w:cs="Arial"/>
                      <w:color w:val="000000" w:themeColor="text1"/>
                      <w:sz w:val="18"/>
                      <w:szCs w:val="18"/>
                    </w:rPr>
                  </w:pPr>
                  <w:r>
                    <w:rPr>
                      <w:sz w:val="18"/>
                      <w:szCs w:val="18"/>
                    </w:rPr>
                    <w:t>3.6</w:t>
                  </w:r>
                  <w:r w:rsidR="0015327B">
                    <w:rPr>
                      <w:sz w:val="18"/>
                      <w:szCs w:val="18"/>
                    </w:rPr>
                    <w:t xml:space="preserve"> MB</w:t>
                  </w:r>
                </w:p>
              </w:tc>
              <w:tc>
                <w:tcPr>
                  <w:tcW w:w="1707" w:type="dxa"/>
                </w:tcPr>
                <w:p w14:paraId="491BC4ED" w14:textId="77777777" w:rsidR="0015327B" w:rsidRPr="00255463" w:rsidRDefault="0015327B" w:rsidP="001F61BE">
                  <w:pPr>
                    <w:jc w:val="center"/>
                    <w:rPr>
                      <w:rFonts w:cs="Arial"/>
                      <w:color w:val="000000" w:themeColor="text1"/>
                      <w:sz w:val="18"/>
                      <w:szCs w:val="18"/>
                    </w:rPr>
                  </w:pPr>
                  <w:r>
                    <w:rPr>
                      <w:sz w:val="18"/>
                      <w:szCs w:val="18"/>
                    </w:rPr>
                    <w:t>no</w:t>
                  </w:r>
                  <w:bookmarkEnd w:id="1"/>
                </w:p>
              </w:tc>
              <w:tc>
                <w:tcPr>
                  <w:tcW w:w="3056" w:type="dxa"/>
                </w:tcPr>
                <w:p w14:paraId="3E4A7EC8" w14:textId="7E6A5272" w:rsidR="0015327B" w:rsidRPr="1C2E5748" w:rsidRDefault="005C59B1" w:rsidP="001F61BE">
                  <w:pPr>
                    <w:jc w:val="center"/>
                    <w:rPr>
                      <w:sz w:val="18"/>
                      <w:szCs w:val="18"/>
                    </w:rPr>
                  </w:pPr>
                  <w:r>
                    <w:rPr>
                      <w:sz w:val="18"/>
                      <w:szCs w:val="18"/>
                    </w:rPr>
                    <w:t xml:space="preserve">A Random Forest Classifier trained on daily meteorological measurements from Vienna Hohe Warte station (2000-2023) to predict frost days (minimum temperature below 0°C). The model is serialised in joblib format using scikit-learn. It includes </w:t>
                  </w:r>
                  <w:r>
                    <w:rPr>
                      <w:sz w:val="18"/>
                      <w:szCs w:val="18"/>
                    </w:rPr>
                    <w:lastRenderedPageBreak/>
                    <w:t>hyperparameters tuned via 5-fold cross-validation and achieves accuracy of 97.1% and ROC-AUC of 0.995 on the held-out test set. Deposited in the TU Wien Research Data Repository with a persistent DOI.</w:t>
                  </w:r>
                </w:p>
              </w:tc>
            </w:tr>
            <w:tr w:rsidR="003D36C5" w:rsidRPr="00B45ABA" w14:paraId="4CC2B195" w14:textId="77777777" w:rsidTr="00EC6654">
              <w:tc>
                <w:tcPr>
                  <w:tcW w:w="944" w:type="dxa"/>
                </w:tcPr>
                <w:p w14:paraId="24CAA92E" w14:textId="77777777" w:rsidR="0015327B" w:rsidRPr="00E46E56" w:rsidRDefault="0015327B" w:rsidP="00E46E56">
                  <w:pPr>
                    <w:jc w:val="center"/>
                    <w:rPr>
                      <w:rFonts w:cs="Arial"/>
                      <w:b/>
                      <w:bCs/>
                      <w:sz w:val="18"/>
                      <w:szCs w:val="18"/>
                    </w:rPr>
                  </w:pPr>
                  <w:r>
                    <w:rPr>
                      <w:sz w:val="18"/>
                      <w:szCs w:val="18"/>
                    </w:rPr>
                    <w:t>P2</w:t>
                  </w:r>
                </w:p>
              </w:tc>
              <w:tc>
                <w:tcPr>
                  <w:tcW w:w="2283" w:type="dxa"/>
                </w:tcPr>
                <w:p w14:paraId="0DC904AF" w14:textId="77777777" w:rsidR="0015327B" w:rsidRPr="00255463" w:rsidRDefault="0015327B" w:rsidP="1C2E5748">
                  <w:pPr>
                    <w:jc w:val="left"/>
                    <w:rPr>
                      <w:rFonts w:cs="Arial"/>
                      <w:color w:val="000000" w:themeColor="text1"/>
                      <w:sz w:val="18"/>
                      <w:szCs w:val="18"/>
                    </w:rPr>
                  </w:pPr>
                  <w:r>
                    <w:rPr>
                      <w:sz w:val="18"/>
                      <w:szCs w:val="18"/>
                    </w:rPr>
                    <w:t>Frost Day Prediction Evaluation Results</w:t>
                  </w:r>
                </w:p>
              </w:tc>
              <w:tc>
                <w:tcPr>
                  <w:tcW w:w="1347" w:type="dxa"/>
                </w:tcPr>
                <w:p w14:paraId="73C56AAD" w14:textId="77777777" w:rsidR="0015327B" w:rsidRPr="00255463" w:rsidRDefault="0015327B" w:rsidP="1C2E5748">
                  <w:pPr>
                    <w:jc w:val="left"/>
                    <w:rPr>
                      <w:rFonts w:cs="Arial"/>
                      <w:color w:val="000000" w:themeColor="text1"/>
                      <w:sz w:val="18"/>
                      <w:szCs w:val="18"/>
                    </w:rPr>
                  </w:pPr>
                  <w:r>
                    <w:rPr>
                      <w:sz w:val="18"/>
                      <w:szCs w:val="18"/>
                    </w:rPr>
                    <w:t>Structured text</w:t>
                  </w:r>
                </w:p>
              </w:tc>
              <w:tc>
                <w:tcPr>
                  <w:tcW w:w="1517" w:type="dxa"/>
                </w:tcPr>
                <w:p w14:paraId="779A60C6" w14:textId="77777777" w:rsidR="0015327B" w:rsidRPr="00255463" w:rsidRDefault="0015327B" w:rsidP="1C2E5748">
                  <w:pPr>
                    <w:jc w:val="left"/>
                    <w:rPr>
                      <w:rFonts w:cs="Arial"/>
                      <w:color w:val="000000" w:themeColor="text1"/>
                      <w:sz w:val="18"/>
                      <w:szCs w:val="18"/>
                    </w:rPr>
                  </w:pPr>
                  <w:r>
                    <w:rPr>
                      <w:sz w:val="18"/>
                      <w:szCs w:val="18"/>
                    </w:rPr>
                    <w:t>CSV, PNG</w:t>
                  </w:r>
                </w:p>
              </w:tc>
              <w:tc>
                <w:tcPr>
                  <w:tcW w:w="1572" w:type="dxa"/>
                </w:tcPr>
                <w:p w14:paraId="787F8024" w14:textId="7A2A89B2" w:rsidR="0015327B" w:rsidRPr="00B45ABA" w:rsidRDefault="00B45ABA" w:rsidP="00B45ABA">
                  <w:pPr>
                    <w:pStyle w:val="ListParagraph"/>
                    <w:ind w:left="408"/>
                    <w:rPr>
                      <w:rFonts w:cs="Arial"/>
                      <w:color w:val="000000" w:themeColor="text1"/>
                      <w:sz w:val="18"/>
                      <w:szCs w:val="18"/>
                    </w:rPr>
                  </w:pPr>
                  <w:r w:rsidRPr="00B45ABA">
                    <w:rPr>
                      <w:sz w:val="18"/>
                      <w:szCs w:val="18"/>
                    </w:rPr>
                    <w:t>&lt; 10 MB</w:t>
                  </w:r>
                </w:p>
              </w:tc>
              <w:tc>
                <w:tcPr>
                  <w:tcW w:w="1707" w:type="dxa"/>
                </w:tcPr>
                <w:p w14:paraId="4E63DACA" w14:textId="77777777" w:rsidR="0015327B" w:rsidRPr="00255463" w:rsidRDefault="0015327B" w:rsidP="001F61BE">
                  <w:pPr>
                    <w:jc w:val="center"/>
                    <w:rPr>
                      <w:rFonts w:cs="Arial"/>
                      <w:color w:val="000000" w:themeColor="text1"/>
                      <w:sz w:val="18"/>
                      <w:szCs w:val="18"/>
                    </w:rPr>
                  </w:pPr>
                  <w:r>
                    <w:rPr>
                      <w:sz w:val="18"/>
                      <w:szCs w:val="18"/>
                    </w:rPr>
                    <w:t>no</w:t>
                  </w:r>
                </w:p>
              </w:tc>
              <w:tc>
                <w:tcPr>
                  <w:tcW w:w="3056" w:type="dxa"/>
                </w:tcPr>
                <w:p w14:paraId="67CD5F02" w14:textId="77777777" w:rsidR="0015327B" w:rsidRPr="1C2E5748" w:rsidRDefault="005C59B1" w:rsidP="001F61BE">
                  <w:pPr>
                    <w:jc w:val="center"/>
                    <w:rPr>
                      <w:sz w:val="18"/>
                      <w:szCs w:val="18"/>
                    </w:rPr>
                  </w:pPr>
                  <w:r>
                    <w:rPr>
                      <w:sz w:val="18"/>
                      <w:szCs w:val="18"/>
                    </w:rPr>
                    <w:t>Evaluation artefacts produced by the frost day prediction experiment including: confusion matrix (PNG), ROC-AUC curve (PNG), feature importance chart (PNG), per-feature histograms (PNG), correlation heatmap (PNG), and evaluation metrics (CSV) containing accuracy, precision, recall, F1-score and ROC-AUC on the held-out test set. All figures are saved in PNG format. Deposited in the TU Wien Research Data Repository as a separate deposit from the model, with a persistent DOI.</w:t>
                  </w:r>
                </w:p>
              </w:tc>
            </w:tr>
          </w:tbl>
          <w:p w14:paraId="1665CC5C" w14:textId="6121BB58" w:rsidR="00082532" w:rsidRPr="00DA2B97" w:rsidRDefault="00082532">
            <w:pPr>
              <w:spacing w:before="120" w:after="120"/>
              <w:rPr>
                <w:rFonts w:ascii="Arial" w:hAnsi="Arial" w:cs="Arial"/>
                <w:sz w:val="18"/>
                <w:szCs w:val="18"/>
                <w:lang w:val="en-GB"/>
              </w:rPr>
            </w:pPr>
          </w:p>
          <w:p w14:paraId="6D2A6487" w14:textId="1A1E45BB" w:rsidR="00AB125A" w:rsidRDefault="008437AD">
            <w:pPr>
              <w:spacing w:before="120" w:after="120"/>
              <w:rPr>
                <w:rFonts w:ascii="Arial" w:hAnsi="Arial" w:cs="Arial"/>
                <w:sz w:val="18"/>
                <w:szCs w:val="18"/>
                <w:lang w:val="en-GB"/>
              </w:rPr>
            </w:pPr>
            <w:r>
              <w:rPr>
                <w:rFonts w:ascii="Arial" w:hAnsi="Arial" w:cs="Arial"/>
                <w:b/>
                <w:bCs/>
                <w:sz w:val="18"/>
                <w:szCs w:val="18"/>
                <w:lang w:val="en-GB"/>
              </w:rPr>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71"/>
              <w:gridCol w:w="1845"/>
              <w:gridCol w:w="5199"/>
              <w:gridCol w:w="1178"/>
              <w:gridCol w:w="1354"/>
              <w:gridCol w:w="1979"/>
            </w:tblGrid>
            <w:tr w:rsidR="003D36C5" w:rsidRPr="002F2410" w14:paraId="39B7FB17" w14:textId="3768FC53" w:rsidTr="00EC6654">
              <w:trPr>
                <w:trHeight w:val="300"/>
              </w:trPr>
              <w:tc>
                <w:tcPr>
                  <w:tcW w:w="944"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268"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B45ABA" w14:paraId="0C9046AB" w14:textId="638B57F0" w:rsidTr="00EC6654">
              <w:trPr>
                <w:trHeight w:val="300"/>
              </w:trPr>
              <w:tc>
                <w:tcPr>
                  <w:tcW w:w="944"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Pr>
                      <w:sz w:val="18"/>
                      <w:szCs w:val="18"/>
                    </w:rPr>
                    <w:t>R1</w:t>
                  </w:r>
                </w:p>
              </w:tc>
              <w:tc>
                <w:tcPr>
                  <w:tcW w:w="2268"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Pr>
                      <w:sz w:val="18"/>
                      <w:szCs w:val="18"/>
                    </w:rPr>
                    <w:t>Messstationen Tagesdaten v2 (Daily Station Measurements)</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Pr>
                      <w:sz w:val="18"/>
                      <w:szCs w:val="18"/>
                    </w:rPr>
                    <w:t>https://dataset.api.hub.geosphere.at/v1/station/historical/klima-v1-1d</w:t>
                  </w:r>
                </w:p>
              </w:tc>
              <w:tc>
                <w:tcPr>
                  <w:tcW w:w="1559" w:type="dxa"/>
                  <w:tcBorders>
                    <w:top w:val="single" w:sz="12" w:space="0" w:color="BFBFBF" w:themeColor="background1" w:themeShade="BF"/>
                    <w:bottom w:val="single" w:sz="12" w:space="0" w:color="BFBFBF" w:themeColor="background1" w:themeShade="BF"/>
                  </w:tcBorders>
                </w:tcPr>
                <w:p w14:paraId="0A351C42" w14:textId="65A22353" w:rsidR="003D36C5" w:rsidRDefault="00E4263A" w:rsidP="00E4263A">
                  <w:pPr>
                    <w:jc w:val="center"/>
                    <w:rPr>
                      <w:sz w:val="18"/>
                      <w:szCs w:val="18"/>
                    </w:rPr>
                  </w:pPr>
                  <w:r w:rsidRPr="00E4263A">
                    <w:rPr>
                      <w:sz w:val="18"/>
                      <w:szCs w:val="18"/>
                    </w:rPr>
                    <w:t>CC0</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Pr>
                      <w:sz w:val="18"/>
                      <w:szCs w:val="18"/>
                    </w:rPr>
                    <w:t>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Pr>
                <w:rFonts w:ascii="Arial" w:hAnsi="Arial" w:cs="Arial"/>
                <w:sz w:val="18"/>
                <w:szCs w:val="18"/>
                <w:lang w:val="en-GB"/>
              </w:rPr>
              <w:t xml:space="preserve"> The input dataset is reused from GeoSphere Austria Data Hub (Messstationen Tagesdaten v2), accessed via the public REST API (https://dataset.api.hub.geosphere.at/v1/station/historical/klima-v1-1d). The data is downloaded in CSV format and loaded into DBRepo using the DBRepo Python REST API client.  The experiment is implemented as a Python 3.11 pipeline following the CRISP-DM methodology. The following software and </w:t>
            </w:r>
            <w:r>
              <w:rPr>
                <w:rFonts w:ascii="Arial" w:hAnsi="Arial" w:cs="Arial"/>
                <w:sz w:val="18"/>
                <w:szCs w:val="18"/>
                <w:lang w:val="en-GB"/>
              </w:rPr>
              <w:lastRenderedPageBreak/>
              <w:t>libraries are used: scikit-learn for Random Forest classification and model evaluation, pandas and NumPy for data preparation and feature engineering, Matplotlib and Seaborn for visualisation, and joblib for model serialisation. The trained model, evaluation figures and metrics are stored as output artefacts and deposited in the TU Wien Research Data Repository with persistent identifiers.</w:t>
            </w:r>
          </w:p>
        </w:tc>
      </w:tr>
      <w:tr w:rsidR="00AB125A" w:rsidRPr="00B45ABA"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B45ABA" w14:paraId="0BD2AC9D" w14:textId="77777777" w:rsidTr="35D7E649">
        <w:trPr>
          <w:trHeight w:val="528"/>
        </w:trPr>
        <w:tc>
          <w:tcPr>
            <w:tcW w:w="2052" w:type="dxa"/>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organisation, metadata, and documentation:</w:t>
            </w:r>
          </w:p>
          <w:p w14:paraId="57A8F023" w14:textId="0AEB0FEB" w:rsidR="0089215A" w:rsidRDefault="0089215A" w:rsidP="0089215A">
            <w:pPr>
              <w:spacing w:before="120" w:after="120"/>
              <w:rPr>
                <w:rFonts w:ascii="Arial" w:hAnsi="Arial" w:cs="Arial"/>
                <w:sz w:val="18"/>
                <w:szCs w:val="18"/>
                <w:lang w:val="en-US"/>
              </w:rPr>
            </w:pPr>
            <w:r>
              <w:rPr>
                <w:rFonts w:ascii="Arial" w:hAnsi="Arial" w:cs="Arial"/>
                <w:sz w:val="18"/>
                <w:szCs w:val="18"/>
                <w:lang w:val="en-US"/>
              </w:rPr>
              <w:t>The input data is stored in a relational database in DBRepo following a Third Normal Form (3NF) schema consisting of two tables: station (station metadata) and daily_observation (daily meteorological measurements). The schema includes primary and foreign key constraints to ensure data integrity.  All code, notebooks, and configuration files are version-controlled in a public GitHub repository using Git. A consistent file-naming convention is applied covering input datasets, output files, scripts and configuration files, documented in the README. GitHub releases are used to create versioned snapshots of the experiment at key milestones. The repository is connected to Zenodo for automatic DOI minting upon each release, ensuring persistent and citable versions of the software.  Output artefacts including the trained model, evaluation figures and metrics are deposited in the TU Wien Research Data Repository as separate versioned deposits with full metadata.</w:t>
            </w:r>
          </w:p>
          <w:p w14:paraId="6C6B6F0E" w14:textId="77777777" w:rsidR="00C85A5F" w:rsidRPr="00C85A5F" w:rsidRDefault="00C85A5F" w:rsidP="00C85A5F">
            <w:pPr>
              <w:spacing w:before="120" w:after="120"/>
              <w:rPr>
                <w:rFonts w:ascii="Arial" w:hAnsi="Arial" w:cs="Arial"/>
                <w:sz w:val="18"/>
                <w:szCs w:val="18"/>
                <w:lang w:val="en-US"/>
              </w:rPr>
            </w:pPr>
            <w:r w:rsidRPr="00C85A5F">
              <w:rPr>
                <w:rFonts w:ascii="Arial" w:hAnsi="Arial" w:cs="Arial"/>
                <w:sz w:val="18"/>
                <w:szCs w:val="18"/>
                <w:lang w:val="en-US"/>
              </w:rPr>
              <w:t xml:space="preserve">To make the project easier to understand and reuse, we document the data, software, and machine learning outputs using several established metadata standards. Meteorological variables are linked to CF Standard Names, while observation and station information is described using SOSA/SSN concepts. Units of measurement are documented using the SI Digital Framework ontology and stored in </w:t>
            </w:r>
            <w:proofErr w:type="spellStart"/>
            <w:r w:rsidRPr="00C85A5F">
              <w:rPr>
                <w:rFonts w:ascii="Arial" w:hAnsi="Arial" w:cs="Arial"/>
                <w:sz w:val="18"/>
                <w:szCs w:val="18"/>
                <w:lang w:val="en-US"/>
              </w:rPr>
              <w:t>DBRepo</w:t>
            </w:r>
            <w:proofErr w:type="spellEnd"/>
            <w:r w:rsidRPr="00C85A5F">
              <w:rPr>
                <w:rFonts w:ascii="Arial" w:hAnsi="Arial" w:cs="Arial"/>
                <w:sz w:val="18"/>
                <w:szCs w:val="18"/>
                <w:lang w:val="en-US"/>
              </w:rPr>
              <w:t xml:space="preserve"> metadata.</w:t>
            </w:r>
          </w:p>
          <w:p w14:paraId="70906F22" w14:textId="77777777" w:rsidR="00C85A5F" w:rsidRPr="00C85A5F" w:rsidRDefault="00C85A5F" w:rsidP="00C85A5F">
            <w:pPr>
              <w:spacing w:before="120" w:after="120"/>
              <w:rPr>
                <w:rFonts w:ascii="Arial" w:hAnsi="Arial" w:cs="Arial"/>
                <w:sz w:val="18"/>
                <w:szCs w:val="18"/>
                <w:lang w:val="en-US"/>
              </w:rPr>
            </w:pPr>
            <w:r w:rsidRPr="00C85A5F">
              <w:rPr>
                <w:rFonts w:ascii="Arial" w:hAnsi="Arial" w:cs="Arial"/>
                <w:sz w:val="18"/>
                <w:szCs w:val="18"/>
                <w:lang w:val="en-US"/>
              </w:rPr>
              <w:t xml:space="preserve">The project is also described using RO-Crate, </w:t>
            </w:r>
            <w:proofErr w:type="spellStart"/>
            <w:r w:rsidRPr="00C85A5F">
              <w:rPr>
                <w:rFonts w:ascii="Arial" w:hAnsi="Arial" w:cs="Arial"/>
                <w:sz w:val="18"/>
                <w:szCs w:val="18"/>
                <w:lang w:val="en-US"/>
              </w:rPr>
              <w:t>CodeMeta</w:t>
            </w:r>
            <w:proofErr w:type="spellEnd"/>
            <w:r w:rsidRPr="00C85A5F">
              <w:rPr>
                <w:rFonts w:ascii="Arial" w:hAnsi="Arial" w:cs="Arial"/>
                <w:sz w:val="18"/>
                <w:szCs w:val="18"/>
                <w:lang w:val="en-US"/>
              </w:rPr>
              <w:t>, FAIR4ML, and a Model Card. Together, these standards document the software environment, dependencies, model characteristics, evaluation results, and relationships between project artefacts. Dataset descriptions are additionally provided using a Croissant JSON-LD record.</w:t>
            </w:r>
          </w:p>
          <w:p w14:paraId="4343931E" w14:textId="126FC403" w:rsidR="00C85A5F" w:rsidRDefault="00C85A5F" w:rsidP="0089215A">
            <w:pPr>
              <w:spacing w:before="120" w:after="120"/>
              <w:rPr>
                <w:rFonts w:ascii="Arial" w:hAnsi="Arial" w:cs="Arial"/>
                <w:sz w:val="18"/>
                <w:szCs w:val="18"/>
                <w:lang w:val="en-US"/>
              </w:rPr>
            </w:pPr>
            <w:r w:rsidRPr="00C85A5F">
              <w:rPr>
                <w:rFonts w:ascii="Arial" w:hAnsi="Arial" w:cs="Arial"/>
                <w:sz w:val="18"/>
                <w:szCs w:val="18"/>
                <w:lang w:val="en-US"/>
              </w:rPr>
              <w:t xml:space="preserve">All deposits in the TU Wien Research Data Repository include metadata such as title, description, keywords, creators, </w:t>
            </w:r>
            <w:proofErr w:type="spellStart"/>
            <w:r w:rsidRPr="00C85A5F">
              <w:rPr>
                <w:rFonts w:ascii="Arial" w:hAnsi="Arial" w:cs="Arial"/>
                <w:sz w:val="18"/>
                <w:szCs w:val="18"/>
                <w:lang w:val="en-US"/>
              </w:rPr>
              <w:t>licences</w:t>
            </w:r>
            <w:proofErr w:type="spellEnd"/>
            <w:r w:rsidRPr="00C85A5F">
              <w:rPr>
                <w:rFonts w:ascii="Arial" w:hAnsi="Arial" w:cs="Arial"/>
                <w:sz w:val="18"/>
                <w:szCs w:val="18"/>
                <w:lang w:val="en-US"/>
              </w:rPr>
              <w:t xml:space="preserve">, and persistent identifiers. A </w:t>
            </w:r>
            <w:proofErr w:type="spellStart"/>
            <w:r w:rsidRPr="00C85A5F">
              <w:rPr>
                <w:rFonts w:ascii="Arial" w:hAnsi="Arial" w:cs="Arial"/>
                <w:sz w:val="18"/>
                <w:szCs w:val="18"/>
                <w:lang w:val="en-US"/>
              </w:rPr>
              <w:t>CITATION.cff</w:t>
            </w:r>
            <w:proofErr w:type="spellEnd"/>
            <w:r w:rsidRPr="00C85A5F">
              <w:rPr>
                <w:rFonts w:ascii="Arial" w:hAnsi="Arial" w:cs="Arial"/>
                <w:sz w:val="18"/>
                <w:szCs w:val="18"/>
                <w:lang w:val="en-US"/>
              </w:rPr>
              <w:t xml:space="preserve"> file is included in the repository to support proper citation of the project outputs.</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As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The experiment follows the CRISP-DM methodology and is fully documented to ensure reproducibility and reuse.  All data processing, model training and evaluation steps are implemented in Jupyter notebooks stored in the src/ folder of the GitHub repository. The notebooks include inline comments explaining each step and decision. A step-by-step reproduction guide is provided in the README.md covering requirements, installation, and execution instructions.  The relational database schema is documented with an Entity-Relationship diagram and SQL CREATE statements stored in the repository. All DBRepo tables include descriptive column metadata, semantic concept mappings and unit of measurement mappings via ontology URIs.  The trained model is accompanied by a Model Card (docs/model-card.md) documenting training data, evaluation metrics, intended use, limitations and ethical considerations. FAIR4ML metadata records all hyperparameters, evaluation metrics and algorithm details. A standards overlap analysis is included in the final report comparing RO-Crate, CodeMeta, FAIR4ML, Croissant and Model Card.  Fixed random seeds and stratified splits ensure that the experiment produces identical results when re-executed. The API-based data loading reimplementation (T2.6) is verified to produce results identical to the original local-file version.</w:t>
            </w:r>
          </w:p>
        </w:tc>
      </w:tr>
      <w:tr w:rsidR="00AB125A" w:rsidRPr="00B45ABA" w14:paraId="3DCDF85D" w14:textId="77777777" w:rsidTr="35D7E649">
        <w:trPr>
          <w:trHeight w:val="363"/>
        </w:trPr>
        <w:tc>
          <w:tcPr>
            <w:tcW w:w="2052" w:type="dxa"/>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lastRenderedPageBreak/>
              <w:t>III.2 Data quality control</w:t>
            </w:r>
          </w:p>
        </w:tc>
        <w:tc>
          <w:tcPr>
            <w:tcW w:w="12783" w:type="dxa"/>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Pr>
                <w:rFonts w:ascii="Arial" w:hAnsi="Arial" w:cs="Arial"/>
                <w:b/>
                <w:bCs/>
                <w:sz w:val="18"/>
                <w:szCs w:val="18"/>
                <w:lang w:val="en-US"/>
              </w:rPr>
              <w:t>Data quality control</w:t>
            </w:r>
            <w:r>
              <w:rPr>
                <w:rFonts w:ascii="Arial" w:hAnsi="Arial" w:cs="Arial"/>
                <w:sz w:val="18"/>
                <w:szCs w:val="18"/>
                <w:lang w:val="en-US"/>
              </w:rPr>
              <w:t>:</w:t>
            </w:r>
          </w:p>
          <w:p w14:paraId="18092C68" w14:textId="77777777" w:rsidR="00C85A5F" w:rsidRPr="00C85A5F" w:rsidRDefault="00C85A5F" w:rsidP="00C85A5F">
            <w:pPr>
              <w:pStyle w:val="ListItem-Bullet"/>
              <w:numPr>
                <w:ilvl w:val="0"/>
                <w:numId w:val="0"/>
              </w:numPr>
              <w:spacing w:before="120" w:after="120" w:line="276" w:lineRule="auto"/>
              <w:rPr>
                <w:rFonts w:ascii="Arial" w:eastAsia="Arial" w:hAnsi="Arial" w:cs="Arial"/>
                <w:sz w:val="18"/>
                <w:szCs w:val="18"/>
                <w:lang w:val="en-US"/>
              </w:rPr>
            </w:pPr>
            <w:r w:rsidRPr="00C85A5F">
              <w:rPr>
                <w:rFonts w:ascii="Arial" w:eastAsia="Arial" w:hAnsi="Arial" w:cs="Arial"/>
                <w:sz w:val="18"/>
                <w:szCs w:val="18"/>
                <w:lang w:val="en-US"/>
              </w:rPr>
              <w:t xml:space="preserve">The input data is provided by </w:t>
            </w:r>
            <w:proofErr w:type="spellStart"/>
            <w:r w:rsidRPr="00C85A5F">
              <w:rPr>
                <w:rFonts w:ascii="Arial" w:eastAsia="Arial" w:hAnsi="Arial" w:cs="Arial"/>
                <w:sz w:val="18"/>
                <w:szCs w:val="18"/>
                <w:lang w:val="en-US"/>
              </w:rPr>
              <w:t>GeoSphere</w:t>
            </w:r>
            <w:proofErr w:type="spellEnd"/>
            <w:r w:rsidRPr="00C85A5F">
              <w:rPr>
                <w:rFonts w:ascii="Arial" w:eastAsia="Arial" w:hAnsi="Arial" w:cs="Arial"/>
                <w:sz w:val="18"/>
                <w:szCs w:val="18"/>
                <w:lang w:val="en-US"/>
              </w:rPr>
              <w:t xml:space="preserve"> Austria, the national meteorological service, and is considered a reliable source of weather observations. During data preparation, missing values are identified and handled appropriately, invalid or incomplete records are removed, and data types are verified before loading the data into </w:t>
            </w:r>
            <w:proofErr w:type="spellStart"/>
            <w:r w:rsidRPr="00C85A5F">
              <w:rPr>
                <w:rFonts w:ascii="Arial" w:eastAsia="Arial" w:hAnsi="Arial" w:cs="Arial"/>
                <w:sz w:val="18"/>
                <w:szCs w:val="18"/>
                <w:lang w:val="en-US"/>
              </w:rPr>
              <w:t>DBRepo</w:t>
            </w:r>
            <w:proofErr w:type="spellEnd"/>
            <w:r w:rsidRPr="00C85A5F">
              <w:rPr>
                <w:rFonts w:ascii="Arial" w:eastAsia="Arial" w:hAnsi="Arial" w:cs="Arial"/>
                <w:sz w:val="18"/>
                <w:szCs w:val="18"/>
                <w:lang w:val="en-US"/>
              </w:rPr>
              <w:t>.</w:t>
            </w:r>
          </w:p>
          <w:p w14:paraId="32F950CC" w14:textId="77777777" w:rsidR="00C85A5F" w:rsidRPr="00C85A5F" w:rsidRDefault="00C85A5F" w:rsidP="00C85A5F">
            <w:pPr>
              <w:pStyle w:val="ListItem-Bullet"/>
              <w:numPr>
                <w:ilvl w:val="0"/>
                <w:numId w:val="0"/>
              </w:numPr>
              <w:spacing w:before="120" w:after="120" w:line="276" w:lineRule="auto"/>
              <w:rPr>
                <w:rFonts w:ascii="Arial" w:eastAsia="Arial" w:hAnsi="Arial" w:cs="Arial"/>
                <w:sz w:val="18"/>
                <w:szCs w:val="18"/>
                <w:lang w:val="en-US"/>
              </w:rPr>
            </w:pPr>
            <w:r w:rsidRPr="00C85A5F">
              <w:rPr>
                <w:rFonts w:ascii="Arial" w:eastAsia="Arial" w:hAnsi="Arial" w:cs="Arial"/>
                <w:sz w:val="18"/>
                <w:szCs w:val="18"/>
                <w:lang w:val="en-US"/>
              </w:rPr>
              <w:t xml:space="preserve">The database </w:t>
            </w:r>
            <w:proofErr w:type="gramStart"/>
            <w:r w:rsidRPr="00C85A5F">
              <w:rPr>
                <w:rFonts w:ascii="Arial" w:eastAsia="Arial" w:hAnsi="Arial" w:cs="Arial"/>
                <w:sz w:val="18"/>
                <w:szCs w:val="18"/>
                <w:lang w:val="en-US"/>
              </w:rPr>
              <w:t>schema</w:t>
            </w:r>
            <w:proofErr w:type="gramEnd"/>
            <w:r w:rsidRPr="00C85A5F">
              <w:rPr>
                <w:rFonts w:ascii="Arial" w:eastAsia="Arial" w:hAnsi="Arial" w:cs="Arial"/>
                <w:sz w:val="18"/>
                <w:szCs w:val="18"/>
                <w:lang w:val="en-US"/>
              </w:rPr>
              <w:t xml:space="preserve"> includes primary and foreign key constraints to maintain consistency between tables. For the machine learning workflow, a fixed random seed and a stratified train/validation/test split are used to ensure reproducible results. Model performance is evaluated using accuracy, precision, recall, F1-score, and ROC-AUC. We also verified that the API-based implementation produces the same results as the original local-file version.</w:t>
            </w:r>
          </w:p>
          <w:p w14:paraId="7DCCB84D" w14:textId="5167D953" w:rsidR="00AB125A" w:rsidRDefault="00AB125A" w:rsidP="1C2E5748">
            <w:pPr>
              <w:pStyle w:val="ListItem-Bullet"/>
              <w:numPr>
                <w:ilvl w:val="0"/>
                <w:numId w:val="0"/>
              </w:numPr>
              <w:spacing w:before="120" w:after="120" w:line="276" w:lineRule="auto"/>
              <w:rPr>
                <w:rFonts w:ascii="Arial" w:eastAsia="Arial" w:hAnsi="Arial" w:cs="Arial"/>
                <w:sz w:val="18"/>
                <w:szCs w:val="18"/>
                <w:lang w:val="en-US"/>
              </w:rPr>
            </w:pPr>
          </w:p>
        </w:tc>
      </w:tr>
      <w:tr w:rsidR="00AB125A" w:rsidRPr="00B45ABA"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IV Data Storage, Sharing, and Long-Term Preservation</w:t>
            </w:r>
          </w:p>
        </w:tc>
      </w:tr>
      <w:tr w:rsidR="00AB125A" w:rsidRPr="00B45ABA"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For the duration of the project, storage and backup of data will be ensured by Anxhela Sulmina (acting as the person responsible for data management and DMP) in cooperation with the system operator. The data will not be stored on the servers of TU Wien.</w:t>
            </w:r>
            <w:r>
              <w:rPr>
                <w:rFonts w:ascii="Arial" w:hAnsi="Arial" w:cs="Arial"/>
                <w:sz w:val="18"/>
                <w:szCs w:val="18"/>
                <w:lang w:val="en-GB"/>
              </w:rPr>
              <w:br/>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We pay strict attention to compliance with the relevant institutional and national data protection policies. At this stage, it is not foreseen to process any sensitive data in the project. If this changes, advice will be sought from the data protection specialist at TU Wien, and the DMP will be updated.</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B45ABA"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B45ABA" w14:paraId="2845AD4D" w14:textId="77777777">
              <w:tc>
                <w:tcPr>
                  <w:tcW w:w="873" w:type="dxa"/>
                </w:tcPr>
                <w:p w14:paraId="21F7E317" w14:textId="77777777" w:rsidR="00020EEE" w:rsidRPr="00020EEE" w:rsidRDefault="00020EEE" w:rsidP="00020EEE">
                  <w:pPr>
                    <w:jc w:val="center"/>
                    <w:rPr>
                      <w:rFonts w:cs="Arial"/>
                      <w:b/>
                      <w:bCs/>
                      <w:sz w:val="18"/>
                      <w:szCs w:val="18"/>
                    </w:rPr>
                  </w:pPr>
                  <w:r>
                    <w:rPr>
                      <w:sz w:val="18"/>
                      <w:szCs w:val="18"/>
                    </w:rPr>
                    <w:t>P1</w:t>
                  </w:r>
                </w:p>
              </w:tc>
              <w:tc>
                <w:tcPr>
                  <w:tcW w:w="2732" w:type="dxa"/>
                </w:tcPr>
                <w:p w14:paraId="4495E989" w14:textId="77777777" w:rsidR="00020EEE" w:rsidRPr="00255463" w:rsidRDefault="00020EEE" w:rsidP="00020EEE">
                  <w:pPr>
                    <w:rPr>
                      <w:rFonts w:cs="Arial"/>
                      <w:color w:val="000000" w:themeColor="text1"/>
                      <w:sz w:val="18"/>
                      <w:szCs w:val="18"/>
                    </w:rPr>
                  </w:pPr>
                  <w:r>
                    <w:rPr>
                      <w:sz w:val="18"/>
                      <w:szCs w:val="18"/>
                    </w:rPr>
                    <w:t>writing</w:t>
                  </w:r>
                </w:p>
              </w:tc>
              <w:tc>
                <w:tcPr>
                  <w:tcW w:w="2732" w:type="dxa"/>
                </w:tcPr>
                <w:p w14:paraId="30B6D987" w14:textId="77777777" w:rsidR="00020EEE" w:rsidRPr="00255463" w:rsidRDefault="00020EEE" w:rsidP="00020EEE">
                  <w:pPr>
                    <w:rPr>
                      <w:rFonts w:cs="Arial"/>
                      <w:color w:val="000000" w:themeColor="text1"/>
                      <w:sz w:val="18"/>
                      <w:szCs w:val="18"/>
                    </w:rPr>
                  </w:pPr>
                  <w:r>
                    <w:rPr>
                      <w:sz w:val="18"/>
                      <w:szCs w:val="18"/>
                    </w:rPr>
                    <w:t>reading only</w:t>
                  </w:r>
                </w:p>
              </w:tc>
              <w:tc>
                <w:tcPr>
                  <w:tcW w:w="2723" w:type="dxa"/>
                </w:tcPr>
                <w:p w14:paraId="6A78677B" w14:textId="77777777" w:rsidR="00020EEE" w:rsidRPr="00255463" w:rsidRDefault="00020EEE" w:rsidP="00020EEE">
                  <w:pPr>
                    <w:rPr>
                      <w:rFonts w:cs="Arial"/>
                      <w:color w:val="000000" w:themeColor="text1"/>
                      <w:sz w:val="18"/>
                      <w:szCs w:val="18"/>
                    </w:rPr>
                  </w:pPr>
                  <w:r>
                    <w:rPr>
                      <w:sz w:val="18"/>
                      <w:szCs w:val="18"/>
                    </w:rPr>
                    <w:t>reading only</w:t>
                  </w:r>
                </w:p>
              </w:tc>
            </w:tr>
            <w:tr w:rsidR="00020EEE" w:rsidRPr="00B45ABA" w14:paraId="3665633C" w14:textId="77777777">
              <w:tc>
                <w:tcPr>
                  <w:tcW w:w="873" w:type="dxa"/>
                </w:tcPr>
                <w:p w14:paraId="64238382" w14:textId="77777777" w:rsidR="00020EEE" w:rsidRPr="00020EEE" w:rsidRDefault="00020EEE" w:rsidP="00020EEE">
                  <w:pPr>
                    <w:jc w:val="center"/>
                    <w:rPr>
                      <w:rFonts w:cs="Arial"/>
                      <w:b/>
                      <w:bCs/>
                      <w:sz w:val="18"/>
                      <w:szCs w:val="18"/>
                    </w:rPr>
                  </w:pPr>
                  <w:r>
                    <w:rPr>
                      <w:sz w:val="18"/>
                      <w:szCs w:val="18"/>
                    </w:rPr>
                    <w:t>P2</w:t>
                  </w:r>
                </w:p>
              </w:tc>
              <w:tc>
                <w:tcPr>
                  <w:tcW w:w="2732" w:type="dxa"/>
                </w:tcPr>
                <w:p w14:paraId="4178FF06" w14:textId="77777777" w:rsidR="00020EEE" w:rsidRPr="00255463" w:rsidRDefault="00020EEE" w:rsidP="00020EEE">
                  <w:pPr>
                    <w:rPr>
                      <w:rFonts w:cs="Arial"/>
                      <w:color w:val="000000" w:themeColor="text1"/>
                      <w:sz w:val="18"/>
                      <w:szCs w:val="18"/>
                    </w:rPr>
                  </w:pPr>
                  <w:r>
                    <w:rPr>
                      <w:sz w:val="18"/>
                      <w:szCs w:val="18"/>
                    </w:rPr>
                    <w:t>writing</w:t>
                  </w:r>
                </w:p>
              </w:tc>
              <w:tc>
                <w:tcPr>
                  <w:tcW w:w="2732" w:type="dxa"/>
                </w:tcPr>
                <w:p w14:paraId="59DC5920" w14:textId="77777777" w:rsidR="00020EEE" w:rsidRPr="00255463" w:rsidRDefault="00020EEE" w:rsidP="00020EEE">
                  <w:pPr>
                    <w:rPr>
                      <w:rFonts w:cs="Arial"/>
                      <w:color w:val="000000" w:themeColor="text1"/>
                      <w:sz w:val="18"/>
                      <w:szCs w:val="18"/>
                    </w:rPr>
                  </w:pPr>
                  <w:r>
                    <w:rPr>
                      <w:sz w:val="18"/>
                      <w:szCs w:val="18"/>
                    </w:rPr>
                    <w:t>reading only</w:t>
                  </w:r>
                </w:p>
              </w:tc>
              <w:tc>
                <w:tcPr>
                  <w:tcW w:w="2723" w:type="dxa"/>
                </w:tcPr>
                <w:p w14:paraId="7554198E" w14:textId="77777777" w:rsidR="00020EEE" w:rsidRPr="00255463" w:rsidRDefault="00020EEE" w:rsidP="00020EEE">
                  <w:pPr>
                    <w:rPr>
                      <w:rFonts w:cs="Arial"/>
                      <w:color w:val="000000" w:themeColor="text1"/>
                      <w:sz w:val="18"/>
                      <w:szCs w:val="18"/>
                    </w:rPr>
                  </w:pPr>
                  <w:r>
                    <w:rPr>
                      <w:sz w:val="18"/>
                      <w:szCs w:val="18"/>
                    </w:rPr>
                    <w:t>reading only</w:t>
                  </w:r>
                </w:p>
              </w:tc>
            </w:tr>
            <w:tr w:rsidR="00020EEE" w:rsidRPr="00B45ABA" w14:paraId="5D9E8555" w14:textId="77777777">
              <w:tc>
                <w:tcPr>
                  <w:tcW w:w="873" w:type="dxa"/>
                </w:tcPr>
                <w:p w14:paraId="6A9CB801" w14:textId="77777777" w:rsidR="00020EEE" w:rsidRPr="00020EEE" w:rsidRDefault="00020EEE" w:rsidP="00020EEE">
                  <w:pPr>
                    <w:jc w:val="center"/>
                    <w:rPr>
                      <w:rFonts w:cs="Arial"/>
                      <w:b/>
                      <w:bCs/>
                      <w:sz w:val="18"/>
                      <w:szCs w:val="18"/>
                    </w:rPr>
                  </w:pPr>
                  <w:r>
                    <w:rPr>
                      <w:sz w:val="18"/>
                      <w:szCs w:val="18"/>
                    </w:rPr>
                    <w:t>R1</w:t>
                  </w:r>
                </w:p>
              </w:tc>
              <w:tc>
                <w:tcPr>
                  <w:tcW w:w="2732" w:type="dxa"/>
                </w:tcPr>
                <w:p w14:paraId="194BFBF2" w14:textId="77777777" w:rsidR="00020EEE" w:rsidRPr="00255463" w:rsidRDefault="00020EEE" w:rsidP="00020EEE">
                  <w:pPr>
                    <w:rPr>
                      <w:rFonts w:cs="Arial"/>
                      <w:color w:val="000000" w:themeColor="text1"/>
                      <w:sz w:val="18"/>
                      <w:szCs w:val="18"/>
                    </w:rPr>
                  </w:pPr>
                  <w:r>
                    <w:rPr>
                      <w:sz w:val="18"/>
                      <w:szCs w:val="18"/>
                    </w:rPr>
                    <w:t>writing</w:t>
                  </w:r>
                </w:p>
              </w:tc>
              <w:tc>
                <w:tcPr>
                  <w:tcW w:w="2732" w:type="dxa"/>
                </w:tcPr>
                <w:p w14:paraId="130D36E1" w14:textId="77777777" w:rsidR="00020EEE" w:rsidRPr="00255463" w:rsidRDefault="00020EEE" w:rsidP="00020EEE">
                  <w:pPr>
                    <w:rPr>
                      <w:rFonts w:cs="Arial"/>
                      <w:color w:val="000000" w:themeColor="text1"/>
                      <w:sz w:val="18"/>
                      <w:szCs w:val="18"/>
                    </w:rPr>
                  </w:pPr>
                  <w:r>
                    <w:rPr>
                      <w:sz w:val="18"/>
                      <w:szCs w:val="18"/>
                    </w:rPr>
                    <w:t>reading only</w:t>
                  </w:r>
                </w:p>
              </w:tc>
              <w:tc>
                <w:tcPr>
                  <w:tcW w:w="2723" w:type="dxa"/>
                </w:tcPr>
                <w:p w14:paraId="7CFEFF8B" w14:textId="77777777" w:rsidR="00020EEE" w:rsidRPr="00255463" w:rsidRDefault="00020EEE" w:rsidP="00020EEE">
                  <w:pPr>
                    <w:rPr>
                      <w:rFonts w:cs="Arial"/>
                      <w:color w:val="000000" w:themeColor="text1"/>
                      <w:sz w:val="18"/>
                      <w:szCs w:val="18"/>
                    </w:rPr>
                  </w:pPr>
                  <w:r>
                    <w:rPr>
                      <w:sz w:val="18"/>
                      <w:szCs w:val="18"/>
                    </w:rPr>
                    <w:t>reading only</w:t>
                  </w:r>
                </w:p>
              </w:tc>
            </w:tr>
          </w:tbl>
          <w:p w14:paraId="18A764BB" w14:textId="75233C36" w:rsidR="00AB125A" w:rsidRPr="00D37FF9" w:rsidRDefault="00AB125A">
            <w:pPr>
              <w:spacing w:before="120" w:after="120"/>
              <w:rPr>
                <w:rFonts w:ascii="Arial" w:hAnsi="Arial" w:cs="Arial"/>
                <w:sz w:val="18"/>
                <w:szCs w:val="18"/>
                <w:lang w:val="en-GB"/>
              </w:rPr>
            </w:pPr>
          </w:p>
        </w:tc>
      </w:tr>
      <w:tr w:rsidR="00AB125A" w:rsidRPr="00B45AB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5"/>
              <w:gridCol w:w="2141"/>
              <w:gridCol w:w="1897"/>
              <w:gridCol w:w="2176"/>
              <w:gridCol w:w="2698"/>
              <w:gridCol w:w="2669"/>
            </w:tblGrid>
            <w:tr w:rsidR="000446E4" w:rsidRPr="002F2410"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lastRenderedPageBreak/>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Pr>
                      <w:rFonts w:cs="Arial"/>
                      <w:color w:val="006AAB"/>
                      <w:sz w:val="18"/>
                      <w:szCs w:val="18"/>
                    </w:rPr>
                    <w:t>license</w:t>
                  </w:r>
                </w:p>
              </w:tc>
            </w:tr>
            <w:tr w:rsidR="000446E4" w:rsidRPr="002F2410"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Pr>
                      <w:sz w:val="18"/>
                      <w:szCs w:val="18"/>
                    </w:rPr>
                    <w:t>P1</w:t>
                  </w:r>
                </w:p>
              </w:tc>
              <w:tc>
                <w:tcPr>
                  <w:tcW w:w="2238" w:type="dxa"/>
                </w:tcPr>
                <w:p w14:paraId="56CEAE52" w14:textId="77777777" w:rsidR="000446E4" w:rsidRPr="00255463" w:rsidRDefault="000446E4" w:rsidP="00473FBA">
                  <w:pPr>
                    <w:jc w:val="left"/>
                    <w:rPr>
                      <w:rFonts w:cs="Arial"/>
                      <w:color w:val="000000" w:themeColor="text1"/>
                      <w:sz w:val="18"/>
                      <w:szCs w:val="18"/>
                    </w:rPr>
                  </w:pPr>
                  <w:r>
                    <w:rPr>
                      <w:sz w:val="18"/>
                      <w:szCs w:val="18"/>
                    </w:rPr>
                    <w:t>Open</w:t>
                  </w:r>
                </w:p>
              </w:tc>
              <w:tc>
                <w:tcPr>
                  <w:tcW w:w="1969" w:type="dxa"/>
                </w:tcPr>
                <w:p w14:paraId="4A3FBAE1" w14:textId="77777777" w:rsidR="000446E4" w:rsidRPr="00255463" w:rsidRDefault="000446E4" w:rsidP="00473FBA">
                  <w:pPr>
                    <w:jc w:val="left"/>
                    <w:rPr>
                      <w:rFonts w:cs="Arial"/>
                      <w:color w:val="000000" w:themeColor="text1"/>
                      <w:sz w:val="18"/>
                      <w:szCs w:val="18"/>
                    </w:rPr>
                  </w:pPr>
                  <w:r>
                    <w:rPr>
                      <w:sz w:val="18"/>
                      <w:szCs w:val="18"/>
                    </w:rPr>
                    <w:t>2026-05-30</w:t>
                  </w:r>
                </w:p>
              </w:tc>
              <w:tc>
                <w:tcPr>
                  <w:tcW w:w="2268" w:type="dxa"/>
                </w:tcPr>
                <w:p w14:paraId="770638BD" w14:textId="77777777" w:rsidR="000446E4" w:rsidRPr="00255463" w:rsidRDefault="000446E4" w:rsidP="00473FBA">
                  <w:pPr>
                    <w:jc w:val="left"/>
                    <w:rPr>
                      <w:rFonts w:cs="Arial"/>
                      <w:color w:val="000000" w:themeColor="text1"/>
                      <w:sz w:val="18"/>
                      <w:szCs w:val="18"/>
                    </w:rPr>
                  </w:pPr>
                  <w:r>
                    <w:rPr>
                      <w:sz w:val="18"/>
                      <w:szCs w:val="18"/>
                    </w:rPr>
                    <w:t>TU Wien Research Data</w:t>
                  </w:r>
                </w:p>
              </w:tc>
              <w:tc>
                <w:tcPr>
                  <w:tcW w:w="2268" w:type="dxa"/>
                </w:tcPr>
                <w:p w14:paraId="35CB9B7E" w14:textId="77777777" w:rsidR="000446E4" w:rsidRPr="00255463" w:rsidRDefault="000446E4" w:rsidP="00473FBA">
                  <w:pPr>
                    <w:jc w:val="left"/>
                    <w:rPr>
                      <w:rFonts w:cs="Arial"/>
                      <w:color w:val="000000" w:themeColor="text1"/>
                      <w:sz w:val="18"/>
                      <w:szCs w:val="18"/>
                    </w:rPr>
                  </w:pPr>
                  <w:r>
                    <w:rPr>
                      <w:sz w:val="18"/>
                      <w:szCs w:val="18"/>
                    </w:rPr>
                    <w:t>https://doi.org/10.70124/th8xh-52s95</w:t>
                  </w:r>
                </w:p>
              </w:tc>
              <w:tc>
                <w:tcPr>
                  <w:tcW w:w="2835" w:type="dxa"/>
                </w:tcPr>
                <w:p w14:paraId="14DC437E" w14:textId="77777777" w:rsidR="000446E4" w:rsidRPr="00255463" w:rsidRDefault="000446E4" w:rsidP="00473FBA">
                  <w:pPr>
                    <w:jc w:val="left"/>
                    <w:rPr>
                      <w:rFonts w:cs="Arial"/>
                      <w:color w:val="000000" w:themeColor="text1"/>
                      <w:sz w:val="18"/>
                      <w:szCs w:val="18"/>
                    </w:rPr>
                  </w:pPr>
                  <w:hyperlink r:id="rId16">
                    <w:r>
                      <w:rPr>
                        <w:rStyle w:val="Hyperlink"/>
                        <w:sz w:val="18"/>
                      </w:rPr>
                      <w:t>CC-BY-4.0</w:t>
                    </w:r>
                  </w:hyperlink>
                </w:p>
              </w:tc>
            </w:tr>
            <w:tr w:rsidR="000446E4" w:rsidRPr="00B45ABA" w14:paraId="4B99EC40" w14:textId="77777777" w:rsidTr="00B47DE6">
              <w:tc>
                <w:tcPr>
                  <w:tcW w:w="848" w:type="dxa"/>
                </w:tcPr>
                <w:p w14:paraId="256E083D" w14:textId="77777777" w:rsidR="000446E4" w:rsidRPr="00473FBA" w:rsidRDefault="000446E4" w:rsidP="00473FBA">
                  <w:pPr>
                    <w:jc w:val="center"/>
                    <w:rPr>
                      <w:rFonts w:cs="Arial"/>
                      <w:b/>
                      <w:bCs/>
                      <w:sz w:val="18"/>
                      <w:szCs w:val="18"/>
                    </w:rPr>
                  </w:pPr>
                  <w:r>
                    <w:rPr>
                      <w:sz w:val="18"/>
                      <w:szCs w:val="18"/>
                    </w:rPr>
                    <w:t>P2</w:t>
                  </w:r>
                </w:p>
              </w:tc>
              <w:tc>
                <w:tcPr>
                  <w:tcW w:w="2238" w:type="dxa"/>
                </w:tcPr>
                <w:p w14:paraId="093ED764" w14:textId="77777777" w:rsidR="000446E4" w:rsidRPr="00255463" w:rsidRDefault="000446E4" w:rsidP="00473FBA">
                  <w:pPr>
                    <w:jc w:val="left"/>
                    <w:rPr>
                      <w:rFonts w:cs="Arial"/>
                      <w:color w:val="000000" w:themeColor="text1"/>
                      <w:sz w:val="18"/>
                      <w:szCs w:val="18"/>
                    </w:rPr>
                  </w:pPr>
                  <w:r>
                    <w:rPr>
                      <w:sz w:val="18"/>
                      <w:szCs w:val="18"/>
                    </w:rPr>
                    <w:t>Open</w:t>
                  </w:r>
                </w:p>
              </w:tc>
              <w:tc>
                <w:tcPr>
                  <w:tcW w:w="1969" w:type="dxa"/>
                </w:tcPr>
                <w:p w14:paraId="4AD9D8E4" w14:textId="77777777" w:rsidR="000446E4" w:rsidRPr="00255463" w:rsidRDefault="000446E4" w:rsidP="00473FBA">
                  <w:pPr>
                    <w:jc w:val="left"/>
                    <w:rPr>
                      <w:rFonts w:cs="Arial"/>
                      <w:color w:val="000000" w:themeColor="text1"/>
                      <w:sz w:val="18"/>
                      <w:szCs w:val="18"/>
                    </w:rPr>
                  </w:pPr>
                  <w:r>
                    <w:rPr>
                      <w:sz w:val="18"/>
                      <w:szCs w:val="18"/>
                    </w:rPr>
                    <w:t>2026-05-30</w:t>
                  </w:r>
                </w:p>
              </w:tc>
              <w:tc>
                <w:tcPr>
                  <w:tcW w:w="2268" w:type="dxa"/>
                </w:tcPr>
                <w:p w14:paraId="22627A32" w14:textId="77777777" w:rsidR="000446E4" w:rsidRPr="00255463" w:rsidRDefault="000446E4" w:rsidP="00473FBA">
                  <w:pPr>
                    <w:jc w:val="left"/>
                    <w:rPr>
                      <w:rFonts w:cs="Arial"/>
                      <w:color w:val="000000" w:themeColor="text1"/>
                      <w:sz w:val="18"/>
                      <w:szCs w:val="18"/>
                    </w:rPr>
                  </w:pPr>
                  <w:r>
                    <w:rPr>
                      <w:sz w:val="18"/>
                      <w:szCs w:val="18"/>
                    </w:rPr>
                    <w:t>TU Wien Research Data</w:t>
                  </w:r>
                </w:p>
              </w:tc>
              <w:tc>
                <w:tcPr>
                  <w:tcW w:w="2268" w:type="dxa"/>
                </w:tcPr>
                <w:p w14:paraId="36F6A210" w14:textId="77777777" w:rsidR="000446E4" w:rsidRPr="00255463" w:rsidRDefault="000446E4" w:rsidP="00473FBA">
                  <w:pPr>
                    <w:jc w:val="left"/>
                    <w:rPr>
                      <w:rFonts w:cs="Arial"/>
                      <w:color w:val="000000" w:themeColor="text1"/>
                      <w:sz w:val="18"/>
                      <w:szCs w:val="18"/>
                    </w:rPr>
                  </w:pPr>
                  <w:r>
                    <w:rPr>
                      <w:sz w:val="18"/>
                      <w:szCs w:val="18"/>
                    </w:rPr>
                    <w:t>https://doi.org/10.70124/8t7w0-5pt49</w:t>
                  </w:r>
                </w:p>
              </w:tc>
              <w:tc>
                <w:tcPr>
                  <w:tcW w:w="2835" w:type="dxa"/>
                </w:tcPr>
                <w:p w14:paraId="2EB407BF" w14:textId="77777777" w:rsidR="000446E4" w:rsidRPr="00255463" w:rsidRDefault="000446E4" w:rsidP="00473FBA">
                  <w:pPr>
                    <w:jc w:val="left"/>
                    <w:rPr>
                      <w:rFonts w:cs="Arial"/>
                      <w:color w:val="000000" w:themeColor="text1"/>
                      <w:sz w:val="18"/>
                      <w:szCs w:val="18"/>
                    </w:rPr>
                  </w:pPr>
                  <w:hyperlink r:id="rId17">
                    <w:r>
                      <w:rPr>
                        <w:rStyle w:val="Hyperlink"/>
                        <w:sz w:val="18"/>
                      </w:rPr>
                      <w:t>CC-BY-4.0</w:t>
                    </w:r>
                  </w:hyperlink>
                </w:p>
              </w:tc>
            </w:tr>
          </w:tbl>
          <w:p w14:paraId="0529A043" w14:textId="54CE2F07" w:rsidR="00163B27" w:rsidRDefault="00163B27" w:rsidP="35D7E649">
            <w:pPr>
              <w:spacing w:before="120" w:after="120"/>
              <w:rPr>
                <w:rFonts w:ascii="Arial" w:hAnsi="Arial" w:cs="Arial"/>
                <w:sz w:val="18"/>
                <w:szCs w:val="18"/>
                <w:lang w:val="en-GB"/>
              </w:rPr>
            </w:pPr>
          </w:p>
          <w:p w14:paraId="328487F1" w14:textId="1D34C279" w:rsidR="00CF05A7" w:rsidRDefault="009E1930" w:rsidP="35D7E649">
            <w:pPr>
              <w:spacing w:before="120" w:after="120"/>
              <w:rPr>
                <w:rFonts w:ascii="Arial" w:hAnsi="Arial" w:cs="Arial"/>
                <w:sz w:val="18"/>
                <w:szCs w:val="18"/>
                <w:lang w:val="en-GB"/>
              </w:rPr>
            </w:pPr>
            <w:r>
              <w:rPr>
                <w:rFonts w:ascii="Arial" w:hAnsi="Arial" w:cs="Arial"/>
                <w:sz w:val="18"/>
                <w:szCs w:val="18"/>
                <w:lang w:val="en-GB"/>
              </w:rPr>
              <w:t>Repository description:</w:t>
            </w:r>
            <w:r>
              <w:rPr>
                <w:rFonts w:ascii="Arial" w:hAnsi="Arial" w:cs="Arial"/>
                <w:sz w:val="18"/>
                <w:szCs w:val="18"/>
                <w:lang w:val="en-GB"/>
              </w:rPr>
              <w:br/>
            </w:r>
            <w:r>
              <w:rPr>
                <w:rFonts w:ascii="Arial" w:hAnsi="Arial" w:cs="Arial"/>
                <w:sz w:val="18"/>
                <w:szCs w:val="18"/>
                <w:lang w:val="en-GB"/>
              </w:rPr>
              <w:br/>
              <w:t>TU Wien Research Data is an institutional repository of TU Wien to enable storing, sharing and publishing of digital objects, in particular research data. It facilitates the funders' requirements for open access to research data and the FAIR principles by making research output findable, accessible, interoperable, and reusable. A DOI is assigned to each dataset published in TU Wien Research Data. This service is developed by the TU Wien Center for Research Data Management and hosted by TU.it. https://researchdata.tuwien.ac.at/</w:t>
            </w:r>
          </w:p>
          <w:p w14:paraId="7BC42270" w14:textId="77777777" w:rsidR="00CF05A7" w:rsidRDefault="009E1930" w:rsidP="35D7E649">
            <w:pPr>
              <w:spacing w:before="120" w:after="120"/>
              <w:rPr>
                <w:rFonts w:ascii="Arial" w:hAnsi="Arial" w:cs="Arial"/>
                <w:sz w:val="18"/>
                <w:szCs w:val="18"/>
                <w:lang w:val="en-GB"/>
              </w:rPr>
            </w:pPr>
            <w:r>
              <w:rPr>
                <w:rFonts w:ascii="Arial" w:hAnsi="Arial" w:cs="Arial"/>
                <w:sz w:val="18"/>
                <w:szCs w:val="18"/>
                <w:lang w:val="en-GB"/>
              </w:rPr>
              <w:t>Methods or software needed to access and use data: To access the input data, users require a standard HTTP client or web browser to query the GeoSphere Austria Data Hub API or the DBRepo REST API. No authentication is required for either.  To reuse the experiment code, users need Python 3.11 or higher with the following libraries: scikit-learn, pandas, NumPy, Matplotlib, Seaborn, joblib, and the dbrepo Python client. All dependencies are documented in the repository with version pins in requirements.txt. The trained model is serialised in joblib format, which is compatible with any scikit-learn installation. Step-by-step reproduction instructions are provided in the README.md.</w:t>
            </w:r>
          </w:p>
          <w:p w14:paraId="173FB8FF" w14:textId="2160059D" w:rsidR="009E1930" w:rsidRPr="00CF05A7" w:rsidRDefault="009E1930" w:rsidP="35D7E649">
            <w:pPr>
              <w:spacing w:before="120" w:after="120"/>
              <w:rPr>
                <w:rFonts w:ascii="Arial" w:hAnsi="Arial" w:cs="Arial"/>
                <w:sz w:val="18"/>
                <w:szCs w:val="18"/>
                <w:lang w:val="en-US"/>
              </w:rPr>
            </w:pPr>
            <w:bookmarkStart w:id="3"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t xml:space="preserve">Long-term preservation and </w:t>
            </w:r>
            <w:bookmarkEnd w:id="3"/>
            <w:r>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B45ABA"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B45ABA"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Pr>
                      <w:sz w:val="18"/>
                      <w:szCs w:val="18"/>
                    </w:rPr>
                    <w:t>P1</w:t>
                  </w:r>
                </w:p>
              </w:tc>
              <w:tc>
                <w:tcPr>
                  <w:tcW w:w="2218" w:type="dxa"/>
                </w:tcPr>
                <w:p w14:paraId="177685FD" w14:textId="77777777" w:rsidR="00532179" w:rsidRPr="00255463" w:rsidRDefault="00532179" w:rsidP="00532179">
                  <w:pPr>
                    <w:jc w:val="left"/>
                    <w:rPr>
                      <w:rFonts w:cs="Arial"/>
                      <w:color w:val="000000" w:themeColor="text1"/>
                      <w:sz w:val="18"/>
                      <w:szCs w:val="18"/>
                    </w:rPr>
                  </w:pPr>
                  <w:r>
                    <w:rPr>
                      <w:sz w:val="18"/>
                      <w:szCs w:val="18"/>
                    </w:rPr>
                    <w:t>TU Wien Research Data</w:t>
                  </w:r>
                </w:p>
              </w:tc>
              <w:tc>
                <w:tcPr>
                  <w:tcW w:w="1926" w:type="dxa"/>
                </w:tcPr>
                <w:p w14:paraId="3E2D1127" w14:textId="77777777" w:rsidR="00532179" w:rsidRPr="00255463" w:rsidRDefault="00532179" w:rsidP="00532179">
                  <w:pPr>
                    <w:jc w:val="left"/>
                    <w:rPr>
                      <w:rFonts w:cs="Arial"/>
                      <w:color w:val="000000" w:themeColor="text1"/>
                      <w:sz w:val="18"/>
                      <w:szCs w:val="18"/>
                    </w:rPr>
                  </w:pPr>
                  <w:r>
                    <w:rPr>
                      <w:sz w:val="18"/>
                      <w:szCs w:val="18"/>
                    </w:rPr>
                    <w:t>10 years</w:t>
                  </w:r>
                </w:p>
              </w:tc>
              <w:tc>
                <w:tcPr>
                  <w:tcW w:w="7413" w:type="dxa"/>
                  <w:vMerge/>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Pr>
                      <w:sz w:val="18"/>
                      <w:szCs w:val="18"/>
                    </w:rPr>
                    <w:t>The primary target audience includes meteorologists, climate scientists, and data scientists interested in weather prediction and frost day analysis for the Vienna region. The dataset and experiment may also be of interest to urban planners, agricultural researchers, and public health professionals who need to anticipate frost events. Additionally, educators and students in data science and machine learning courses may find the experiment useful as a reproducible example of a FAIR-compliant open-science workflow. The CC0 licence on the input data and MIT licence on the code place no restrictions on reuse.</w:t>
                  </w:r>
                </w:p>
              </w:tc>
            </w:tr>
            <w:tr w:rsidR="00532179" w:rsidRPr="00B45ABA" w14:paraId="7DEB3E87" w14:textId="77777777" w:rsidTr="00D20458">
              <w:tc>
                <w:tcPr>
                  <w:tcW w:w="869" w:type="dxa"/>
                </w:tcPr>
                <w:p w14:paraId="6B092020" w14:textId="77777777" w:rsidR="00532179" w:rsidRPr="00532179" w:rsidRDefault="00532179" w:rsidP="00532179">
                  <w:pPr>
                    <w:jc w:val="center"/>
                    <w:rPr>
                      <w:rFonts w:cs="Arial"/>
                      <w:b/>
                      <w:bCs/>
                      <w:sz w:val="18"/>
                      <w:szCs w:val="18"/>
                    </w:rPr>
                  </w:pPr>
                  <w:r>
                    <w:rPr>
                      <w:sz w:val="18"/>
                      <w:szCs w:val="18"/>
                    </w:rPr>
                    <w:t>P2</w:t>
                  </w:r>
                </w:p>
              </w:tc>
              <w:tc>
                <w:tcPr>
                  <w:tcW w:w="2218" w:type="dxa"/>
                </w:tcPr>
                <w:p w14:paraId="58225366" w14:textId="77777777" w:rsidR="00532179" w:rsidRPr="00255463" w:rsidRDefault="00532179" w:rsidP="00532179">
                  <w:pPr>
                    <w:jc w:val="left"/>
                    <w:rPr>
                      <w:rFonts w:cs="Arial"/>
                      <w:color w:val="000000" w:themeColor="text1"/>
                      <w:sz w:val="18"/>
                      <w:szCs w:val="18"/>
                    </w:rPr>
                  </w:pPr>
                  <w:r>
                    <w:rPr>
                      <w:sz w:val="18"/>
                      <w:szCs w:val="18"/>
                    </w:rPr>
                    <w:t>TU Wien Research Data</w:t>
                  </w:r>
                </w:p>
              </w:tc>
              <w:tc>
                <w:tcPr>
                  <w:tcW w:w="1926" w:type="dxa"/>
                </w:tcPr>
                <w:p w14:paraId="37E65FEC" w14:textId="77777777" w:rsidR="00532179" w:rsidRPr="00255463" w:rsidRDefault="00532179" w:rsidP="00532179">
                  <w:pPr>
                    <w:jc w:val="left"/>
                    <w:rPr>
                      <w:rFonts w:cs="Arial"/>
                      <w:color w:val="000000" w:themeColor="text1"/>
                      <w:sz w:val="18"/>
                      <w:szCs w:val="18"/>
                    </w:rPr>
                  </w:pPr>
                  <w:r>
                    <w:rPr>
                      <w:sz w:val="18"/>
                      <w:szCs w:val="18"/>
                    </w:rPr>
                    <w:t>10 years</w:t>
                  </w:r>
                </w:p>
              </w:tc>
              <w:tc>
                <w:tcPr>
                  <w:tcW w:w="7413" w:type="dxa"/>
                  <w:vMerge/>
                  <w:vAlign w:val="center"/>
                </w:tcPr>
                <w:p w14:paraId="1BFAC1D8" w14:textId="77777777" w:rsidR="00532179" w:rsidRPr="00255463" w:rsidRDefault="00532179" w:rsidP="00255463">
                  <w:pPr>
                    <w:tabs>
                      <w:tab w:val="left" w:pos="2130"/>
                    </w:tabs>
                    <w:jc w:val="left"/>
                    <w:rPr>
                      <w:rFonts w:cs="Arial"/>
                      <w:color w:val="000000" w:themeColor="text1"/>
                      <w:sz w:val="18"/>
                      <w:szCs w:val="18"/>
                    </w:rPr>
                  </w:pPr>
                  <w:r>
                    <w:rPr>
                      <w:sz w:val="18"/>
                      <w:szCs w:val="18"/>
                    </w:rPr>
                    <w:t>The primary target audience includes meteorologists, climate scientists, and data scientists interested in weather prediction and frost day analysis for the Vienna region. The dataset and experiment may also be of interest to urban planners, agricultural researchers, and public health professionals who need to anticipate frost events. Additionally, educators and students in data science and machine learning courses may find the experiment useful as a reproducible example of a FAIR-compliant open-science workflow. The CC0 licence on the input data and MIT licence on the code place no restrictions on reuse.</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lastRenderedPageBreak/>
              <w:t xml:space="preserve">        </w:t>
            </w:r>
          </w:p>
        </w:tc>
      </w:tr>
      <w:tr w:rsidR="00AB125A" w:rsidRPr="00B45ABA"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B45ABA" w14:paraId="267FE172" w14:textId="77777777" w:rsidTr="35D7E649">
        <w:trPr>
          <w:trHeight w:val="363"/>
        </w:trPr>
        <w:tc>
          <w:tcPr>
            <w:tcW w:w="2052" w:type="dxa"/>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vAlign w:val="center"/>
          </w:tcPr>
          <w:p w14:paraId="5DD619A9" w14:textId="77777777" w:rsidR="00AB125A" w:rsidRDefault="008437AD">
            <w:pPr>
              <w:pStyle w:val="Heading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At this stage, it is not foreseen to process any personal data in the project. If this changes, advice will be sought from the data protection specialist at TU Wien, and the DMP will be updated.</w:t>
            </w:r>
          </w:p>
          <w:p w14:paraId="449320CC" w14:textId="5CD7B145" w:rsidR="00AB125A" w:rsidRDefault="0006538D">
            <w:pPr>
              <w:pStyle w:val="Heading3"/>
              <w:spacing w:before="120" w:line="276" w:lineRule="auto"/>
              <w:rPr>
                <w:b/>
                <w:bCs/>
                <w:color w:val="auto"/>
                <w:sz w:val="18"/>
                <w:szCs w:val="18"/>
              </w:rPr>
            </w:pPr>
            <w:r>
              <w:rPr>
                <w:b/>
                <w:bCs/>
                <w:color w:val="auto"/>
                <w:sz w:val="18"/>
                <w:szCs w:val="18"/>
                <w:lang w:val="en-US"/>
              </w:rPr>
              <w:t>Intellectual property rights and rights of use</w:t>
            </w:r>
            <w:r>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The following individual(s) hold rights and control access to the project data: All datasets and research outputs are publicly accessible under open licences. No access restrictions are applied.  The GitHub repository is owned by the group account datastewgroup4. All four group members (Role A, B, C, D) have collaborator access with write permissions to the repository.  The DBRepo database (ID: a16a980a-3489-492b-adcf-74c70a07248b) is owned by the group account datastewgroup4. All group members have write access to the database.  The TU Wien Research Data Repository deposits are created by the group members with all four listed as creators. The deposits are publicly accessible upon publication.  The Zenodo deposit is connected to the GitHub repository via the GitHub-Zenodo integration and is publicly accessible.  After the project concludes, the TU Wien Research Data Repository and Zenodo will serve as the long-term archives, maintained by their respective institutions.</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Pr>
                <w:rFonts w:ascii="Arial" w:hAnsi="Arial" w:cs="Arial"/>
                <w:sz w:val="18"/>
                <w:szCs w:val="18"/>
                <w:lang w:val="en-GB"/>
              </w:rPr>
              <w:t xml:space="preserve">No particular ethical issue is foreseen with the data to be used or produced by the project. This section will be updated if issues arise. </w:t>
            </w:r>
          </w:p>
        </w:tc>
      </w:tr>
    </w:tbl>
    <w:p w14:paraId="6D98A12B" w14:textId="77777777" w:rsidR="00AB125A" w:rsidRDefault="00AB125A">
      <w:pPr>
        <w:rPr>
          <w:rFonts w:ascii="Arial" w:hAnsi="Arial" w:cs="Arial"/>
          <w:lang w:val="en-GB"/>
        </w:rPr>
      </w:pPr>
    </w:p>
    <w:sectPr w:rsidR="00AB125A">
      <w:headerReference w:type="even" r:id="rId18"/>
      <w:headerReference w:type="default" r:id="rId19"/>
      <w:footerReference w:type="default" r:id="rId20"/>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8C953" w14:textId="77777777" w:rsidR="00826DDD" w:rsidRDefault="00826DDD">
      <w:pPr>
        <w:spacing w:after="0" w:line="240" w:lineRule="auto"/>
      </w:pPr>
      <w:r>
        <w:separator/>
      </w:r>
    </w:p>
  </w:endnote>
  <w:endnote w:type="continuationSeparator" w:id="0">
    <w:p w14:paraId="038912A6" w14:textId="77777777" w:rsidR="00826DDD" w:rsidRDefault="00826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2DFF" w14:textId="281A6ECB" w:rsidR="00AB125A" w:rsidRPr="009B420D" w:rsidRDefault="00AB125A" w:rsidP="009B420D">
    <w:pPr>
      <w:pStyle w:val="Footer"/>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6D0FD" w14:textId="117EA605" w:rsidR="00AB125A" w:rsidRDefault="00AB125A">
    <w:pPr>
      <w:pStyle w:val="Footer"/>
      <w:tabs>
        <w:tab w:val="clear" w:pos="4536"/>
        <w:tab w:val="clear" w:pos="9072"/>
        <w:tab w:val="center" w:pos="7797"/>
        <w:tab w:val="right" w:pos="8364"/>
      </w:tabs>
      <w:jc w:val="right"/>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C6E95" w14:textId="77777777" w:rsidR="00826DDD" w:rsidRDefault="00826DDD">
      <w:pPr>
        <w:spacing w:after="0" w:line="240" w:lineRule="auto"/>
      </w:pPr>
      <w:r>
        <w:separator/>
      </w:r>
    </w:p>
  </w:footnote>
  <w:footnote w:type="continuationSeparator" w:id="0">
    <w:p w14:paraId="6BB6F3F2" w14:textId="77777777" w:rsidR="00826DDD" w:rsidRDefault="00826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5A95" w14:textId="18BD0E41" w:rsidR="002F2410" w:rsidRDefault="00A93C9C">
    <w:pPr>
      <w:pStyle w:val="Header"/>
    </w:pPr>
    <w:r>
      <w:rPr>
        <w:noProof/>
      </w:rPr>
      <w:drawing>
        <wp:inline distT="0" distB="0" distL="0" distR="0" wp14:anchorId="27D8884A" wp14:editId="38F14CF5">
          <wp:extent cx="2857500" cy="1085850"/>
          <wp:effectExtent l="0" t="0" r="0" b="0"/>
          <wp:docPr id="194102429" name="Grafik 194102429" descr="Ein Bild, das Text, Schrift, Logo, Symbol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83590" name="Grafik 519883590" descr="Ein Bild, das Text, Schrift, Logo, Symbol enthält.  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2857500" cy="108585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4142D" w14:textId="52435CA1" w:rsidR="00A93C9C" w:rsidRDefault="00A93C9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68C1" w14:textId="6513A7D2" w:rsidR="002F2410" w:rsidRDefault="002F24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022147E"/>
    <w:multiLevelType w:val="hybridMultilevel"/>
    <w:tmpl w:val="C0D68C14"/>
    <w:lvl w:ilvl="0" w:tplc="CF8E3A3E">
      <w:start w:val="3"/>
      <w:numFmt w:val="bullet"/>
      <w:lvlText w:val=""/>
      <w:lvlJc w:val="left"/>
      <w:pPr>
        <w:ind w:left="408" w:hanging="360"/>
      </w:pPr>
      <w:rPr>
        <w:rFonts w:ascii="Wingdings" w:eastAsia="Arial" w:hAnsi="Wingdings" w:cs="Calibri" w:hint="default"/>
        <w:color w:val="auto"/>
      </w:rPr>
    </w:lvl>
    <w:lvl w:ilvl="1" w:tplc="0C070003" w:tentative="1">
      <w:start w:val="1"/>
      <w:numFmt w:val="bullet"/>
      <w:lvlText w:val="o"/>
      <w:lvlJc w:val="left"/>
      <w:pPr>
        <w:ind w:left="1128" w:hanging="360"/>
      </w:pPr>
      <w:rPr>
        <w:rFonts w:ascii="Courier New" w:hAnsi="Courier New" w:cs="Courier New" w:hint="default"/>
      </w:rPr>
    </w:lvl>
    <w:lvl w:ilvl="2" w:tplc="0C070005" w:tentative="1">
      <w:start w:val="1"/>
      <w:numFmt w:val="bullet"/>
      <w:lvlText w:val=""/>
      <w:lvlJc w:val="left"/>
      <w:pPr>
        <w:ind w:left="1848" w:hanging="360"/>
      </w:pPr>
      <w:rPr>
        <w:rFonts w:ascii="Wingdings" w:hAnsi="Wingdings" w:hint="default"/>
      </w:rPr>
    </w:lvl>
    <w:lvl w:ilvl="3" w:tplc="0C070001" w:tentative="1">
      <w:start w:val="1"/>
      <w:numFmt w:val="bullet"/>
      <w:lvlText w:val=""/>
      <w:lvlJc w:val="left"/>
      <w:pPr>
        <w:ind w:left="2568" w:hanging="360"/>
      </w:pPr>
      <w:rPr>
        <w:rFonts w:ascii="Symbol" w:hAnsi="Symbol" w:hint="default"/>
      </w:rPr>
    </w:lvl>
    <w:lvl w:ilvl="4" w:tplc="0C070003" w:tentative="1">
      <w:start w:val="1"/>
      <w:numFmt w:val="bullet"/>
      <w:lvlText w:val="o"/>
      <w:lvlJc w:val="left"/>
      <w:pPr>
        <w:ind w:left="3288" w:hanging="360"/>
      </w:pPr>
      <w:rPr>
        <w:rFonts w:ascii="Courier New" w:hAnsi="Courier New" w:cs="Courier New" w:hint="default"/>
      </w:rPr>
    </w:lvl>
    <w:lvl w:ilvl="5" w:tplc="0C070005" w:tentative="1">
      <w:start w:val="1"/>
      <w:numFmt w:val="bullet"/>
      <w:lvlText w:val=""/>
      <w:lvlJc w:val="left"/>
      <w:pPr>
        <w:ind w:left="4008" w:hanging="360"/>
      </w:pPr>
      <w:rPr>
        <w:rFonts w:ascii="Wingdings" w:hAnsi="Wingdings" w:hint="default"/>
      </w:rPr>
    </w:lvl>
    <w:lvl w:ilvl="6" w:tplc="0C070001" w:tentative="1">
      <w:start w:val="1"/>
      <w:numFmt w:val="bullet"/>
      <w:lvlText w:val=""/>
      <w:lvlJc w:val="left"/>
      <w:pPr>
        <w:ind w:left="4728" w:hanging="360"/>
      </w:pPr>
      <w:rPr>
        <w:rFonts w:ascii="Symbol" w:hAnsi="Symbol" w:hint="default"/>
      </w:rPr>
    </w:lvl>
    <w:lvl w:ilvl="7" w:tplc="0C070003" w:tentative="1">
      <w:start w:val="1"/>
      <w:numFmt w:val="bullet"/>
      <w:lvlText w:val="o"/>
      <w:lvlJc w:val="left"/>
      <w:pPr>
        <w:ind w:left="5448" w:hanging="360"/>
      </w:pPr>
      <w:rPr>
        <w:rFonts w:ascii="Courier New" w:hAnsi="Courier New" w:cs="Courier New" w:hint="default"/>
      </w:rPr>
    </w:lvl>
    <w:lvl w:ilvl="8" w:tplc="0C070005" w:tentative="1">
      <w:start w:val="1"/>
      <w:numFmt w:val="bullet"/>
      <w:lvlText w:val=""/>
      <w:lvlJc w:val="left"/>
      <w:pPr>
        <w:ind w:left="6168" w:hanging="360"/>
      </w:pPr>
      <w:rPr>
        <w:rFonts w:ascii="Wingdings" w:hAnsi="Wingdings" w:hint="default"/>
      </w:rPr>
    </w:lvl>
  </w:abstractNum>
  <w:abstractNum w:abstractNumId="16"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7"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8"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9"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20" w15:restartNumberingAfterBreak="0">
    <w:nsid w:val="55A15A60"/>
    <w:multiLevelType w:val="hybridMultilevel"/>
    <w:tmpl w:val="9B7EBE5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21"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2"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3"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9"/>
  </w:num>
  <w:num w:numId="3" w16cid:durableId="930774732">
    <w:abstractNumId w:val="17"/>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2"/>
  </w:num>
  <w:num w:numId="12" w16cid:durableId="352193452">
    <w:abstractNumId w:val="10"/>
  </w:num>
  <w:num w:numId="13" w16cid:durableId="41298018">
    <w:abstractNumId w:val="18"/>
  </w:num>
  <w:num w:numId="14" w16cid:durableId="502011595">
    <w:abstractNumId w:val="13"/>
  </w:num>
  <w:num w:numId="15" w16cid:durableId="1367827781">
    <w:abstractNumId w:val="21"/>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3"/>
  </w:num>
  <w:num w:numId="24" w16cid:durableId="932397819">
    <w:abstractNumId w:val="16"/>
  </w:num>
  <w:num w:numId="25" w16cid:durableId="1445151520">
    <w:abstractNumId w:val="20"/>
  </w:num>
  <w:num w:numId="26" w16cid:durableId="16078052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2532"/>
    <w:rsid w:val="000837DF"/>
    <w:rsid w:val="00086464"/>
    <w:rsid w:val="000941EA"/>
    <w:rsid w:val="000A3264"/>
    <w:rsid w:val="000A35A3"/>
    <w:rsid w:val="000A5F1B"/>
    <w:rsid w:val="000B2883"/>
    <w:rsid w:val="000D1CDA"/>
    <w:rsid w:val="000D508D"/>
    <w:rsid w:val="000D7483"/>
    <w:rsid w:val="000F7D56"/>
    <w:rsid w:val="00106B19"/>
    <w:rsid w:val="001129CE"/>
    <w:rsid w:val="0015327B"/>
    <w:rsid w:val="00163B27"/>
    <w:rsid w:val="001728BA"/>
    <w:rsid w:val="00187722"/>
    <w:rsid w:val="00191083"/>
    <w:rsid w:val="0019508B"/>
    <w:rsid w:val="001B1E73"/>
    <w:rsid w:val="001D3940"/>
    <w:rsid w:val="001D546B"/>
    <w:rsid w:val="001E2F02"/>
    <w:rsid w:val="001F45B9"/>
    <w:rsid w:val="001F61BE"/>
    <w:rsid w:val="002172CB"/>
    <w:rsid w:val="0023398E"/>
    <w:rsid w:val="0023673F"/>
    <w:rsid w:val="0023750B"/>
    <w:rsid w:val="00245886"/>
    <w:rsid w:val="00255463"/>
    <w:rsid w:val="002562A7"/>
    <w:rsid w:val="002A67A6"/>
    <w:rsid w:val="002F2410"/>
    <w:rsid w:val="002F2720"/>
    <w:rsid w:val="003017E4"/>
    <w:rsid w:val="00302A6C"/>
    <w:rsid w:val="00312C02"/>
    <w:rsid w:val="00312D6E"/>
    <w:rsid w:val="00321AA3"/>
    <w:rsid w:val="0033726F"/>
    <w:rsid w:val="00352B2F"/>
    <w:rsid w:val="0036137B"/>
    <w:rsid w:val="003A7BB1"/>
    <w:rsid w:val="003B7504"/>
    <w:rsid w:val="003C3B86"/>
    <w:rsid w:val="003D36C5"/>
    <w:rsid w:val="003E48CA"/>
    <w:rsid w:val="003E5FF8"/>
    <w:rsid w:val="003E73AD"/>
    <w:rsid w:val="00404C59"/>
    <w:rsid w:val="00420633"/>
    <w:rsid w:val="00432500"/>
    <w:rsid w:val="00441B51"/>
    <w:rsid w:val="00473FBA"/>
    <w:rsid w:val="004840B3"/>
    <w:rsid w:val="004861F1"/>
    <w:rsid w:val="004B1779"/>
    <w:rsid w:val="004C21AF"/>
    <w:rsid w:val="004D35E7"/>
    <w:rsid w:val="004D40C8"/>
    <w:rsid w:val="00522464"/>
    <w:rsid w:val="00532179"/>
    <w:rsid w:val="005322B4"/>
    <w:rsid w:val="00567DBD"/>
    <w:rsid w:val="00593781"/>
    <w:rsid w:val="005A3B13"/>
    <w:rsid w:val="005A43C7"/>
    <w:rsid w:val="005B659C"/>
    <w:rsid w:val="005B7568"/>
    <w:rsid w:val="005C59B1"/>
    <w:rsid w:val="005C653A"/>
    <w:rsid w:val="005C77FA"/>
    <w:rsid w:val="005D0FBE"/>
    <w:rsid w:val="005D5683"/>
    <w:rsid w:val="005E4BC5"/>
    <w:rsid w:val="00621BAE"/>
    <w:rsid w:val="00632D97"/>
    <w:rsid w:val="00644B73"/>
    <w:rsid w:val="006548F6"/>
    <w:rsid w:val="0066769D"/>
    <w:rsid w:val="0067010E"/>
    <w:rsid w:val="00676B22"/>
    <w:rsid w:val="006914F4"/>
    <w:rsid w:val="006B5BB6"/>
    <w:rsid w:val="006C1325"/>
    <w:rsid w:val="006C1573"/>
    <w:rsid w:val="006D4DB1"/>
    <w:rsid w:val="006F6C91"/>
    <w:rsid w:val="0072198B"/>
    <w:rsid w:val="00734250"/>
    <w:rsid w:val="00741915"/>
    <w:rsid w:val="00746272"/>
    <w:rsid w:val="00773F73"/>
    <w:rsid w:val="00796E2C"/>
    <w:rsid w:val="007A1954"/>
    <w:rsid w:val="007B51C3"/>
    <w:rsid w:val="007B7459"/>
    <w:rsid w:val="007E2688"/>
    <w:rsid w:val="007E37FD"/>
    <w:rsid w:val="007F51CE"/>
    <w:rsid w:val="00810E99"/>
    <w:rsid w:val="00815C2D"/>
    <w:rsid w:val="00826DDD"/>
    <w:rsid w:val="00834081"/>
    <w:rsid w:val="008362F7"/>
    <w:rsid w:val="008417EE"/>
    <w:rsid w:val="008437AD"/>
    <w:rsid w:val="0089215A"/>
    <w:rsid w:val="008C1EAD"/>
    <w:rsid w:val="008C3325"/>
    <w:rsid w:val="008C6F2D"/>
    <w:rsid w:val="008E625E"/>
    <w:rsid w:val="008F7746"/>
    <w:rsid w:val="009111EC"/>
    <w:rsid w:val="00916596"/>
    <w:rsid w:val="00923491"/>
    <w:rsid w:val="009234E8"/>
    <w:rsid w:val="00926405"/>
    <w:rsid w:val="00956FF8"/>
    <w:rsid w:val="00961532"/>
    <w:rsid w:val="009646BA"/>
    <w:rsid w:val="00970244"/>
    <w:rsid w:val="0097583C"/>
    <w:rsid w:val="009A71DF"/>
    <w:rsid w:val="009B420D"/>
    <w:rsid w:val="009D4730"/>
    <w:rsid w:val="009E1930"/>
    <w:rsid w:val="009E262B"/>
    <w:rsid w:val="009F12C2"/>
    <w:rsid w:val="009F504F"/>
    <w:rsid w:val="00A1490E"/>
    <w:rsid w:val="00A25477"/>
    <w:rsid w:val="00A31667"/>
    <w:rsid w:val="00A33B2B"/>
    <w:rsid w:val="00A33E13"/>
    <w:rsid w:val="00A34C8A"/>
    <w:rsid w:val="00A42A07"/>
    <w:rsid w:val="00A516DA"/>
    <w:rsid w:val="00A64908"/>
    <w:rsid w:val="00A771DC"/>
    <w:rsid w:val="00A77335"/>
    <w:rsid w:val="00A848D2"/>
    <w:rsid w:val="00A93C9C"/>
    <w:rsid w:val="00AB125A"/>
    <w:rsid w:val="00AB161D"/>
    <w:rsid w:val="00AB49C9"/>
    <w:rsid w:val="00AC2D57"/>
    <w:rsid w:val="00AD4609"/>
    <w:rsid w:val="00AE1A51"/>
    <w:rsid w:val="00AF1A5A"/>
    <w:rsid w:val="00B07A44"/>
    <w:rsid w:val="00B322AB"/>
    <w:rsid w:val="00B45ABA"/>
    <w:rsid w:val="00B47DE6"/>
    <w:rsid w:val="00B559E6"/>
    <w:rsid w:val="00B5660F"/>
    <w:rsid w:val="00B67EDB"/>
    <w:rsid w:val="00B811E2"/>
    <w:rsid w:val="00B85215"/>
    <w:rsid w:val="00B92A65"/>
    <w:rsid w:val="00BA01F4"/>
    <w:rsid w:val="00BA0A6B"/>
    <w:rsid w:val="00BA0C21"/>
    <w:rsid w:val="00BA178E"/>
    <w:rsid w:val="00BB0303"/>
    <w:rsid w:val="00BB3144"/>
    <w:rsid w:val="00BC1C79"/>
    <w:rsid w:val="00BD3F6E"/>
    <w:rsid w:val="00C00D00"/>
    <w:rsid w:val="00C065BF"/>
    <w:rsid w:val="00C11458"/>
    <w:rsid w:val="00C11471"/>
    <w:rsid w:val="00C25F92"/>
    <w:rsid w:val="00C33E1E"/>
    <w:rsid w:val="00C51B5C"/>
    <w:rsid w:val="00C55D61"/>
    <w:rsid w:val="00C720AF"/>
    <w:rsid w:val="00C85A5F"/>
    <w:rsid w:val="00C972BC"/>
    <w:rsid w:val="00CC5839"/>
    <w:rsid w:val="00CD11EA"/>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2B97"/>
    <w:rsid w:val="00DA6D5B"/>
    <w:rsid w:val="00DB54A7"/>
    <w:rsid w:val="00DC03C7"/>
    <w:rsid w:val="00DD163A"/>
    <w:rsid w:val="00DD3F49"/>
    <w:rsid w:val="00DD4E29"/>
    <w:rsid w:val="00DE5EFC"/>
    <w:rsid w:val="00DF2250"/>
    <w:rsid w:val="00E21473"/>
    <w:rsid w:val="00E31F2D"/>
    <w:rsid w:val="00E4263A"/>
    <w:rsid w:val="00E45724"/>
    <w:rsid w:val="00E46E56"/>
    <w:rsid w:val="00E630E1"/>
    <w:rsid w:val="00E710CB"/>
    <w:rsid w:val="00E87247"/>
    <w:rsid w:val="00E93921"/>
    <w:rsid w:val="00EA033D"/>
    <w:rsid w:val="00EB5167"/>
    <w:rsid w:val="00EB611C"/>
    <w:rsid w:val="00EC5E31"/>
    <w:rsid w:val="00EC6654"/>
    <w:rsid w:val="00ED6CCE"/>
    <w:rsid w:val="00EE66EF"/>
    <w:rsid w:val="00F209BE"/>
    <w:rsid w:val="00F3442B"/>
    <w:rsid w:val="00F37FE3"/>
    <w:rsid w:val="00F94185"/>
    <w:rsid w:val="00FA1DF4"/>
    <w:rsid w:val="00FB02F5"/>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 w:type="character" w:styleId="UnresolvedMention">
    <w:name w:val="Unresolved Mention"/>
    <w:basedOn w:val="DefaultParagraphFon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creativecommons.org/licenses/by/4.0/legalcode"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yperlink" Target="https://creativecommons.org/licenses/by/4.0/" TargetMode="External"/><Relationship Id="rId2" Type="http://schemas.openxmlformats.org/officeDocument/2006/relationships/customXml" Target="../customXml/item2.xml"/><Relationship Id="rId16" Type="http://schemas.openxmlformats.org/officeDocument/2006/relationships/hyperlink" Target="https://creativecommons.org/licenses/by/4.0/"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w:settings xmlns:w="http://schemas.openxmlformats.org/wordprocessingml/2006/main">
  <w:SpecialFormsHighlight w:val="c9c8ff"/>
</w:settings>
</file>

<file path=customXml/item5.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Props1.xml><?xml version="1.0" encoding="utf-8"?>
<ds:datastoreItem xmlns:ds="http://schemas.openxmlformats.org/officeDocument/2006/customXml" ds:itemID="{76E5CD1D-9176-4FA7-9A9A-698AC52D8E9F}">
  <ds:schemaRefs>
    <ds:schemaRef ds:uri="http://schemas.microsoft.com/sharepoint/v3/contenttype/forms"/>
  </ds:schemaRefs>
</ds:datastoreItem>
</file>

<file path=customXml/itemProps2.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3.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4.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5.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1920</Words>
  <Characters>12098</Characters>
  <Application>Microsoft Office Word</Application>
  <DocSecurity>0</DocSecurity>
  <Lines>100</Lines>
  <Paragraphs>27</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13991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Alam Nayma</cp:lastModifiedBy>
  <cp:revision>2</cp:revision>
  <dcterms:created xsi:type="dcterms:W3CDTF">2026-05-30T17:51:00Z</dcterms:created>
  <dcterms:modified xsi:type="dcterms:W3CDTF">2026-05-30T17:51:00Z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