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E8978" w14:textId="77777777" w:rsidR="007B4425" w:rsidRPr="00E86963" w:rsidRDefault="007B4425" w:rsidP="007B4425">
      <w:pPr>
        <w:widowControl w:val="0"/>
        <w:autoSpaceDE w:val="0"/>
        <w:autoSpaceDN w:val="0"/>
        <w:adjustRightInd w:val="0"/>
        <w:ind w:left="2268" w:firstLine="284"/>
        <w:jc w:val="both"/>
        <w:rPr>
          <w:rFonts w:asciiTheme="majorHAnsi" w:hAnsiTheme="majorHAnsi" w:cs="Times New Roman"/>
          <w:b/>
          <w:bCs/>
          <w:color w:val="01154D"/>
          <w:sz w:val="20"/>
          <w:szCs w:val="20"/>
        </w:rPr>
      </w:pPr>
      <w:r w:rsidRPr="00E86963">
        <w:rPr>
          <w:rFonts w:asciiTheme="majorHAnsi" w:hAnsiTheme="majorHAnsi" w:cs="Times New Roman"/>
          <w:b/>
          <w:bCs/>
          <w:noProof/>
          <w:color w:val="01154D"/>
          <w:sz w:val="20"/>
          <w:szCs w:val="20"/>
          <w:lang w:val="en-GB" w:eastAsia="en-GB"/>
        </w:rPr>
        <w:drawing>
          <wp:inline distT="0" distB="0" distL="0" distR="0" wp14:anchorId="525789F2" wp14:editId="0353F51D">
            <wp:extent cx="1924050" cy="1160465"/>
            <wp:effectExtent l="0" t="0" r="6350" b="0"/>
            <wp:docPr id="3" name="Picture 3" descr="Macintosh HD:Users:adkins:Desktop:Hudds logo_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dkins:Desktop:Hudds logo_tran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542" cy="116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BB55" w14:textId="77777777" w:rsidR="007B4425" w:rsidRPr="00E86963" w:rsidRDefault="007B4425" w:rsidP="007B442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sz w:val="20"/>
          <w:szCs w:val="20"/>
        </w:rPr>
      </w:pPr>
    </w:p>
    <w:p w14:paraId="05EB4D3A" w14:textId="59789812" w:rsidR="007B4425" w:rsidRPr="00835BDE" w:rsidRDefault="007B4425" w:rsidP="007B442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b/>
          <w:sz w:val="20"/>
          <w:szCs w:val="20"/>
        </w:rPr>
      </w:pPr>
      <w:r w:rsidRPr="00E86963">
        <w:rPr>
          <w:rFonts w:asciiTheme="majorHAnsi" w:hAnsiTheme="majorHAnsi" w:cs="Consolas"/>
          <w:sz w:val="20"/>
          <w:szCs w:val="20"/>
        </w:rPr>
        <w:t xml:space="preserve">The School of Music, Humanities and Media at the University of </w:t>
      </w:r>
      <w:proofErr w:type="spellStart"/>
      <w:r w:rsidRPr="00E86963">
        <w:rPr>
          <w:rFonts w:asciiTheme="majorHAnsi" w:hAnsiTheme="majorHAnsi" w:cs="Consolas"/>
          <w:sz w:val="20"/>
          <w:szCs w:val="20"/>
        </w:rPr>
        <w:t>Huddersfield</w:t>
      </w:r>
      <w:proofErr w:type="spellEnd"/>
      <w:r w:rsidRPr="00E86963">
        <w:rPr>
          <w:rFonts w:asciiTheme="majorHAnsi" w:hAnsiTheme="majorHAnsi" w:cs="Consolas"/>
          <w:sz w:val="20"/>
          <w:szCs w:val="20"/>
        </w:rPr>
        <w:t xml:space="preserve"> invites proposals from researchers seeking to apply for a </w:t>
      </w:r>
      <w:r w:rsidR="00E86963" w:rsidRPr="00EA65DA">
        <w:rPr>
          <w:rFonts w:asciiTheme="majorHAnsi" w:hAnsiTheme="majorHAnsi" w:cs="Consolas"/>
          <w:b/>
          <w:sz w:val="20"/>
          <w:szCs w:val="20"/>
        </w:rPr>
        <w:t xml:space="preserve">Marie </w:t>
      </w:r>
      <w:proofErr w:type="spellStart"/>
      <w:r w:rsidR="00AD3D41" w:rsidRPr="00EA65DA">
        <w:rPr>
          <w:rFonts w:asciiTheme="majorHAnsi" w:hAnsiTheme="majorHAnsi" w:cs="Consolas"/>
          <w:b/>
          <w:sz w:val="20"/>
          <w:szCs w:val="20"/>
        </w:rPr>
        <w:t>Skłodowska</w:t>
      </w:r>
      <w:proofErr w:type="spellEnd"/>
      <w:r w:rsidR="00AD3D41" w:rsidRPr="00EA65DA">
        <w:rPr>
          <w:rFonts w:asciiTheme="majorHAnsi" w:hAnsiTheme="majorHAnsi" w:cs="Consolas"/>
          <w:b/>
          <w:sz w:val="20"/>
          <w:szCs w:val="20"/>
        </w:rPr>
        <w:t>-</w:t>
      </w:r>
      <w:r w:rsidR="00E86963" w:rsidRPr="00EA65DA">
        <w:rPr>
          <w:rFonts w:asciiTheme="majorHAnsi" w:hAnsiTheme="majorHAnsi" w:cs="Consolas"/>
          <w:b/>
          <w:sz w:val="20"/>
          <w:szCs w:val="20"/>
        </w:rPr>
        <w:t>Curie Individual Fellowship</w:t>
      </w:r>
      <w:r w:rsidRPr="00EA65DA">
        <w:rPr>
          <w:rFonts w:asciiTheme="majorHAnsi" w:hAnsiTheme="majorHAnsi" w:cs="Consolas"/>
          <w:b/>
          <w:sz w:val="20"/>
          <w:szCs w:val="20"/>
        </w:rPr>
        <w:t xml:space="preserve"> </w:t>
      </w:r>
      <w:r w:rsidR="00514D06">
        <w:rPr>
          <w:rFonts w:asciiTheme="majorHAnsi" w:hAnsiTheme="majorHAnsi" w:cs="Consolas"/>
          <w:b/>
          <w:sz w:val="20"/>
          <w:szCs w:val="20"/>
        </w:rPr>
        <w:t>201</w:t>
      </w:r>
      <w:r w:rsidR="009341F6">
        <w:rPr>
          <w:rFonts w:asciiTheme="majorHAnsi" w:hAnsiTheme="majorHAnsi" w:cs="Consolas"/>
          <w:b/>
          <w:sz w:val="20"/>
          <w:szCs w:val="20"/>
        </w:rPr>
        <w:t>9</w:t>
      </w:r>
      <w:r w:rsidR="00835BDE">
        <w:rPr>
          <w:rFonts w:asciiTheme="majorHAnsi" w:hAnsiTheme="majorHAnsi" w:cs="Consolas"/>
          <w:sz w:val="20"/>
          <w:szCs w:val="20"/>
        </w:rPr>
        <w:t xml:space="preserve"> </w:t>
      </w:r>
      <w:r w:rsidRPr="00E86963">
        <w:rPr>
          <w:rFonts w:asciiTheme="majorHAnsi" w:hAnsiTheme="majorHAnsi" w:cs="Consolas"/>
          <w:sz w:val="20"/>
          <w:szCs w:val="20"/>
        </w:rPr>
        <w:t xml:space="preserve">based at the University. Fellowships are of </w:t>
      </w:r>
      <w:r w:rsidR="00CF10C4">
        <w:rPr>
          <w:rFonts w:asciiTheme="majorHAnsi" w:hAnsiTheme="majorHAnsi" w:cs="Consolas"/>
          <w:sz w:val="20"/>
          <w:szCs w:val="20"/>
        </w:rPr>
        <w:t>12-36</w:t>
      </w:r>
      <w:r w:rsidR="00E86963" w:rsidRPr="00E86963">
        <w:rPr>
          <w:rFonts w:asciiTheme="majorHAnsi" w:hAnsiTheme="majorHAnsi" w:cs="Consolas"/>
          <w:sz w:val="20"/>
          <w:szCs w:val="20"/>
        </w:rPr>
        <w:t xml:space="preserve"> months</w:t>
      </w:r>
      <w:r w:rsidRPr="00E86963">
        <w:rPr>
          <w:rFonts w:asciiTheme="majorHAnsi" w:hAnsiTheme="majorHAnsi" w:cs="Consolas"/>
          <w:sz w:val="20"/>
          <w:szCs w:val="20"/>
        </w:rPr>
        <w:t xml:space="preserve"> duration</w:t>
      </w:r>
      <w:r w:rsidR="009341F6">
        <w:rPr>
          <w:rFonts w:asciiTheme="majorHAnsi" w:hAnsiTheme="majorHAnsi" w:cs="Consolas"/>
          <w:sz w:val="20"/>
          <w:szCs w:val="20"/>
        </w:rPr>
        <w:t>,</w:t>
      </w:r>
      <w:r w:rsidR="00E86963" w:rsidRPr="00E86963">
        <w:rPr>
          <w:rFonts w:asciiTheme="majorHAnsi" w:hAnsiTheme="majorHAnsi" w:cs="Consolas"/>
          <w:sz w:val="20"/>
          <w:szCs w:val="20"/>
        </w:rPr>
        <w:t xml:space="preserve"> depending on the scheme</w:t>
      </w:r>
      <w:r w:rsidRPr="00E86963">
        <w:rPr>
          <w:rFonts w:asciiTheme="majorHAnsi" w:hAnsiTheme="majorHAnsi" w:cs="Consolas"/>
          <w:sz w:val="20"/>
          <w:szCs w:val="20"/>
        </w:rPr>
        <w:t xml:space="preserve">. </w:t>
      </w:r>
      <w:r w:rsidRPr="00835BDE">
        <w:rPr>
          <w:rFonts w:asciiTheme="majorHAnsi" w:hAnsiTheme="majorHAnsi" w:cs="Consolas"/>
          <w:b/>
          <w:sz w:val="20"/>
          <w:szCs w:val="20"/>
        </w:rPr>
        <w:t>Deadline for submitting an Expression of Interest to the University is</w:t>
      </w:r>
      <w:r w:rsidR="00514D06">
        <w:rPr>
          <w:rFonts w:asciiTheme="majorHAnsi" w:hAnsiTheme="majorHAnsi" w:cs="Consolas"/>
          <w:b/>
          <w:sz w:val="20"/>
          <w:szCs w:val="20"/>
        </w:rPr>
        <w:t xml:space="preserve"> Monday 2</w:t>
      </w:r>
      <w:r w:rsidR="009341F6">
        <w:rPr>
          <w:rFonts w:asciiTheme="majorHAnsi" w:hAnsiTheme="majorHAnsi" w:cs="Consolas"/>
          <w:b/>
          <w:sz w:val="20"/>
          <w:szCs w:val="20"/>
        </w:rPr>
        <w:t>9th</w:t>
      </w:r>
      <w:r w:rsidR="00835BDE" w:rsidRPr="00835BDE">
        <w:rPr>
          <w:rFonts w:asciiTheme="majorHAnsi" w:hAnsiTheme="majorHAnsi" w:cs="Consolas"/>
          <w:b/>
          <w:sz w:val="20"/>
          <w:szCs w:val="20"/>
        </w:rPr>
        <w:t xml:space="preserve"> </w:t>
      </w:r>
      <w:r w:rsidR="00514D06">
        <w:rPr>
          <w:rFonts w:asciiTheme="majorHAnsi" w:hAnsiTheme="majorHAnsi" w:cs="Consolas"/>
          <w:b/>
          <w:sz w:val="20"/>
          <w:szCs w:val="20"/>
        </w:rPr>
        <w:t>April</w:t>
      </w:r>
      <w:r w:rsidRPr="00835BDE">
        <w:rPr>
          <w:rFonts w:asciiTheme="majorHAnsi" w:hAnsiTheme="majorHAnsi" w:cs="Consolas"/>
          <w:b/>
          <w:sz w:val="20"/>
          <w:szCs w:val="20"/>
        </w:rPr>
        <w:t>.</w:t>
      </w:r>
    </w:p>
    <w:p w14:paraId="2EFE5707" w14:textId="77777777" w:rsidR="00CF10C4" w:rsidRDefault="00CF10C4" w:rsidP="007B442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sz w:val="20"/>
          <w:szCs w:val="20"/>
        </w:rPr>
      </w:pPr>
    </w:p>
    <w:p w14:paraId="6E5D80C8" w14:textId="77777777" w:rsidR="009338C9" w:rsidRDefault="009338C9" w:rsidP="009338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sz w:val="20"/>
          <w:szCs w:val="20"/>
        </w:rPr>
      </w:pPr>
      <w:r w:rsidRPr="009338C9">
        <w:rPr>
          <w:rFonts w:asciiTheme="majorHAnsi" w:hAnsiTheme="majorHAnsi" w:cs="Consolas"/>
          <w:sz w:val="20"/>
          <w:szCs w:val="20"/>
        </w:rPr>
        <w:t xml:space="preserve">Marie </w:t>
      </w:r>
      <w:proofErr w:type="spellStart"/>
      <w:r w:rsidRPr="009338C9">
        <w:rPr>
          <w:rFonts w:asciiTheme="majorHAnsi" w:hAnsiTheme="majorHAnsi" w:cs="Consolas"/>
          <w:sz w:val="20"/>
          <w:szCs w:val="20"/>
        </w:rPr>
        <w:t>Skłodowska</w:t>
      </w:r>
      <w:proofErr w:type="spellEnd"/>
      <w:r w:rsidRPr="009338C9">
        <w:rPr>
          <w:rFonts w:asciiTheme="majorHAnsi" w:hAnsiTheme="majorHAnsi" w:cs="Consolas"/>
          <w:sz w:val="20"/>
          <w:szCs w:val="20"/>
        </w:rPr>
        <w:t>-Cu</w:t>
      </w:r>
      <w:r>
        <w:rPr>
          <w:rFonts w:asciiTheme="majorHAnsi" w:hAnsiTheme="majorHAnsi" w:cs="Consolas"/>
          <w:sz w:val="20"/>
          <w:szCs w:val="20"/>
        </w:rPr>
        <w:t xml:space="preserve">rie Individual Fellowships </w:t>
      </w:r>
      <w:r w:rsidRPr="009338C9">
        <w:rPr>
          <w:rFonts w:asciiTheme="majorHAnsi" w:hAnsiTheme="majorHAnsi" w:cs="Consolas"/>
          <w:sz w:val="20"/>
          <w:szCs w:val="20"/>
        </w:rPr>
        <w:t>aim to enhance the creative and innovative potential of experienced researchers, wishing to diversify their individual competence through advanced training, international</w:t>
      </w:r>
      <w:r w:rsidR="0014037B">
        <w:rPr>
          <w:rFonts w:asciiTheme="majorHAnsi" w:hAnsiTheme="majorHAnsi" w:cs="Consolas"/>
          <w:sz w:val="20"/>
          <w:szCs w:val="20"/>
        </w:rPr>
        <w:t xml:space="preserve"> mobility</w:t>
      </w:r>
      <w:r w:rsidRPr="009338C9">
        <w:rPr>
          <w:rFonts w:asciiTheme="majorHAnsi" w:hAnsiTheme="majorHAnsi" w:cs="Consolas"/>
          <w:sz w:val="20"/>
          <w:szCs w:val="20"/>
        </w:rPr>
        <w:t xml:space="preserve"> and </w:t>
      </w:r>
      <w:proofErr w:type="spellStart"/>
      <w:r w:rsidRPr="009338C9">
        <w:rPr>
          <w:rFonts w:asciiTheme="majorHAnsi" w:hAnsiTheme="majorHAnsi" w:cs="Consolas"/>
          <w:sz w:val="20"/>
          <w:szCs w:val="20"/>
        </w:rPr>
        <w:t>intersectoral</w:t>
      </w:r>
      <w:proofErr w:type="spellEnd"/>
      <w:r w:rsidRPr="009338C9">
        <w:rPr>
          <w:rFonts w:asciiTheme="majorHAnsi" w:hAnsiTheme="majorHAnsi" w:cs="Consolas"/>
          <w:sz w:val="20"/>
          <w:szCs w:val="20"/>
        </w:rPr>
        <w:t xml:space="preserve"> mobility. Individual Fellowships provide opportunities to acquire and transfer new knowledge and to work on research and innovation in a European context or outside Europe. They develop the careers of individual researchers who show great potential</w:t>
      </w:r>
      <w:r w:rsidR="0014037B">
        <w:rPr>
          <w:rFonts w:asciiTheme="majorHAnsi" w:hAnsiTheme="majorHAnsi" w:cs="Consolas"/>
          <w:sz w:val="20"/>
          <w:szCs w:val="20"/>
        </w:rPr>
        <w:t xml:space="preserve"> </w:t>
      </w:r>
      <w:r w:rsidRPr="009338C9">
        <w:rPr>
          <w:rFonts w:asciiTheme="majorHAnsi" w:hAnsiTheme="majorHAnsi" w:cs="Consolas"/>
          <w:sz w:val="20"/>
          <w:szCs w:val="20"/>
        </w:rPr>
        <w:t>and include a specific opportunity for those returning to the profession.</w:t>
      </w:r>
      <w:r>
        <w:rPr>
          <w:rFonts w:asciiTheme="majorHAnsi" w:hAnsiTheme="majorHAnsi" w:cs="Consolas"/>
          <w:sz w:val="20"/>
          <w:szCs w:val="20"/>
        </w:rPr>
        <w:t xml:space="preserve"> </w:t>
      </w:r>
      <w:r w:rsidRPr="009338C9">
        <w:rPr>
          <w:rFonts w:asciiTheme="majorHAnsi" w:hAnsiTheme="majorHAnsi" w:cs="Consolas"/>
          <w:sz w:val="20"/>
          <w:szCs w:val="20"/>
        </w:rPr>
        <w:t xml:space="preserve">The proposal is built around a concrete plan of training-through-research at the host </w:t>
      </w:r>
      <w:proofErr w:type="spellStart"/>
      <w:r w:rsidRPr="009338C9">
        <w:rPr>
          <w:rFonts w:asciiTheme="majorHAnsi" w:hAnsiTheme="majorHAnsi" w:cs="Consolas"/>
          <w:sz w:val="20"/>
          <w:szCs w:val="20"/>
        </w:rPr>
        <w:t>organisation</w:t>
      </w:r>
      <w:proofErr w:type="spellEnd"/>
      <w:r w:rsidRPr="009338C9">
        <w:rPr>
          <w:rFonts w:asciiTheme="majorHAnsi" w:hAnsiTheme="majorHAnsi" w:cs="Consolas"/>
          <w:sz w:val="20"/>
          <w:szCs w:val="20"/>
        </w:rPr>
        <w:t>. In addition to research objectives, this plan comprises the researcher’s training and career needs, including training on transferable skills, planning for publications, and participation in conferences.</w:t>
      </w:r>
      <w:r>
        <w:rPr>
          <w:rFonts w:asciiTheme="majorHAnsi" w:hAnsiTheme="majorHAnsi" w:cs="Consolas"/>
          <w:sz w:val="20"/>
          <w:szCs w:val="20"/>
        </w:rPr>
        <w:t xml:space="preserve"> The scheme offers a highly competitive salary, family allowance, and travel allowance</w:t>
      </w:r>
      <w:r w:rsidR="0014037B">
        <w:rPr>
          <w:rFonts w:asciiTheme="majorHAnsi" w:hAnsiTheme="majorHAnsi" w:cs="Consolas"/>
          <w:sz w:val="20"/>
          <w:szCs w:val="20"/>
        </w:rPr>
        <w:t xml:space="preserve">, </w:t>
      </w:r>
      <w:r>
        <w:rPr>
          <w:rFonts w:asciiTheme="majorHAnsi" w:hAnsiTheme="majorHAnsi" w:cs="Consolas"/>
          <w:sz w:val="20"/>
          <w:szCs w:val="20"/>
        </w:rPr>
        <w:t xml:space="preserve">as well as research and training expenses. </w:t>
      </w:r>
    </w:p>
    <w:p w14:paraId="14225F50" w14:textId="77777777" w:rsidR="009338C9" w:rsidRDefault="009338C9" w:rsidP="007B442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sz w:val="20"/>
          <w:szCs w:val="20"/>
        </w:rPr>
      </w:pPr>
    </w:p>
    <w:p w14:paraId="05AF2DD9" w14:textId="77777777" w:rsidR="00E86963" w:rsidRPr="00E86963" w:rsidRDefault="007B4425" w:rsidP="007B442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sz w:val="20"/>
          <w:szCs w:val="20"/>
        </w:rPr>
      </w:pPr>
      <w:r w:rsidRPr="00E86963">
        <w:rPr>
          <w:rFonts w:asciiTheme="majorHAnsi" w:hAnsiTheme="majorHAnsi" w:cs="Consolas"/>
          <w:sz w:val="20"/>
          <w:szCs w:val="20"/>
        </w:rPr>
        <w:t>The School will support</w:t>
      </w:r>
      <w:r w:rsidR="0014037B">
        <w:rPr>
          <w:rFonts w:asciiTheme="majorHAnsi" w:hAnsiTheme="majorHAnsi" w:cs="Consolas"/>
          <w:sz w:val="20"/>
          <w:szCs w:val="20"/>
        </w:rPr>
        <w:t xml:space="preserve"> up to 10</w:t>
      </w:r>
      <w:r w:rsidRPr="00E86963">
        <w:rPr>
          <w:rFonts w:asciiTheme="majorHAnsi" w:hAnsiTheme="majorHAnsi" w:cs="Consolas"/>
          <w:sz w:val="20"/>
          <w:szCs w:val="20"/>
        </w:rPr>
        <w:t xml:space="preserve"> outstanding applications for </w:t>
      </w:r>
      <w:r w:rsidR="00E86963" w:rsidRPr="00E86963">
        <w:rPr>
          <w:rFonts w:asciiTheme="majorHAnsi" w:hAnsiTheme="majorHAnsi" w:cs="Consolas"/>
          <w:sz w:val="20"/>
          <w:szCs w:val="20"/>
        </w:rPr>
        <w:t xml:space="preserve">Marie </w:t>
      </w:r>
      <w:proofErr w:type="spellStart"/>
      <w:r w:rsidR="0014037B" w:rsidRPr="009338C9">
        <w:rPr>
          <w:rFonts w:asciiTheme="majorHAnsi" w:hAnsiTheme="majorHAnsi" w:cs="Consolas"/>
          <w:sz w:val="20"/>
          <w:szCs w:val="20"/>
        </w:rPr>
        <w:t>Skłodowska</w:t>
      </w:r>
      <w:proofErr w:type="spellEnd"/>
      <w:r w:rsidR="0014037B" w:rsidRPr="009338C9">
        <w:rPr>
          <w:rFonts w:asciiTheme="majorHAnsi" w:hAnsiTheme="majorHAnsi" w:cs="Consolas"/>
          <w:sz w:val="20"/>
          <w:szCs w:val="20"/>
        </w:rPr>
        <w:t>-</w:t>
      </w:r>
      <w:r w:rsidR="00E86963" w:rsidRPr="00E86963">
        <w:rPr>
          <w:rFonts w:asciiTheme="majorHAnsi" w:hAnsiTheme="majorHAnsi" w:cs="Consolas"/>
          <w:sz w:val="20"/>
          <w:szCs w:val="20"/>
        </w:rPr>
        <w:t>Curie Individual</w:t>
      </w:r>
      <w:r w:rsidRPr="00E86963">
        <w:rPr>
          <w:rFonts w:asciiTheme="majorHAnsi" w:hAnsiTheme="majorHAnsi" w:cs="Consolas"/>
          <w:sz w:val="20"/>
          <w:szCs w:val="20"/>
        </w:rPr>
        <w:t xml:space="preserve"> Fellowships for research projects in any field within</w:t>
      </w:r>
      <w:r w:rsidR="00E86963" w:rsidRPr="00E86963">
        <w:rPr>
          <w:rFonts w:asciiTheme="majorHAnsi" w:hAnsiTheme="majorHAnsi" w:cs="Consolas"/>
          <w:sz w:val="20"/>
          <w:szCs w:val="20"/>
        </w:rPr>
        <w:t xml:space="preserve"> any area of the School including:</w:t>
      </w:r>
      <w:r w:rsidRPr="00E86963">
        <w:rPr>
          <w:rFonts w:asciiTheme="majorHAnsi" w:hAnsiTheme="majorHAnsi" w:cs="Consolas"/>
          <w:sz w:val="20"/>
          <w:szCs w:val="20"/>
        </w:rPr>
        <w:t xml:space="preserve"> </w:t>
      </w:r>
    </w:p>
    <w:p w14:paraId="2C7E90A3" w14:textId="77777777" w:rsidR="00E86963" w:rsidRPr="00E86963" w:rsidRDefault="00E86963" w:rsidP="00E86963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Consolas"/>
          <w:sz w:val="20"/>
          <w:szCs w:val="20"/>
        </w:rPr>
      </w:pPr>
    </w:p>
    <w:p w14:paraId="0E7F768A" w14:textId="77777777" w:rsidR="00E86963" w:rsidRPr="00E86963" w:rsidRDefault="00E86963" w:rsidP="00E86963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Consolas"/>
          <w:sz w:val="20"/>
          <w:szCs w:val="20"/>
        </w:rPr>
      </w:pPr>
      <w:r w:rsidRPr="00E86963">
        <w:rPr>
          <w:rFonts w:asciiTheme="majorHAnsi" w:hAnsiTheme="majorHAnsi" w:cs="Consolas"/>
          <w:sz w:val="20"/>
          <w:szCs w:val="20"/>
        </w:rPr>
        <w:t>English</w:t>
      </w:r>
    </w:p>
    <w:p w14:paraId="4AF33DE3" w14:textId="77777777" w:rsidR="00E86963" w:rsidRPr="00E86963" w:rsidRDefault="00E86963" w:rsidP="00E86963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Consolas"/>
          <w:sz w:val="20"/>
          <w:szCs w:val="20"/>
        </w:rPr>
      </w:pPr>
      <w:r w:rsidRPr="00E86963">
        <w:rPr>
          <w:rFonts w:asciiTheme="majorHAnsi" w:hAnsiTheme="majorHAnsi" w:cs="Consolas"/>
          <w:sz w:val="20"/>
          <w:szCs w:val="20"/>
        </w:rPr>
        <w:t>Creative writing</w:t>
      </w:r>
      <w:r w:rsidR="007B4425" w:rsidRPr="00E86963">
        <w:rPr>
          <w:rFonts w:asciiTheme="majorHAnsi" w:hAnsiTheme="majorHAnsi" w:cs="Consolas"/>
          <w:sz w:val="20"/>
          <w:szCs w:val="20"/>
        </w:rPr>
        <w:t xml:space="preserve"> </w:t>
      </w:r>
    </w:p>
    <w:p w14:paraId="7099F851" w14:textId="77777777" w:rsidR="00E86963" w:rsidRPr="00E86963" w:rsidRDefault="00E86963" w:rsidP="00E86963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Consolas"/>
          <w:sz w:val="20"/>
          <w:szCs w:val="20"/>
        </w:rPr>
      </w:pPr>
      <w:r w:rsidRPr="00E86963">
        <w:rPr>
          <w:rFonts w:asciiTheme="majorHAnsi" w:hAnsiTheme="majorHAnsi" w:cs="Consolas"/>
          <w:sz w:val="20"/>
          <w:szCs w:val="20"/>
        </w:rPr>
        <w:t>History</w:t>
      </w:r>
    </w:p>
    <w:p w14:paraId="5DD826DF" w14:textId="77777777" w:rsidR="00E86963" w:rsidRPr="00E86963" w:rsidRDefault="00E86963" w:rsidP="00E86963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Consolas"/>
          <w:sz w:val="20"/>
          <w:szCs w:val="20"/>
        </w:rPr>
      </w:pPr>
      <w:r w:rsidRPr="00E86963">
        <w:rPr>
          <w:rFonts w:asciiTheme="majorHAnsi" w:hAnsiTheme="majorHAnsi" w:cs="Consolas"/>
          <w:sz w:val="20"/>
          <w:szCs w:val="20"/>
        </w:rPr>
        <w:t>Drama</w:t>
      </w:r>
    </w:p>
    <w:p w14:paraId="48582522" w14:textId="77777777" w:rsidR="00E86963" w:rsidRPr="00E86963" w:rsidRDefault="00E86963" w:rsidP="00E86963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Consolas"/>
          <w:sz w:val="20"/>
          <w:szCs w:val="20"/>
        </w:rPr>
      </w:pPr>
      <w:r w:rsidRPr="00E86963">
        <w:rPr>
          <w:rFonts w:asciiTheme="majorHAnsi" w:hAnsiTheme="majorHAnsi" w:cs="Consolas"/>
          <w:sz w:val="20"/>
          <w:szCs w:val="20"/>
        </w:rPr>
        <w:t>Journalism and Media</w:t>
      </w:r>
    </w:p>
    <w:p w14:paraId="7895674F" w14:textId="77777777" w:rsidR="00E86963" w:rsidRPr="00E86963" w:rsidRDefault="00E86963" w:rsidP="00E86963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Consolas"/>
          <w:sz w:val="20"/>
          <w:szCs w:val="20"/>
        </w:rPr>
      </w:pPr>
      <w:r w:rsidRPr="00E86963">
        <w:rPr>
          <w:rFonts w:asciiTheme="majorHAnsi" w:hAnsiTheme="majorHAnsi" w:cs="Consolas"/>
          <w:sz w:val="20"/>
          <w:szCs w:val="20"/>
        </w:rPr>
        <w:t>L</w:t>
      </w:r>
      <w:r w:rsidR="007B4425" w:rsidRPr="00E86963">
        <w:rPr>
          <w:rFonts w:asciiTheme="majorHAnsi" w:hAnsiTheme="majorHAnsi" w:cs="Consolas"/>
          <w:sz w:val="20"/>
          <w:szCs w:val="20"/>
        </w:rPr>
        <w:t xml:space="preserve">inguistics, </w:t>
      </w:r>
    </w:p>
    <w:p w14:paraId="16A9395D" w14:textId="77777777" w:rsidR="00E86963" w:rsidRPr="00E86963" w:rsidRDefault="00E86963" w:rsidP="00E86963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Consolas"/>
          <w:sz w:val="20"/>
          <w:szCs w:val="20"/>
        </w:rPr>
      </w:pPr>
      <w:r w:rsidRPr="00E86963">
        <w:rPr>
          <w:rFonts w:asciiTheme="majorHAnsi" w:hAnsiTheme="majorHAnsi" w:cs="Consolas"/>
          <w:sz w:val="20"/>
          <w:szCs w:val="20"/>
        </w:rPr>
        <w:t>Modern languages</w:t>
      </w:r>
    </w:p>
    <w:p w14:paraId="750A5B68" w14:textId="77777777" w:rsidR="00E86963" w:rsidRPr="00E86963" w:rsidRDefault="00E86963" w:rsidP="00E86963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Consolas"/>
          <w:sz w:val="20"/>
          <w:szCs w:val="20"/>
        </w:rPr>
      </w:pPr>
      <w:r w:rsidRPr="00E86963">
        <w:rPr>
          <w:rFonts w:asciiTheme="majorHAnsi" w:hAnsiTheme="majorHAnsi" w:cs="Consolas"/>
          <w:sz w:val="20"/>
          <w:szCs w:val="20"/>
        </w:rPr>
        <w:t>M</w:t>
      </w:r>
      <w:r w:rsidR="007B4425" w:rsidRPr="00E86963">
        <w:rPr>
          <w:rFonts w:asciiTheme="majorHAnsi" w:hAnsiTheme="majorHAnsi" w:cs="Consolas"/>
          <w:sz w:val="20"/>
          <w:szCs w:val="20"/>
        </w:rPr>
        <w:t xml:space="preserve">usic </w:t>
      </w:r>
      <w:r w:rsidRPr="00E86963">
        <w:rPr>
          <w:rFonts w:asciiTheme="majorHAnsi" w:hAnsiTheme="majorHAnsi" w:cs="Consolas"/>
          <w:sz w:val="20"/>
          <w:szCs w:val="20"/>
        </w:rPr>
        <w:t>(including popular music, performance, musicology, analysis)</w:t>
      </w:r>
    </w:p>
    <w:p w14:paraId="29618E95" w14:textId="77777777" w:rsidR="007B4425" w:rsidRPr="00E86963" w:rsidRDefault="00E86963" w:rsidP="00E86963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Consolas"/>
          <w:sz w:val="20"/>
          <w:szCs w:val="20"/>
        </w:rPr>
      </w:pPr>
      <w:r w:rsidRPr="00E86963">
        <w:rPr>
          <w:rFonts w:asciiTheme="majorHAnsi" w:hAnsiTheme="majorHAnsi" w:cs="Consolas"/>
          <w:sz w:val="20"/>
          <w:szCs w:val="20"/>
        </w:rPr>
        <w:t>Music technology</w:t>
      </w:r>
    </w:p>
    <w:p w14:paraId="71C29D46" w14:textId="77777777" w:rsidR="00E86963" w:rsidRPr="00E86963" w:rsidRDefault="00E86963" w:rsidP="007B442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sz w:val="20"/>
          <w:szCs w:val="20"/>
        </w:rPr>
      </w:pPr>
    </w:p>
    <w:p w14:paraId="521876AC" w14:textId="77777777" w:rsidR="00E86963" w:rsidRPr="0014037B" w:rsidRDefault="00E86963" w:rsidP="00E8696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14037B">
        <w:rPr>
          <w:rFonts w:asciiTheme="majorHAnsi" w:hAnsiTheme="majorHAnsi" w:cs="Times New Roman"/>
          <w:bCs/>
          <w:sz w:val="20"/>
          <w:szCs w:val="20"/>
        </w:rPr>
        <w:t xml:space="preserve">Two schemes are available </w:t>
      </w:r>
      <w:r w:rsidR="00F86F06" w:rsidRPr="0014037B">
        <w:rPr>
          <w:rFonts w:asciiTheme="majorHAnsi" w:hAnsiTheme="majorHAnsi" w:cs="Times New Roman"/>
          <w:bCs/>
          <w:sz w:val="20"/>
          <w:szCs w:val="20"/>
        </w:rPr>
        <w:t>under</w:t>
      </w:r>
      <w:r w:rsidRPr="0014037B">
        <w:rPr>
          <w:rFonts w:asciiTheme="majorHAnsi" w:hAnsiTheme="majorHAnsi" w:cs="Times New Roman"/>
          <w:bCs/>
          <w:sz w:val="20"/>
          <w:szCs w:val="20"/>
        </w:rPr>
        <w:t xml:space="preserve"> this call:</w:t>
      </w:r>
    </w:p>
    <w:p w14:paraId="0F8D8239" w14:textId="77777777" w:rsidR="00E86963" w:rsidRPr="0014037B" w:rsidRDefault="00E86963" w:rsidP="00E8696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bCs/>
          <w:sz w:val="20"/>
          <w:szCs w:val="20"/>
        </w:rPr>
      </w:pPr>
    </w:p>
    <w:p w14:paraId="42C98119" w14:textId="782EAF1D" w:rsidR="00F86F06" w:rsidRPr="0014037B" w:rsidRDefault="00E86963" w:rsidP="00E8696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sz w:val="20"/>
          <w:szCs w:val="20"/>
        </w:rPr>
      </w:pPr>
      <w:r w:rsidRPr="0014037B">
        <w:rPr>
          <w:rFonts w:asciiTheme="majorHAnsi" w:hAnsiTheme="majorHAnsi" w:cs="Times New Roman"/>
          <w:b/>
          <w:bCs/>
          <w:sz w:val="20"/>
          <w:szCs w:val="20"/>
        </w:rPr>
        <w:t>The European Fellowships</w:t>
      </w:r>
      <w:r w:rsidR="00387715">
        <w:rPr>
          <w:rFonts w:asciiTheme="majorHAnsi" w:hAnsiTheme="majorHAnsi" w:cs="Times New Roman"/>
          <w:sz w:val="20"/>
          <w:szCs w:val="20"/>
        </w:rPr>
        <w:t xml:space="preserve"> - held in EU Member States or Associated Countries </w:t>
      </w:r>
      <w:r w:rsidR="0014037B">
        <w:rPr>
          <w:rFonts w:asciiTheme="majorHAnsi" w:hAnsiTheme="majorHAnsi" w:cs="Times New Roman"/>
          <w:sz w:val="20"/>
          <w:szCs w:val="20"/>
        </w:rPr>
        <w:t xml:space="preserve">and </w:t>
      </w:r>
      <w:r w:rsidRPr="0014037B">
        <w:rPr>
          <w:rFonts w:asciiTheme="majorHAnsi" w:hAnsiTheme="majorHAnsi" w:cs="Times New Roman"/>
          <w:sz w:val="20"/>
          <w:szCs w:val="20"/>
        </w:rPr>
        <w:t>open to researchers either coming to Europe from any country in the world or moving within Europe</w:t>
      </w:r>
      <w:r w:rsidR="00F86F06" w:rsidRPr="0014037B">
        <w:rPr>
          <w:rFonts w:asciiTheme="majorHAnsi" w:hAnsiTheme="majorHAnsi" w:cs="Times New Roman"/>
          <w:sz w:val="20"/>
          <w:szCs w:val="20"/>
        </w:rPr>
        <w:t xml:space="preserve">. </w:t>
      </w:r>
      <w:r w:rsidRPr="0014037B">
        <w:rPr>
          <w:rFonts w:asciiTheme="majorHAnsi" w:hAnsiTheme="majorHAnsi" w:cs="Times New Roman"/>
          <w:sz w:val="20"/>
          <w:szCs w:val="20"/>
        </w:rPr>
        <w:t xml:space="preserve">Applicants cannot have resided </w:t>
      </w:r>
      <w:r w:rsidR="00154795" w:rsidRPr="0014037B">
        <w:rPr>
          <w:rFonts w:asciiTheme="majorHAnsi" w:hAnsiTheme="majorHAnsi" w:cs="Times New Roman"/>
          <w:sz w:val="20"/>
          <w:szCs w:val="20"/>
        </w:rPr>
        <w:t xml:space="preserve">or </w:t>
      </w:r>
      <w:r w:rsidRPr="0014037B">
        <w:rPr>
          <w:rFonts w:asciiTheme="majorHAnsi" w:hAnsiTheme="majorHAnsi" w:cs="Times New Roman"/>
          <w:sz w:val="20"/>
          <w:szCs w:val="20"/>
        </w:rPr>
        <w:t>carried out the main activity (work, studies, etc.) in the host country for more than 12 months in the last 36 months</w:t>
      </w:r>
      <w:r w:rsidR="00154795" w:rsidRPr="0014037B">
        <w:rPr>
          <w:rFonts w:asciiTheme="majorHAnsi" w:hAnsiTheme="majorHAnsi" w:cs="Times New Roman"/>
          <w:sz w:val="20"/>
          <w:szCs w:val="20"/>
        </w:rPr>
        <w:t xml:space="preserve"> before the call deadline</w:t>
      </w:r>
      <w:r w:rsidRPr="0014037B">
        <w:rPr>
          <w:rFonts w:asciiTheme="majorHAnsi" w:hAnsiTheme="majorHAnsi" w:cs="Times New Roman"/>
          <w:sz w:val="20"/>
          <w:szCs w:val="20"/>
        </w:rPr>
        <w:t>.</w:t>
      </w:r>
      <w:r w:rsidR="00F86F06" w:rsidRPr="0014037B">
        <w:rPr>
          <w:rFonts w:asciiTheme="majorHAnsi" w:hAnsiTheme="majorHAnsi" w:cs="Times New Roman"/>
          <w:sz w:val="20"/>
          <w:szCs w:val="20"/>
        </w:rPr>
        <w:t xml:space="preserve"> Fellowships last for a duration</w:t>
      </w:r>
      <w:r w:rsidR="00154795" w:rsidRPr="0014037B">
        <w:rPr>
          <w:rFonts w:asciiTheme="majorHAnsi" w:hAnsiTheme="majorHAnsi" w:cs="Times New Roman"/>
          <w:sz w:val="20"/>
          <w:szCs w:val="20"/>
        </w:rPr>
        <w:t xml:space="preserve"> of 12-24 months. An optional </w:t>
      </w:r>
      <w:proofErr w:type="spellStart"/>
      <w:r w:rsidR="00154795" w:rsidRPr="0014037B">
        <w:rPr>
          <w:rFonts w:asciiTheme="majorHAnsi" w:hAnsiTheme="majorHAnsi" w:cs="Times New Roman"/>
          <w:sz w:val="20"/>
          <w:szCs w:val="20"/>
        </w:rPr>
        <w:t>secondment</w:t>
      </w:r>
      <w:proofErr w:type="spellEnd"/>
      <w:r w:rsidR="00154795" w:rsidRPr="0014037B">
        <w:rPr>
          <w:rFonts w:asciiTheme="majorHAnsi" w:hAnsiTheme="majorHAnsi" w:cs="Times New Roman"/>
          <w:sz w:val="20"/>
          <w:szCs w:val="20"/>
        </w:rPr>
        <w:t xml:space="preserve"> period of up to 3 or 6 months in another </w:t>
      </w:r>
      <w:proofErr w:type="spellStart"/>
      <w:r w:rsidR="00154795" w:rsidRPr="0014037B">
        <w:rPr>
          <w:rFonts w:asciiTheme="majorHAnsi" w:hAnsiTheme="majorHAnsi" w:cs="Times New Roman"/>
          <w:sz w:val="20"/>
          <w:szCs w:val="20"/>
        </w:rPr>
        <w:t>organisation</w:t>
      </w:r>
      <w:proofErr w:type="spellEnd"/>
      <w:r w:rsidR="00154795" w:rsidRPr="0014037B">
        <w:rPr>
          <w:rFonts w:asciiTheme="majorHAnsi" w:hAnsiTheme="majorHAnsi" w:cs="Times New Roman"/>
          <w:sz w:val="20"/>
          <w:szCs w:val="20"/>
        </w:rPr>
        <w:t xml:space="preserve"> in Europe is eligible where this would boost the impact of the fellowship.</w:t>
      </w:r>
    </w:p>
    <w:p w14:paraId="476A855B" w14:textId="2EA3EA76" w:rsidR="00306FF3" w:rsidRDefault="00306FF3" w:rsidP="00306FF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sz w:val="20"/>
          <w:szCs w:val="20"/>
        </w:rPr>
      </w:pPr>
      <w:r w:rsidRPr="0014037B">
        <w:rPr>
          <w:rFonts w:asciiTheme="majorHAnsi" w:hAnsiTheme="majorHAnsi" w:cs="Times New Roman"/>
          <w:sz w:val="20"/>
          <w:szCs w:val="20"/>
        </w:rPr>
        <w:t xml:space="preserve">A Career Restart </w:t>
      </w:r>
      <w:r w:rsidR="009341F6">
        <w:rPr>
          <w:rFonts w:asciiTheme="majorHAnsi" w:hAnsiTheme="majorHAnsi" w:cs="Times New Roman"/>
          <w:sz w:val="20"/>
          <w:szCs w:val="20"/>
        </w:rPr>
        <w:t xml:space="preserve">(12-36 months) </w:t>
      </w:r>
      <w:r w:rsidRPr="0014037B">
        <w:rPr>
          <w:rFonts w:asciiTheme="majorHAnsi" w:hAnsiTheme="majorHAnsi" w:cs="Times New Roman"/>
          <w:sz w:val="20"/>
          <w:szCs w:val="20"/>
        </w:rPr>
        <w:t xml:space="preserve">option and Reintegration to Europe </w:t>
      </w:r>
      <w:r w:rsidR="009341F6">
        <w:rPr>
          <w:rFonts w:asciiTheme="majorHAnsi" w:hAnsiTheme="majorHAnsi" w:cs="Times New Roman"/>
          <w:sz w:val="20"/>
          <w:szCs w:val="20"/>
        </w:rPr>
        <w:t xml:space="preserve">(12-24 months) </w:t>
      </w:r>
      <w:r w:rsidRPr="0014037B">
        <w:rPr>
          <w:rFonts w:asciiTheme="majorHAnsi" w:hAnsiTheme="majorHAnsi" w:cs="Times New Roman"/>
          <w:sz w:val="20"/>
          <w:szCs w:val="20"/>
        </w:rPr>
        <w:t xml:space="preserve">option is available within the European Fellowships scheme. The </w:t>
      </w:r>
      <w:r w:rsidR="00835BDE" w:rsidRPr="0014037B">
        <w:rPr>
          <w:rFonts w:asciiTheme="majorHAnsi" w:hAnsiTheme="majorHAnsi" w:cs="Times New Roman"/>
          <w:sz w:val="20"/>
          <w:szCs w:val="20"/>
        </w:rPr>
        <w:t>fellowship</w:t>
      </w:r>
      <w:r w:rsidRPr="0014037B">
        <w:rPr>
          <w:rFonts w:asciiTheme="majorHAnsi" w:hAnsiTheme="majorHAnsi" w:cs="Times New Roman"/>
          <w:sz w:val="20"/>
          <w:szCs w:val="20"/>
        </w:rPr>
        <w:t xml:space="preserve"> structure is the same, though eligibility requirements for these rou</w:t>
      </w:r>
      <w:r w:rsidR="00835BDE">
        <w:rPr>
          <w:rFonts w:asciiTheme="majorHAnsi" w:hAnsiTheme="majorHAnsi" w:cs="Times New Roman"/>
          <w:sz w:val="20"/>
          <w:szCs w:val="20"/>
        </w:rPr>
        <w:t>tes differ. Please see the below</w:t>
      </w:r>
      <w:r w:rsidRPr="0014037B">
        <w:rPr>
          <w:rFonts w:asciiTheme="majorHAnsi" w:hAnsiTheme="majorHAnsi" w:cs="Times New Roman"/>
          <w:sz w:val="20"/>
          <w:szCs w:val="20"/>
        </w:rPr>
        <w:t xml:space="preserve"> link for more information</w:t>
      </w:r>
      <w:r w:rsidR="0014037B">
        <w:rPr>
          <w:rFonts w:asciiTheme="majorHAnsi" w:hAnsiTheme="majorHAnsi" w:cs="Times New Roman"/>
          <w:sz w:val="20"/>
          <w:szCs w:val="20"/>
        </w:rPr>
        <w:t xml:space="preserve"> on these routes</w:t>
      </w:r>
      <w:r w:rsidRPr="0014037B">
        <w:rPr>
          <w:rFonts w:asciiTheme="majorHAnsi" w:hAnsiTheme="majorHAnsi" w:cs="Times New Roman"/>
          <w:sz w:val="20"/>
          <w:szCs w:val="20"/>
        </w:rPr>
        <w:t xml:space="preserve">.  </w:t>
      </w:r>
    </w:p>
    <w:p w14:paraId="2164CDAA" w14:textId="082D4D10" w:rsidR="00514D06" w:rsidRPr="0014037B" w:rsidRDefault="00514D06" w:rsidP="00306FF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sz w:val="20"/>
          <w:szCs w:val="20"/>
        </w:rPr>
      </w:pPr>
    </w:p>
    <w:p w14:paraId="5C8AD5C3" w14:textId="77777777" w:rsidR="00E86963" w:rsidRPr="0014037B" w:rsidRDefault="00E86963" w:rsidP="00E8696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sz w:val="20"/>
          <w:szCs w:val="20"/>
        </w:rPr>
      </w:pPr>
      <w:r w:rsidRPr="0014037B">
        <w:rPr>
          <w:rFonts w:asciiTheme="majorHAnsi" w:hAnsiTheme="majorHAnsi" w:cs="Times New Roman"/>
          <w:sz w:val="20"/>
          <w:szCs w:val="20"/>
        </w:rPr>
        <w:t> </w:t>
      </w:r>
    </w:p>
    <w:p w14:paraId="499E2552" w14:textId="3396535A" w:rsidR="00835BDE" w:rsidRPr="0014037B" w:rsidRDefault="00E86963" w:rsidP="00306FF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sz w:val="20"/>
          <w:szCs w:val="20"/>
        </w:rPr>
      </w:pPr>
      <w:r w:rsidRPr="0014037B">
        <w:rPr>
          <w:rFonts w:asciiTheme="majorHAnsi" w:hAnsiTheme="majorHAnsi" w:cs="Times New Roman"/>
          <w:b/>
          <w:bCs/>
          <w:sz w:val="20"/>
          <w:szCs w:val="20"/>
        </w:rPr>
        <w:t>The Global Fellowships</w:t>
      </w:r>
      <w:r w:rsidRPr="0014037B">
        <w:rPr>
          <w:rFonts w:asciiTheme="majorHAnsi" w:hAnsiTheme="majorHAnsi" w:cs="Times New Roman"/>
          <w:sz w:val="20"/>
          <w:szCs w:val="20"/>
        </w:rPr>
        <w:t xml:space="preserve"> –</w:t>
      </w:r>
      <w:r w:rsidR="0014037B">
        <w:rPr>
          <w:rFonts w:asciiTheme="majorHAnsi" w:hAnsiTheme="majorHAnsi" w:cs="Times New Roman"/>
          <w:sz w:val="20"/>
          <w:szCs w:val="20"/>
        </w:rPr>
        <w:t xml:space="preserve"> </w:t>
      </w:r>
      <w:r w:rsidRPr="0014037B">
        <w:rPr>
          <w:rFonts w:asciiTheme="majorHAnsi" w:hAnsiTheme="majorHAnsi" w:cs="Times New Roman"/>
          <w:sz w:val="20"/>
          <w:szCs w:val="20"/>
        </w:rPr>
        <w:t xml:space="preserve">composed of an outgoing phase during which the researcher first undertakes mobility to a partner </w:t>
      </w:r>
      <w:proofErr w:type="spellStart"/>
      <w:r w:rsidRPr="0014037B">
        <w:rPr>
          <w:rFonts w:asciiTheme="majorHAnsi" w:hAnsiTheme="majorHAnsi" w:cs="Times New Roman"/>
          <w:sz w:val="20"/>
          <w:szCs w:val="20"/>
        </w:rPr>
        <w:t>organisation</w:t>
      </w:r>
      <w:proofErr w:type="spellEnd"/>
      <w:r w:rsidRPr="0014037B">
        <w:rPr>
          <w:rFonts w:asciiTheme="majorHAnsi" w:hAnsiTheme="majorHAnsi" w:cs="Times New Roman"/>
          <w:sz w:val="20"/>
          <w:szCs w:val="20"/>
        </w:rPr>
        <w:t xml:space="preserve"> in a Third Country (not an EU Member State or Associated Country) for an uninterrupted period of between 12 and 24 months, followed by a mandatory 12-month return period to the single beneficiary located in a Member State or Associated Country</w:t>
      </w:r>
      <w:r w:rsidR="00E24F7B">
        <w:rPr>
          <w:rFonts w:asciiTheme="majorHAnsi" w:hAnsiTheme="majorHAnsi" w:cs="Times New Roman"/>
          <w:sz w:val="20"/>
          <w:szCs w:val="20"/>
        </w:rPr>
        <w:t xml:space="preserve">, in this case the University of </w:t>
      </w:r>
      <w:proofErr w:type="spellStart"/>
      <w:r w:rsidR="00E24F7B">
        <w:rPr>
          <w:rFonts w:asciiTheme="majorHAnsi" w:hAnsiTheme="majorHAnsi" w:cs="Times New Roman"/>
          <w:sz w:val="20"/>
          <w:szCs w:val="20"/>
        </w:rPr>
        <w:t>Huddersfield</w:t>
      </w:r>
      <w:proofErr w:type="spellEnd"/>
      <w:r w:rsidRPr="0014037B">
        <w:rPr>
          <w:rFonts w:asciiTheme="majorHAnsi" w:hAnsiTheme="majorHAnsi" w:cs="Times New Roman"/>
          <w:b/>
          <w:bCs/>
          <w:sz w:val="20"/>
          <w:szCs w:val="20"/>
        </w:rPr>
        <w:t xml:space="preserve">. </w:t>
      </w:r>
      <w:r w:rsidRPr="0014037B">
        <w:rPr>
          <w:rFonts w:asciiTheme="majorHAnsi" w:hAnsiTheme="majorHAnsi" w:cs="Times New Roman"/>
          <w:sz w:val="20"/>
          <w:szCs w:val="20"/>
        </w:rPr>
        <w:t>Applicants must</w:t>
      </w:r>
      <w:r w:rsidR="00835BDE">
        <w:rPr>
          <w:rFonts w:asciiTheme="majorHAnsi" w:hAnsiTheme="majorHAnsi" w:cs="Times New Roman"/>
          <w:sz w:val="20"/>
          <w:szCs w:val="20"/>
        </w:rPr>
        <w:t xml:space="preserve"> be a national or long-term resident</w:t>
      </w:r>
      <w:r w:rsidR="009341F6">
        <w:rPr>
          <w:rFonts w:asciiTheme="majorHAnsi" w:hAnsiTheme="majorHAnsi" w:cs="Times New Roman"/>
          <w:sz w:val="20"/>
          <w:szCs w:val="20"/>
        </w:rPr>
        <w:t xml:space="preserve"> (i.e. </w:t>
      </w:r>
      <w:r w:rsidR="009341F6" w:rsidRPr="0014037B">
        <w:rPr>
          <w:rFonts w:asciiTheme="majorHAnsi" w:hAnsiTheme="majorHAnsi" w:cs="Times New Roman"/>
          <w:sz w:val="20"/>
          <w:szCs w:val="20"/>
        </w:rPr>
        <w:t>undertaken a period of full-t</w:t>
      </w:r>
      <w:r w:rsidR="009341F6">
        <w:rPr>
          <w:rFonts w:asciiTheme="majorHAnsi" w:hAnsiTheme="majorHAnsi" w:cs="Times New Roman"/>
          <w:sz w:val="20"/>
          <w:szCs w:val="20"/>
        </w:rPr>
        <w:t>ime research activity in a MS/AC</w:t>
      </w:r>
      <w:r w:rsidR="009341F6" w:rsidRPr="0014037B">
        <w:rPr>
          <w:rFonts w:asciiTheme="majorHAnsi" w:hAnsiTheme="majorHAnsi" w:cs="Times New Roman"/>
          <w:sz w:val="20"/>
          <w:szCs w:val="20"/>
        </w:rPr>
        <w:t xml:space="preserve"> of at least 5 consecutive years</w:t>
      </w:r>
      <w:r w:rsidR="009341F6">
        <w:rPr>
          <w:rFonts w:asciiTheme="majorHAnsi" w:hAnsiTheme="majorHAnsi" w:cs="Times New Roman"/>
          <w:sz w:val="20"/>
          <w:szCs w:val="20"/>
        </w:rPr>
        <w:t>)</w:t>
      </w:r>
      <w:r w:rsidRPr="0014037B">
        <w:rPr>
          <w:rFonts w:asciiTheme="majorHAnsi" w:hAnsiTheme="majorHAnsi" w:cs="Times New Roman"/>
          <w:sz w:val="20"/>
          <w:szCs w:val="20"/>
        </w:rPr>
        <w:t xml:space="preserve"> </w:t>
      </w:r>
      <w:r w:rsidR="00387715">
        <w:rPr>
          <w:rFonts w:asciiTheme="majorHAnsi" w:hAnsiTheme="majorHAnsi" w:cs="Times New Roman"/>
          <w:sz w:val="20"/>
          <w:szCs w:val="20"/>
        </w:rPr>
        <w:t xml:space="preserve">of a </w:t>
      </w:r>
      <w:r w:rsidR="00387715" w:rsidRPr="0014037B">
        <w:rPr>
          <w:rFonts w:asciiTheme="majorHAnsi" w:hAnsiTheme="majorHAnsi" w:cs="Times New Roman"/>
          <w:sz w:val="20"/>
          <w:szCs w:val="20"/>
        </w:rPr>
        <w:t xml:space="preserve">Member State or </w:t>
      </w:r>
      <w:r w:rsidR="00387715" w:rsidRPr="0014037B">
        <w:rPr>
          <w:rFonts w:asciiTheme="majorHAnsi" w:hAnsiTheme="majorHAnsi" w:cs="Times New Roman"/>
          <w:sz w:val="20"/>
          <w:szCs w:val="20"/>
        </w:rPr>
        <w:lastRenderedPageBreak/>
        <w:t>Associated Country</w:t>
      </w:r>
      <w:r w:rsidRPr="0014037B">
        <w:rPr>
          <w:rFonts w:asciiTheme="majorHAnsi" w:hAnsiTheme="majorHAnsi" w:cs="Times New Roman"/>
          <w:sz w:val="20"/>
          <w:szCs w:val="20"/>
        </w:rPr>
        <w:t>. The applicants must not have resided or carried out the main activity (work, studies, etc.) in the T</w:t>
      </w:r>
      <w:r w:rsidR="00154795" w:rsidRPr="0014037B">
        <w:rPr>
          <w:rFonts w:asciiTheme="majorHAnsi" w:hAnsiTheme="majorHAnsi" w:cs="Times New Roman"/>
          <w:sz w:val="20"/>
          <w:szCs w:val="20"/>
        </w:rPr>
        <w:t xml:space="preserve">hird </w:t>
      </w:r>
      <w:r w:rsidRPr="0014037B">
        <w:rPr>
          <w:rFonts w:asciiTheme="majorHAnsi" w:hAnsiTheme="majorHAnsi" w:cs="Times New Roman"/>
          <w:sz w:val="20"/>
          <w:szCs w:val="20"/>
        </w:rPr>
        <w:t>C</w:t>
      </w:r>
      <w:r w:rsidR="00154795" w:rsidRPr="0014037B">
        <w:rPr>
          <w:rFonts w:asciiTheme="majorHAnsi" w:hAnsiTheme="majorHAnsi" w:cs="Times New Roman"/>
          <w:sz w:val="20"/>
          <w:szCs w:val="20"/>
        </w:rPr>
        <w:t>ountry</w:t>
      </w:r>
      <w:r w:rsidRPr="0014037B">
        <w:rPr>
          <w:rFonts w:asciiTheme="majorHAnsi" w:hAnsiTheme="majorHAnsi" w:cs="Times New Roman"/>
          <w:sz w:val="20"/>
          <w:szCs w:val="20"/>
        </w:rPr>
        <w:t xml:space="preserve"> where the initial outgoing phase takes place </w:t>
      </w:r>
      <w:r w:rsidR="00E24F7B">
        <w:rPr>
          <w:rFonts w:asciiTheme="majorHAnsi" w:hAnsiTheme="majorHAnsi" w:cs="Times New Roman"/>
          <w:sz w:val="20"/>
          <w:szCs w:val="20"/>
        </w:rPr>
        <w:t>for more than 12 months in the last 36 months</w:t>
      </w:r>
      <w:r w:rsidRPr="0014037B">
        <w:rPr>
          <w:rFonts w:asciiTheme="majorHAnsi" w:hAnsiTheme="majorHAnsi" w:cs="Times New Roman"/>
          <w:sz w:val="20"/>
          <w:szCs w:val="20"/>
        </w:rPr>
        <w:t xml:space="preserve"> immediately before the call deadline.</w:t>
      </w:r>
      <w:r w:rsidR="00306FF3" w:rsidRPr="0014037B">
        <w:rPr>
          <w:rFonts w:asciiTheme="majorHAnsi" w:hAnsiTheme="majorHAnsi" w:cs="Times New Roman"/>
          <w:sz w:val="20"/>
          <w:szCs w:val="20"/>
        </w:rPr>
        <w:t xml:space="preserve"> An optional </w:t>
      </w:r>
      <w:proofErr w:type="spellStart"/>
      <w:r w:rsidR="00306FF3" w:rsidRPr="0014037B">
        <w:rPr>
          <w:rFonts w:asciiTheme="majorHAnsi" w:hAnsiTheme="majorHAnsi" w:cs="Times New Roman"/>
          <w:sz w:val="20"/>
          <w:szCs w:val="20"/>
        </w:rPr>
        <w:t>secondment</w:t>
      </w:r>
      <w:proofErr w:type="spellEnd"/>
      <w:r w:rsidR="00306FF3" w:rsidRPr="0014037B">
        <w:rPr>
          <w:rFonts w:asciiTheme="majorHAnsi" w:hAnsiTheme="majorHAnsi" w:cs="Times New Roman"/>
          <w:sz w:val="20"/>
          <w:szCs w:val="20"/>
        </w:rPr>
        <w:t xml:space="preserve"> period of up to 3 or 6 months in another </w:t>
      </w:r>
      <w:proofErr w:type="spellStart"/>
      <w:r w:rsidR="00306FF3" w:rsidRPr="0014037B">
        <w:rPr>
          <w:rFonts w:asciiTheme="majorHAnsi" w:hAnsiTheme="majorHAnsi" w:cs="Times New Roman"/>
          <w:sz w:val="20"/>
          <w:szCs w:val="20"/>
        </w:rPr>
        <w:t>organisation</w:t>
      </w:r>
      <w:proofErr w:type="spellEnd"/>
      <w:r w:rsidR="00306FF3" w:rsidRPr="0014037B">
        <w:rPr>
          <w:rFonts w:asciiTheme="majorHAnsi" w:hAnsiTheme="majorHAnsi" w:cs="Times New Roman"/>
          <w:sz w:val="20"/>
          <w:szCs w:val="20"/>
        </w:rPr>
        <w:t xml:space="preserve"> in Europe is eligible where this would boost the impact of the fellowship.</w:t>
      </w:r>
    </w:p>
    <w:p w14:paraId="3C1C0913" w14:textId="30ADA75A" w:rsidR="00387715" w:rsidRDefault="00387715" w:rsidP="00E86963">
      <w:pPr>
        <w:jc w:val="both"/>
        <w:rPr>
          <w:rFonts w:asciiTheme="majorHAnsi" w:hAnsiTheme="majorHAnsi" w:cs="Times New Roman"/>
          <w:sz w:val="20"/>
          <w:szCs w:val="20"/>
        </w:rPr>
      </w:pPr>
    </w:p>
    <w:p w14:paraId="10F9EE0E" w14:textId="77777777" w:rsidR="00387715" w:rsidRPr="0014037B" w:rsidRDefault="00387715" w:rsidP="00E86963">
      <w:pPr>
        <w:jc w:val="both"/>
        <w:rPr>
          <w:rFonts w:asciiTheme="majorHAnsi" w:hAnsiTheme="majorHAnsi" w:cs="Times New Roman"/>
          <w:sz w:val="20"/>
          <w:szCs w:val="20"/>
        </w:rPr>
      </w:pPr>
    </w:p>
    <w:p w14:paraId="6C9DD661" w14:textId="12D486AA" w:rsidR="00306FF3" w:rsidRPr="0014037B" w:rsidRDefault="00306FF3" w:rsidP="00E86963">
      <w:pPr>
        <w:jc w:val="both"/>
        <w:rPr>
          <w:rFonts w:asciiTheme="majorHAnsi" w:hAnsiTheme="majorHAnsi" w:cs="Times New Roman"/>
          <w:sz w:val="20"/>
          <w:szCs w:val="20"/>
        </w:rPr>
      </w:pPr>
      <w:r w:rsidRPr="0014037B">
        <w:rPr>
          <w:rFonts w:asciiTheme="majorHAnsi" w:hAnsiTheme="majorHAnsi" w:cs="Times New Roman"/>
          <w:sz w:val="20"/>
          <w:szCs w:val="20"/>
        </w:rPr>
        <w:t xml:space="preserve">For </w:t>
      </w:r>
      <w:r w:rsidRPr="00387715">
        <w:rPr>
          <w:rFonts w:asciiTheme="majorHAnsi" w:hAnsiTheme="majorHAnsi" w:cs="Times New Roman"/>
          <w:b/>
          <w:sz w:val="20"/>
          <w:szCs w:val="20"/>
        </w:rPr>
        <w:t>both the European and Global Fellowships</w:t>
      </w:r>
      <w:r w:rsidRPr="0014037B">
        <w:rPr>
          <w:rFonts w:asciiTheme="majorHAnsi" w:hAnsiTheme="majorHAnsi" w:cs="Times New Roman"/>
          <w:sz w:val="20"/>
          <w:szCs w:val="20"/>
        </w:rPr>
        <w:t xml:space="preserve"> the below salary </w:t>
      </w:r>
      <w:r w:rsidR="00387715">
        <w:rPr>
          <w:rFonts w:asciiTheme="majorHAnsi" w:hAnsiTheme="majorHAnsi" w:cs="Times New Roman"/>
          <w:sz w:val="20"/>
          <w:szCs w:val="20"/>
        </w:rPr>
        <w:t xml:space="preserve">and expenses </w:t>
      </w:r>
      <w:r w:rsidRPr="0014037B">
        <w:rPr>
          <w:rFonts w:asciiTheme="majorHAnsi" w:hAnsiTheme="majorHAnsi" w:cs="Times New Roman"/>
          <w:sz w:val="20"/>
          <w:szCs w:val="20"/>
        </w:rPr>
        <w:t>details apply:</w:t>
      </w:r>
    </w:p>
    <w:p w14:paraId="7E364736" w14:textId="49097BC7" w:rsidR="00306FF3" w:rsidRPr="0014037B" w:rsidRDefault="00306FF3" w:rsidP="00E86963">
      <w:pPr>
        <w:jc w:val="both"/>
        <w:rPr>
          <w:rFonts w:asciiTheme="majorHAnsi" w:hAnsiTheme="majorHAnsi" w:cs="Times New Roman"/>
          <w:sz w:val="20"/>
          <w:szCs w:val="20"/>
        </w:rPr>
      </w:pPr>
      <w:r w:rsidRPr="0014037B">
        <w:rPr>
          <w:rFonts w:asciiTheme="majorHAnsi" w:hAnsiTheme="majorHAnsi" w:cs="Times New Roman"/>
          <w:sz w:val="20"/>
          <w:szCs w:val="20"/>
        </w:rPr>
        <w:t xml:space="preserve">Salary </w:t>
      </w:r>
      <w:r w:rsidR="00E24F7B">
        <w:rPr>
          <w:rFonts w:asciiTheme="majorHAnsi" w:hAnsiTheme="majorHAnsi" w:cs="Times New Roman"/>
          <w:sz w:val="20"/>
          <w:szCs w:val="20"/>
        </w:rPr>
        <w:tab/>
      </w:r>
      <w:r w:rsidR="00E24F7B">
        <w:rPr>
          <w:rFonts w:asciiTheme="majorHAnsi" w:hAnsiTheme="majorHAnsi" w:cs="Times New Roman"/>
          <w:sz w:val="20"/>
          <w:szCs w:val="20"/>
        </w:rPr>
        <w:tab/>
      </w:r>
      <w:r w:rsidR="00E24F7B">
        <w:rPr>
          <w:rFonts w:asciiTheme="majorHAnsi" w:hAnsiTheme="majorHAnsi" w:cs="Times New Roman"/>
          <w:sz w:val="20"/>
          <w:szCs w:val="20"/>
        </w:rPr>
        <w:tab/>
      </w:r>
      <w:r w:rsidR="00E24F7B">
        <w:rPr>
          <w:rFonts w:asciiTheme="majorHAnsi" w:hAnsiTheme="majorHAnsi" w:cs="Times New Roman"/>
          <w:sz w:val="20"/>
          <w:szCs w:val="20"/>
        </w:rPr>
        <w:tab/>
      </w:r>
      <w:r w:rsidR="00E24F7B">
        <w:rPr>
          <w:rFonts w:asciiTheme="majorHAnsi" w:hAnsiTheme="majorHAnsi" w:cs="Times New Roman"/>
          <w:sz w:val="20"/>
          <w:szCs w:val="20"/>
        </w:rPr>
        <w:tab/>
      </w:r>
      <w:r w:rsidR="00514D06">
        <w:rPr>
          <w:rFonts w:asciiTheme="majorHAnsi" w:hAnsiTheme="majorHAnsi" w:cs="Times New Roman"/>
          <w:sz w:val="20"/>
          <w:szCs w:val="20"/>
        </w:rPr>
        <w:t>€6,822.24</w:t>
      </w:r>
      <w:r w:rsidR="00595D5E" w:rsidRPr="0014037B">
        <w:rPr>
          <w:rFonts w:asciiTheme="majorHAnsi" w:hAnsiTheme="majorHAnsi" w:cs="Times New Roman"/>
          <w:sz w:val="20"/>
          <w:szCs w:val="20"/>
        </w:rPr>
        <w:t xml:space="preserve"> a month</w:t>
      </w:r>
    </w:p>
    <w:p w14:paraId="0356EC1D" w14:textId="6C0A7CA4" w:rsidR="00306FF3" w:rsidRPr="0014037B" w:rsidRDefault="00306FF3" w:rsidP="00E86963">
      <w:pPr>
        <w:jc w:val="both"/>
        <w:rPr>
          <w:rFonts w:asciiTheme="majorHAnsi" w:hAnsiTheme="majorHAnsi" w:cs="Times New Roman"/>
          <w:sz w:val="20"/>
          <w:szCs w:val="20"/>
        </w:rPr>
      </w:pPr>
      <w:r w:rsidRPr="0014037B">
        <w:rPr>
          <w:rFonts w:asciiTheme="majorHAnsi" w:hAnsiTheme="majorHAnsi" w:cs="Times New Roman"/>
          <w:sz w:val="20"/>
          <w:szCs w:val="20"/>
        </w:rPr>
        <w:t xml:space="preserve">Family Allowance </w:t>
      </w:r>
      <w:r w:rsidR="00514D06">
        <w:rPr>
          <w:rFonts w:asciiTheme="majorHAnsi" w:hAnsiTheme="majorHAnsi" w:cs="Times New Roman"/>
          <w:sz w:val="20"/>
          <w:szCs w:val="20"/>
        </w:rPr>
        <w:t>(</w:t>
      </w:r>
      <w:r w:rsidR="00E24F7B">
        <w:rPr>
          <w:rFonts w:asciiTheme="majorHAnsi" w:hAnsiTheme="majorHAnsi" w:cs="Times New Roman"/>
          <w:sz w:val="20"/>
          <w:szCs w:val="20"/>
        </w:rPr>
        <w:t>where applicable</w:t>
      </w:r>
      <w:r w:rsidR="00514D06">
        <w:rPr>
          <w:rFonts w:asciiTheme="majorHAnsi" w:hAnsiTheme="majorHAnsi" w:cs="Times New Roman"/>
          <w:sz w:val="20"/>
          <w:szCs w:val="20"/>
        </w:rPr>
        <w:t>)</w:t>
      </w:r>
      <w:r w:rsidR="00E24F7B">
        <w:rPr>
          <w:rFonts w:asciiTheme="majorHAnsi" w:hAnsiTheme="majorHAnsi" w:cs="Times New Roman"/>
          <w:sz w:val="20"/>
          <w:szCs w:val="20"/>
        </w:rPr>
        <w:t xml:space="preserve"> </w:t>
      </w:r>
      <w:r w:rsidR="00E24F7B">
        <w:rPr>
          <w:rFonts w:asciiTheme="majorHAnsi" w:hAnsiTheme="majorHAnsi" w:cs="Times New Roman"/>
          <w:sz w:val="20"/>
          <w:szCs w:val="20"/>
        </w:rPr>
        <w:tab/>
      </w:r>
      <w:r w:rsidRPr="0014037B">
        <w:rPr>
          <w:rFonts w:asciiTheme="majorHAnsi" w:hAnsiTheme="majorHAnsi" w:cs="Times New Roman"/>
          <w:sz w:val="20"/>
          <w:szCs w:val="20"/>
        </w:rPr>
        <w:t>€500</w:t>
      </w:r>
      <w:r w:rsidR="00595D5E" w:rsidRPr="0014037B">
        <w:rPr>
          <w:rFonts w:asciiTheme="majorHAnsi" w:hAnsiTheme="majorHAnsi" w:cs="Times New Roman"/>
          <w:sz w:val="20"/>
          <w:szCs w:val="20"/>
        </w:rPr>
        <w:t xml:space="preserve"> a month</w:t>
      </w:r>
    </w:p>
    <w:p w14:paraId="38ACD400" w14:textId="77777777" w:rsidR="00306FF3" w:rsidRDefault="00306FF3" w:rsidP="00E86963">
      <w:pPr>
        <w:jc w:val="both"/>
        <w:rPr>
          <w:rFonts w:asciiTheme="majorHAnsi" w:hAnsiTheme="majorHAnsi" w:cs="Times New Roman"/>
          <w:sz w:val="20"/>
          <w:szCs w:val="20"/>
        </w:rPr>
      </w:pPr>
      <w:r w:rsidRPr="0014037B">
        <w:rPr>
          <w:rFonts w:asciiTheme="majorHAnsi" w:hAnsiTheme="majorHAnsi" w:cs="Times New Roman"/>
          <w:sz w:val="20"/>
          <w:szCs w:val="20"/>
        </w:rPr>
        <w:t xml:space="preserve">Mobility Allowance </w:t>
      </w:r>
      <w:r w:rsidR="00E24F7B">
        <w:rPr>
          <w:rFonts w:asciiTheme="majorHAnsi" w:hAnsiTheme="majorHAnsi" w:cs="Times New Roman"/>
          <w:sz w:val="20"/>
          <w:szCs w:val="20"/>
        </w:rPr>
        <w:tab/>
      </w:r>
      <w:r w:rsidR="00E24F7B">
        <w:rPr>
          <w:rFonts w:asciiTheme="majorHAnsi" w:hAnsiTheme="majorHAnsi" w:cs="Times New Roman"/>
          <w:sz w:val="20"/>
          <w:szCs w:val="20"/>
        </w:rPr>
        <w:tab/>
      </w:r>
      <w:r w:rsidR="00E24F7B">
        <w:rPr>
          <w:rFonts w:asciiTheme="majorHAnsi" w:hAnsiTheme="majorHAnsi" w:cs="Times New Roman"/>
          <w:sz w:val="20"/>
          <w:szCs w:val="20"/>
        </w:rPr>
        <w:tab/>
      </w:r>
      <w:r w:rsidRPr="0014037B">
        <w:rPr>
          <w:rFonts w:asciiTheme="majorHAnsi" w:hAnsiTheme="majorHAnsi" w:cs="Times New Roman"/>
          <w:sz w:val="20"/>
          <w:szCs w:val="20"/>
        </w:rPr>
        <w:t>€600</w:t>
      </w:r>
      <w:r w:rsidR="00595D5E" w:rsidRPr="0014037B">
        <w:rPr>
          <w:rFonts w:asciiTheme="majorHAnsi" w:hAnsiTheme="majorHAnsi" w:cs="Times New Roman"/>
          <w:sz w:val="20"/>
          <w:szCs w:val="20"/>
        </w:rPr>
        <w:t xml:space="preserve"> a month</w:t>
      </w:r>
    </w:p>
    <w:p w14:paraId="594DD811" w14:textId="7E3EE220" w:rsidR="00E24F7B" w:rsidRDefault="00387715" w:rsidP="00E86963">
      <w:pPr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Research, training and networking activities</w:t>
      </w:r>
      <w:r>
        <w:rPr>
          <w:rFonts w:asciiTheme="majorHAnsi" w:hAnsiTheme="majorHAnsi" w:cs="Times New Roman"/>
          <w:sz w:val="20"/>
          <w:szCs w:val="20"/>
        </w:rPr>
        <w:tab/>
        <w:t>€800 a month</w:t>
      </w:r>
    </w:p>
    <w:p w14:paraId="1A66FCBD" w14:textId="4D75D292" w:rsidR="00E24F7B" w:rsidRPr="0014037B" w:rsidRDefault="00E24F7B" w:rsidP="00E86963">
      <w:pPr>
        <w:jc w:val="both"/>
        <w:rPr>
          <w:rFonts w:asciiTheme="majorHAnsi" w:hAnsiTheme="majorHAnsi" w:cs="Times New Roman"/>
          <w:sz w:val="20"/>
          <w:szCs w:val="20"/>
        </w:rPr>
      </w:pPr>
    </w:p>
    <w:p w14:paraId="7BFA9C19" w14:textId="77777777" w:rsidR="007B4425" w:rsidRPr="0014037B" w:rsidRDefault="007B4425" w:rsidP="007B442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sz w:val="20"/>
          <w:szCs w:val="20"/>
        </w:rPr>
      </w:pPr>
    </w:p>
    <w:p w14:paraId="5843692F" w14:textId="6D524757" w:rsidR="007B4425" w:rsidRPr="00514D06" w:rsidRDefault="00E86963" w:rsidP="007B442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b/>
          <w:sz w:val="20"/>
          <w:szCs w:val="20"/>
        </w:rPr>
      </w:pPr>
      <w:r w:rsidRPr="00387715">
        <w:rPr>
          <w:rFonts w:asciiTheme="majorHAnsi" w:hAnsiTheme="majorHAnsi" w:cs="Consolas"/>
          <w:b/>
          <w:sz w:val="20"/>
          <w:szCs w:val="20"/>
        </w:rPr>
        <w:t xml:space="preserve">The </w:t>
      </w:r>
      <w:r w:rsidR="00527A31">
        <w:rPr>
          <w:rFonts w:asciiTheme="majorHAnsi" w:hAnsiTheme="majorHAnsi" w:cs="Consolas"/>
          <w:b/>
          <w:sz w:val="20"/>
          <w:szCs w:val="20"/>
        </w:rPr>
        <w:t xml:space="preserve">funder’s </w:t>
      </w:r>
      <w:r w:rsidRPr="00387715">
        <w:rPr>
          <w:rFonts w:asciiTheme="majorHAnsi" w:hAnsiTheme="majorHAnsi" w:cs="Consolas"/>
          <w:b/>
          <w:sz w:val="20"/>
          <w:szCs w:val="20"/>
        </w:rPr>
        <w:t>deadlin</w:t>
      </w:r>
      <w:r w:rsidR="009341F6">
        <w:rPr>
          <w:rFonts w:asciiTheme="majorHAnsi" w:hAnsiTheme="majorHAnsi" w:cs="Consolas"/>
          <w:b/>
          <w:sz w:val="20"/>
          <w:szCs w:val="20"/>
        </w:rPr>
        <w:t>e for the full application is 11</w:t>
      </w:r>
      <w:r w:rsidRPr="00387715">
        <w:rPr>
          <w:rFonts w:asciiTheme="majorHAnsi" w:hAnsiTheme="majorHAnsi" w:cs="Consolas"/>
          <w:b/>
          <w:sz w:val="20"/>
          <w:szCs w:val="20"/>
        </w:rPr>
        <w:t xml:space="preserve"> September 201</w:t>
      </w:r>
      <w:r w:rsidR="009341F6">
        <w:rPr>
          <w:rFonts w:asciiTheme="majorHAnsi" w:hAnsiTheme="majorHAnsi" w:cs="Consolas"/>
          <w:b/>
          <w:sz w:val="20"/>
          <w:szCs w:val="20"/>
        </w:rPr>
        <w:t>9</w:t>
      </w:r>
      <w:r>
        <w:rPr>
          <w:rFonts w:asciiTheme="majorHAnsi" w:hAnsiTheme="majorHAnsi" w:cs="Consolas"/>
          <w:sz w:val="20"/>
          <w:szCs w:val="20"/>
        </w:rPr>
        <w:t>. In order to allow time for mentoring</w:t>
      </w:r>
      <w:r w:rsidR="00387715">
        <w:rPr>
          <w:rFonts w:asciiTheme="majorHAnsi" w:hAnsiTheme="majorHAnsi" w:cs="Consolas"/>
          <w:sz w:val="20"/>
          <w:szCs w:val="20"/>
        </w:rPr>
        <w:t xml:space="preserve"> and development of</w:t>
      </w:r>
      <w:r>
        <w:rPr>
          <w:rFonts w:asciiTheme="majorHAnsi" w:hAnsiTheme="majorHAnsi" w:cs="Consolas"/>
          <w:sz w:val="20"/>
          <w:szCs w:val="20"/>
        </w:rPr>
        <w:t xml:space="preserve"> full applications, </w:t>
      </w:r>
      <w:r w:rsidRPr="00387715">
        <w:rPr>
          <w:rFonts w:asciiTheme="majorHAnsi" w:hAnsiTheme="majorHAnsi" w:cs="Consolas"/>
          <w:b/>
          <w:sz w:val="20"/>
          <w:szCs w:val="20"/>
        </w:rPr>
        <w:t>e</w:t>
      </w:r>
      <w:r w:rsidR="007B4425" w:rsidRPr="00387715">
        <w:rPr>
          <w:rFonts w:asciiTheme="majorHAnsi" w:hAnsiTheme="majorHAnsi" w:cs="Consolas"/>
          <w:b/>
          <w:sz w:val="20"/>
          <w:szCs w:val="20"/>
        </w:rPr>
        <w:t xml:space="preserve">xpressions of interest should be sent to Professor Monty Adkins </w:t>
      </w:r>
      <w:r w:rsidR="00DF2852" w:rsidRPr="00387715">
        <w:rPr>
          <w:rFonts w:asciiTheme="majorHAnsi" w:hAnsiTheme="majorHAnsi" w:cs="Consolas"/>
          <w:b/>
          <w:sz w:val="20"/>
          <w:szCs w:val="20"/>
        </w:rPr>
        <w:t>(</w:t>
      </w:r>
      <w:hyperlink r:id="rId5" w:history="1">
        <w:r w:rsidR="00DF2852" w:rsidRPr="00387715">
          <w:rPr>
            <w:rStyle w:val="Hyperlink"/>
            <w:rFonts w:asciiTheme="majorHAnsi" w:hAnsiTheme="majorHAnsi" w:cs="Consolas"/>
            <w:b/>
            <w:sz w:val="20"/>
            <w:szCs w:val="20"/>
          </w:rPr>
          <w:t>m.adkins@hud.ac.uk</w:t>
        </w:r>
      </w:hyperlink>
      <w:r w:rsidR="00DF2852" w:rsidRPr="00387715">
        <w:rPr>
          <w:rFonts w:asciiTheme="majorHAnsi" w:hAnsiTheme="majorHAnsi" w:cs="Consolas"/>
          <w:b/>
          <w:sz w:val="20"/>
          <w:szCs w:val="20"/>
        </w:rPr>
        <w:t xml:space="preserve">) </w:t>
      </w:r>
      <w:r w:rsidR="007B4425" w:rsidRPr="00387715">
        <w:rPr>
          <w:rFonts w:asciiTheme="majorHAnsi" w:hAnsiTheme="majorHAnsi" w:cs="Consolas"/>
          <w:b/>
          <w:sz w:val="20"/>
          <w:szCs w:val="20"/>
        </w:rPr>
        <w:t xml:space="preserve">by </w:t>
      </w:r>
      <w:r w:rsidRPr="00387715">
        <w:rPr>
          <w:rFonts w:asciiTheme="majorHAnsi" w:hAnsiTheme="majorHAnsi" w:cs="Consolas"/>
          <w:b/>
          <w:sz w:val="20"/>
          <w:szCs w:val="20"/>
        </w:rPr>
        <w:t>5pm</w:t>
      </w:r>
      <w:r w:rsidR="007B4425" w:rsidRPr="00387715">
        <w:rPr>
          <w:rFonts w:asciiTheme="majorHAnsi" w:hAnsiTheme="majorHAnsi" w:cs="Consolas"/>
          <w:b/>
          <w:sz w:val="20"/>
          <w:szCs w:val="20"/>
        </w:rPr>
        <w:t xml:space="preserve"> on </w:t>
      </w:r>
      <w:r w:rsidR="00387715" w:rsidRPr="00387715">
        <w:rPr>
          <w:rFonts w:asciiTheme="majorHAnsi" w:hAnsiTheme="majorHAnsi" w:cs="Consolas"/>
          <w:b/>
          <w:sz w:val="20"/>
          <w:szCs w:val="20"/>
        </w:rPr>
        <w:t>Monday 2</w:t>
      </w:r>
      <w:r w:rsidR="009341F6">
        <w:rPr>
          <w:rFonts w:asciiTheme="majorHAnsi" w:hAnsiTheme="majorHAnsi" w:cs="Consolas"/>
          <w:b/>
          <w:sz w:val="20"/>
          <w:szCs w:val="20"/>
        </w:rPr>
        <w:t>9</w:t>
      </w:r>
      <w:r w:rsidR="009341F6" w:rsidRPr="009341F6">
        <w:rPr>
          <w:rFonts w:asciiTheme="majorHAnsi" w:hAnsiTheme="majorHAnsi" w:cs="Consolas"/>
          <w:b/>
          <w:sz w:val="20"/>
          <w:szCs w:val="20"/>
          <w:vertAlign w:val="superscript"/>
        </w:rPr>
        <w:t>th</w:t>
      </w:r>
      <w:r w:rsidR="009341F6">
        <w:rPr>
          <w:rFonts w:asciiTheme="majorHAnsi" w:hAnsiTheme="majorHAnsi" w:cs="Consolas"/>
          <w:b/>
          <w:sz w:val="20"/>
          <w:szCs w:val="20"/>
        </w:rPr>
        <w:t xml:space="preserve"> </w:t>
      </w:r>
      <w:r w:rsidR="00514D06">
        <w:rPr>
          <w:rFonts w:asciiTheme="majorHAnsi" w:hAnsiTheme="majorHAnsi" w:cs="Consolas"/>
          <w:b/>
          <w:sz w:val="20"/>
          <w:szCs w:val="20"/>
        </w:rPr>
        <w:t>April</w:t>
      </w:r>
      <w:r w:rsidR="007B4425" w:rsidRPr="00E86963">
        <w:rPr>
          <w:rFonts w:asciiTheme="majorHAnsi" w:hAnsiTheme="majorHAnsi" w:cs="Consolas"/>
          <w:sz w:val="20"/>
          <w:szCs w:val="20"/>
        </w:rPr>
        <w:t xml:space="preserve">, consisting of </w:t>
      </w:r>
      <w:r w:rsidRPr="00387715">
        <w:rPr>
          <w:rFonts w:asciiTheme="majorHAnsi" w:hAnsiTheme="majorHAnsi" w:cs="Consolas"/>
          <w:b/>
          <w:sz w:val="20"/>
          <w:szCs w:val="20"/>
        </w:rPr>
        <w:t>two PDF documents</w:t>
      </w:r>
      <w:r w:rsidR="007B4425" w:rsidRPr="00E86963">
        <w:rPr>
          <w:rFonts w:asciiTheme="majorHAnsi" w:hAnsiTheme="majorHAnsi" w:cs="Consolas"/>
          <w:sz w:val="20"/>
          <w:szCs w:val="20"/>
        </w:rPr>
        <w:t>:</w:t>
      </w:r>
    </w:p>
    <w:p w14:paraId="2D2724E4" w14:textId="77777777" w:rsidR="007B4425" w:rsidRPr="00E86963" w:rsidRDefault="007B4425" w:rsidP="007B442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sz w:val="20"/>
          <w:szCs w:val="20"/>
        </w:rPr>
      </w:pPr>
    </w:p>
    <w:p w14:paraId="51BEF91F" w14:textId="77777777" w:rsidR="007B4425" w:rsidRPr="00E86963" w:rsidRDefault="007B4425" w:rsidP="007B442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sz w:val="20"/>
          <w:szCs w:val="20"/>
        </w:rPr>
      </w:pPr>
      <w:r w:rsidRPr="00E86963">
        <w:rPr>
          <w:rFonts w:asciiTheme="majorHAnsi" w:hAnsiTheme="majorHAnsi" w:cs="Consolas"/>
          <w:sz w:val="20"/>
          <w:szCs w:val="20"/>
        </w:rPr>
        <w:t xml:space="preserve">1)      a </w:t>
      </w:r>
      <w:r w:rsidR="00E86963">
        <w:rPr>
          <w:rFonts w:asciiTheme="majorHAnsi" w:hAnsiTheme="majorHAnsi" w:cs="Consolas"/>
          <w:sz w:val="20"/>
          <w:szCs w:val="20"/>
        </w:rPr>
        <w:t>two</w:t>
      </w:r>
      <w:r w:rsidRPr="00E86963">
        <w:rPr>
          <w:rFonts w:asciiTheme="majorHAnsi" w:hAnsiTheme="majorHAnsi" w:cs="Consolas"/>
          <w:sz w:val="20"/>
          <w:szCs w:val="20"/>
        </w:rPr>
        <w:t>-page CV including educa</w:t>
      </w:r>
      <w:r w:rsidR="00E86963">
        <w:rPr>
          <w:rFonts w:asciiTheme="majorHAnsi" w:hAnsiTheme="majorHAnsi" w:cs="Consolas"/>
          <w:sz w:val="20"/>
          <w:szCs w:val="20"/>
        </w:rPr>
        <w:t>tion, publications, any awards, exhibitions;</w:t>
      </w:r>
    </w:p>
    <w:p w14:paraId="2668003E" w14:textId="77777777" w:rsidR="007B4425" w:rsidRDefault="007B4425" w:rsidP="007B442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sz w:val="20"/>
          <w:szCs w:val="20"/>
        </w:rPr>
      </w:pPr>
      <w:r w:rsidRPr="00E86963">
        <w:rPr>
          <w:rFonts w:asciiTheme="majorHAnsi" w:hAnsiTheme="majorHAnsi" w:cs="Consolas"/>
          <w:sz w:val="20"/>
          <w:szCs w:val="20"/>
        </w:rPr>
        <w:t xml:space="preserve">2)      a two-page draft statement of </w:t>
      </w:r>
      <w:r w:rsidR="00E86963">
        <w:rPr>
          <w:rFonts w:asciiTheme="majorHAnsi" w:hAnsiTheme="majorHAnsi" w:cs="Consolas"/>
          <w:sz w:val="20"/>
          <w:szCs w:val="20"/>
        </w:rPr>
        <w:t xml:space="preserve">the </w:t>
      </w:r>
      <w:r w:rsidRPr="00E86963">
        <w:rPr>
          <w:rFonts w:asciiTheme="majorHAnsi" w:hAnsiTheme="majorHAnsi" w:cs="Consolas"/>
          <w:sz w:val="20"/>
          <w:szCs w:val="20"/>
        </w:rPr>
        <w:t xml:space="preserve">research </w:t>
      </w:r>
      <w:r w:rsidR="00E24F7B">
        <w:rPr>
          <w:rFonts w:asciiTheme="majorHAnsi" w:hAnsiTheme="majorHAnsi" w:cs="Consolas"/>
          <w:sz w:val="20"/>
          <w:szCs w:val="20"/>
        </w:rPr>
        <w:t>project to</w:t>
      </w:r>
      <w:r w:rsidR="00E86963">
        <w:rPr>
          <w:rFonts w:asciiTheme="majorHAnsi" w:hAnsiTheme="majorHAnsi" w:cs="Consolas"/>
          <w:sz w:val="20"/>
          <w:szCs w:val="20"/>
        </w:rPr>
        <w:t xml:space="preserve"> be undertaken</w:t>
      </w:r>
      <w:r w:rsidR="00E24F7B">
        <w:rPr>
          <w:rFonts w:asciiTheme="majorHAnsi" w:hAnsiTheme="majorHAnsi" w:cs="Consolas"/>
          <w:sz w:val="20"/>
          <w:szCs w:val="20"/>
        </w:rPr>
        <w:t xml:space="preserve"> and intended training/networking requirements</w:t>
      </w:r>
      <w:r w:rsidR="00E86963">
        <w:rPr>
          <w:rFonts w:asciiTheme="majorHAnsi" w:hAnsiTheme="majorHAnsi" w:cs="Consolas"/>
          <w:sz w:val="20"/>
          <w:szCs w:val="20"/>
        </w:rPr>
        <w:t>.</w:t>
      </w:r>
    </w:p>
    <w:p w14:paraId="7EDE062A" w14:textId="77777777" w:rsidR="00E86963" w:rsidRPr="00E86963" w:rsidRDefault="00E86963" w:rsidP="007B442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sz w:val="20"/>
          <w:szCs w:val="20"/>
        </w:rPr>
      </w:pPr>
    </w:p>
    <w:p w14:paraId="269F6994" w14:textId="2337D9D3" w:rsidR="007B4425" w:rsidRDefault="007B4425" w:rsidP="007B442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sz w:val="20"/>
          <w:szCs w:val="20"/>
        </w:rPr>
      </w:pPr>
      <w:r w:rsidRPr="00E86963">
        <w:rPr>
          <w:rFonts w:asciiTheme="majorHAnsi" w:hAnsiTheme="majorHAnsi" w:cs="Consolas"/>
          <w:sz w:val="20"/>
          <w:szCs w:val="20"/>
        </w:rPr>
        <w:t xml:space="preserve">A selection process internal to the School of Music, Humanities and Media will determine which proposals </w:t>
      </w:r>
      <w:r w:rsidR="00387715">
        <w:rPr>
          <w:rFonts w:asciiTheme="majorHAnsi" w:hAnsiTheme="majorHAnsi" w:cs="Consolas"/>
          <w:sz w:val="20"/>
          <w:szCs w:val="20"/>
        </w:rPr>
        <w:t xml:space="preserve">will </w:t>
      </w:r>
      <w:r w:rsidRPr="00E86963">
        <w:rPr>
          <w:rFonts w:asciiTheme="majorHAnsi" w:hAnsiTheme="majorHAnsi" w:cs="Consolas"/>
          <w:sz w:val="20"/>
          <w:szCs w:val="20"/>
        </w:rPr>
        <w:t>go forward to a full app</w:t>
      </w:r>
      <w:r w:rsidR="00387715">
        <w:rPr>
          <w:rFonts w:asciiTheme="majorHAnsi" w:hAnsiTheme="majorHAnsi" w:cs="Consolas"/>
          <w:sz w:val="20"/>
          <w:szCs w:val="20"/>
        </w:rPr>
        <w:t>lication</w:t>
      </w:r>
      <w:r w:rsidR="006163D1">
        <w:rPr>
          <w:rFonts w:asciiTheme="majorHAnsi" w:hAnsiTheme="majorHAnsi" w:cs="Consolas"/>
          <w:sz w:val="20"/>
          <w:szCs w:val="20"/>
        </w:rPr>
        <w:t xml:space="preserve">. </w:t>
      </w:r>
      <w:r w:rsidR="00387715">
        <w:rPr>
          <w:rFonts w:asciiTheme="majorHAnsi" w:hAnsiTheme="majorHAnsi" w:cs="Consolas"/>
          <w:sz w:val="20"/>
          <w:szCs w:val="20"/>
        </w:rPr>
        <w:t xml:space="preserve">A </w:t>
      </w:r>
      <w:proofErr w:type="spellStart"/>
      <w:r w:rsidR="00387715">
        <w:rPr>
          <w:rFonts w:asciiTheme="majorHAnsi" w:hAnsiTheme="majorHAnsi" w:cs="Consolas"/>
          <w:sz w:val="20"/>
          <w:szCs w:val="20"/>
        </w:rPr>
        <w:t>programme</w:t>
      </w:r>
      <w:proofErr w:type="spellEnd"/>
      <w:r w:rsidR="00387715">
        <w:rPr>
          <w:rFonts w:asciiTheme="majorHAnsi" w:hAnsiTheme="majorHAnsi" w:cs="Consolas"/>
          <w:sz w:val="20"/>
          <w:szCs w:val="20"/>
        </w:rPr>
        <w:t xml:space="preserve"> of mentoring and development </w:t>
      </w:r>
      <w:r w:rsidRPr="00E86963">
        <w:rPr>
          <w:rFonts w:asciiTheme="majorHAnsi" w:hAnsiTheme="majorHAnsi" w:cs="Consolas"/>
          <w:sz w:val="20"/>
          <w:szCs w:val="20"/>
        </w:rPr>
        <w:t>will be offered to applicants deemed successful in this internal process.</w:t>
      </w:r>
    </w:p>
    <w:p w14:paraId="00743794" w14:textId="77777777" w:rsidR="00DF2852" w:rsidRPr="00E86963" w:rsidRDefault="00DF2852" w:rsidP="007B442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sz w:val="20"/>
          <w:szCs w:val="20"/>
        </w:rPr>
      </w:pPr>
    </w:p>
    <w:p w14:paraId="06A7085F" w14:textId="41C9383C" w:rsidR="00835BDE" w:rsidRDefault="00835BDE" w:rsidP="00835BD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nsolas"/>
          <w:sz w:val="20"/>
          <w:szCs w:val="20"/>
        </w:rPr>
      </w:pPr>
      <w:r w:rsidRPr="00E86963">
        <w:rPr>
          <w:rFonts w:asciiTheme="majorHAnsi" w:hAnsiTheme="majorHAnsi" w:cs="Consolas"/>
          <w:sz w:val="20"/>
          <w:szCs w:val="20"/>
        </w:rPr>
        <w:t xml:space="preserve">For </w:t>
      </w:r>
      <w:r w:rsidR="00527A31">
        <w:rPr>
          <w:rFonts w:asciiTheme="majorHAnsi" w:hAnsiTheme="majorHAnsi" w:cs="Consolas"/>
          <w:sz w:val="20"/>
          <w:szCs w:val="20"/>
        </w:rPr>
        <w:t xml:space="preserve">further </w:t>
      </w:r>
      <w:r w:rsidRPr="00E86963">
        <w:rPr>
          <w:rFonts w:asciiTheme="majorHAnsi" w:hAnsiTheme="majorHAnsi" w:cs="Consolas"/>
          <w:sz w:val="20"/>
          <w:szCs w:val="20"/>
        </w:rPr>
        <w:t xml:space="preserve">information on the scheme, including eligibility, see the </w:t>
      </w:r>
      <w:r>
        <w:rPr>
          <w:rFonts w:asciiTheme="majorHAnsi" w:hAnsiTheme="majorHAnsi" w:cs="Consolas"/>
          <w:sz w:val="20"/>
          <w:szCs w:val="20"/>
        </w:rPr>
        <w:t>Euro</w:t>
      </w:r>
      <w:r w:rsidRPr="00E86963">
        <w:rPr>
          <w:rFonts w:asciiTheme="majorHAnsi" w:hAnsiTheme="majorHAnsi" w:cs="Consolas"/>
          <w:sz w:val="20"/>
          <w:szCs w:val="20"/>
        </w:rPr>
        <w:t>pean Commission Research and Innovation website:</w:t>
      </w:r>
    </w:p>
    <w:p w14:paraId="523EE803" w14:textId="1A847110" w:rsidR="007B4425" w:rsidRDefault="00DA7588" w:rsidP="007B4425">
      <w:pPr>
        <w:jc w:val="both"/>
        <w:rPr>
          <w:rStyle w:val="Hyperlink"/>
          <w:rFonts w:asciiTheme="majorHAnsi" w:hAnsiTheme="majorHAnsi"/>
          <w:sz w:val="20"/>
          <w:szCs w:val="20"/>
        </w:rPr>
      </w:pPr>
      <w:hyperlink r:id="rId6" w:history="1">
        <w:r w:rsidRPr="00210E47">
          <w:rPr>
            <w:rStyle w:val="Hyperlink"/>
            <w:rFonts w:asciiTheme="majorHAnsi" w:hAnsiTheme="majorHAnsi"/>
            <w:sz w:val="20"/>
            <w:szCs w:val="20"/>
          </w:rPr>
          <w:t>https://ec.europa.eu/info/funding-tenders/opportunities/portal/screen/opportunities/topic-details/msca-if-2019</w:t>
        </w:r>
      </w:hyperlink>
    </w:p>
    <w:p w14:paraId="30C0B66A" w14:textId="65F227DC" w:rsidR="00DA7588" w:rsidRDefault="00DA7588" w:rsidP="007B4425">
      <w:pPr>
        <w:jc w:val="both"/>
        <w:rPr>
          <w:rStyle w:val="Hyperlink"/>
          <w:rFonts w:asciiTheme="majorHAnsi" w:hAnsiTheme="majorHAnsi"/>
          <w:sz w:val="20"/>
          <w:szCs w:val="20"/>
        </w:rPr>
      </w:pPr>
    </w:p>
    <w:p w14:paraId="15F013D7" w14:textId="4D67E32B" w:rsidR="00DA7588" w:rsidRPr="00E86963" w:rsidRDefault="00DA7588" w:rsidP="007B4425">
      <w:pPr>
        <w:jc w:val="both"/>
        <w:rPr>
          <w:rFonts w:asciiTheme="majorHAnsi" w:hAnsiTheme="majorHAnsi"/>
          <w:sz w:val="20"/>
          <w:szCs w:val="20"/>
        </w:rPr>
      </w:pPr>
      <w:hyperlink r:id="rId7" w:history="1">
        <w:r w:rsidRPr="00210E47">
          <w:rPr>
            <w:rStyle w:val="Hyperlink"/>
            <w:rFonts w:asciiTheme="majorHAnsi" w:hAnsiTheme="majorHAnsi"/>
            <w:sz w:val="20"/>
            <w:szCs w:val="20"/>
          </w:rPr>
          <w:t>https://ec.europa.eu/info/funding-tenders/opportunities/portal/screen/opportunities/topic-details/msca-if-2</w:t>
        </w:r>
        <w:bookmarkStart w:id="0" w:name="_GoBack"/>
        <w:bookmarkEnd w:id="0"/>
        <w:r w:rsidRPr="00210E47">
          <w:rPr>
            <w:rStyle w:val="Hyperlink"/>
            <w:rFonts w:asciiTheme="majorHAnsi" w:hAnsiTheme="majorHAnsi"/>
            <w:sz w:val="20"/>
            <w:szCs w:val="20"/>
          </w:rPr>
          <w:t>0</w:t>
        </w:r>
        <w:r w:rsidRPr="00210E47">
          <w:rPr>
            <w:rStyle w:val="Hyperlink"/>
            <w:rFonts w:asciiTheme="majorHAnsi" w:hAnsiTheme="majorHAnsi"/>
            <w:sz w:val="20"/>
            <w:szCs w:val="20"/>
          </w:rPr>
          <w:t>19</w:t>
        </w:r>
      </w:hyperlink>
      <w:r>
        <w:rPr>
          <w:rFonts w:asciiTheme="majorHAnsi" w:hAnsiTheme="majorHAnsi"/>
          <w:sz w:val="20"/>
          <w:szCs w:val="20"/>
        </w:rPr>
        <w:t xml:space="preserve"> </w:t>
      </w:r>
    </w:p>
    <w:sectPr w:rsidR="00DA7588" w:rsidRPr="00E86963" w:rsidSect="002565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25"/>
    <w:rsid w:val="00105764"/>
    <w:rsid w:val="0014037B"/>
    <w:rsid w:val="00154795"/>
    <w:rsid w:val="00256567"/>
    <w:rsid w:val="00306FF3"/>
    <w:rsid w:val="00387715"/>
    <w:rsid w:val="00514D06"/>
    <w:rsid w:val="00527A31"/>
    <w:rsid w:val="00595D5E"/>
    <w:rsid w:val="006163D1"/>
    <w:rsid w:val="007B4425"/>
    <w:rsid w:val="00835BDE"/>
    <w:rsid w:val="009338C9"/>
    <w:rsid w:val="009341F6"/>
    <w:rsid w:val="00AD3D41"/>
    <w:rsid w:val="00CF10C4"/>
    <w:rsid w:val="00DA7588"/>
    <w:rsid w:val="00DF2852"/>
    <w:rsid w:val="00E24F7B"/>
    <w:rsid w:val="00E86963"/>
    <w:rsid w:val="00EA65DA"/>
    <w:rsid w:val="00F8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E9F2E"/>
  <w14:defaultImageDpi w14:val="300"/>
  <w15:docId w15:val="{1EDD53E3-3E27-4BC6-AD72-B6FA929F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4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42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69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38C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3D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D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D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D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D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c.europa.eu/info/funding-tenders/opportunities/portal/screen/opportunities/topic-details/msca-if-20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.europa.eu/info/funding-tenders/opportunities/portal/screen/opportunities/topic-details/msca-if-2019" TargetMode="External"/><Relationship Id="rId5" Type="http://schemas.openxmlformats.org/officeDocument/2006/relationships/hyperlink" Target="mailto:m.adkins@hud.ac.uk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 Adkins</dc:creator>
  <cp:keywords/>
  <dc:description/>
  <cp:lastModifiedBy>Sally Pedley</cp:lastModifiedBy>
  <cp:revision>3</cp:revision>
  <dcterms:created xsi:type="dcterms:W3CDTF">2019-04-02T11:53:00Z</dcterms:created>
  <dcterms:modified xsi:type="dcterms:W3CDTF">2019-04-03T09:24:00Z</dcterms:modified>
</cp:coreProperties>
</file>