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104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045"/>
        <w:gridCol w:w="1520"/>
        <w:gridCol w:w="5132"/>
        <w:gridCol w:w="1536"/>
        <w:gridCol w:w="1490"/>
        <w:tblGridChange w:id="0">
          <w:tblGrid>
            <w:gridCol w:w="1045"/>
            <w:gridCol w:w="1520"/>
            <w:gridCol w:w="5132"/>
            <w:gridCol w:w="1536"/>
            <w:gridCol w:w="149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2">
            <w:pPr>
              <w:ind w:left="708" w:right="0" w:hanging="708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2º DAM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4">
            <w:pPr>
              <w:pStyle w:val="Heading2"/>
              <w:numPr>
                <w:ilvl w:val="1"/>
                <w:numId w:val="8"/>
              </w:numPr>
              <w:tabs>
                <w:tab w:val="left" w:pos="0"/>
              </w:tabs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none"/>
                <w:rtl w:val="0"/>
              </w:rPr>
              <w:t xml:space="preserve">PMDM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IES San Clemente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avF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2/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12/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numPr>
                <w:ilvl w:val="0"/>
                <w:numId w:val="8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CURSO: 20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/20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Apelidos, Nome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numPr>
                <w:ilvl w:val="1"/>
                <w:numId w:val="8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numPr>
                <w:ilvl w:val="0"/>
                <w:numId w:val="8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74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1136"/>
        <w:gridCol w:w="565"/>
        <w:gridCol w:w="565"/>
        <w:gridCol w:w="565"/>
        <w:gridCol w:w="565"/>
        <w:gridCol w:w="565"/>
        <w:gridCol w:w="565"/>
        <w:gridCol w:w="565"/>
        <w:gridCol w:w="565"/>
        <w:gridCol w:w="564"/>
        <w:gridCol w:w="565"/>
        <w:gridCol w:w="564"/>
        <w:gridCol w:w="565"/>
        <w:gridCol w:w="565"/>
        <w:gridCol w:w="565"/>
        <w:gridCol w:w="337"/>
        <w:gridCol w:w="560"/>
        <w:gridCol w:w="799"/>
        <w:tblGridChange w:id="0">
          <w:tblGrid>
            <w:gridCol w:w="1136"/>
            <w:gridCol w:w="565"/>
            <w:gridCol w:w="565"/>
            <w:gridCol w:w="565"/>
            <w:gridCol w:w="565"/>
            <w:gridCol w:w="565"/>
            <w:gridCol w:w="565"/>
            <w:gridCol w:w="565"/>
            <w:gridCol w:w="565"/>
            <w:gridCol w:w="564"/>
            <w:gridCol w:w="565"/>
            <w:gridCol w:w="564"/>
            <w:gridCol w:w="565"/>
            <w:gridCol w:w="565"/>
            <w:gridCol w:w="565"/>
            <w:gridCol w:w="337"/>
            <w:gridCol w:w="560"/>
            <w:gridCol w:w="7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numPr>
                <w:ilvl w:val="3"/>
                <w:numId w:val="8"/>
              </w:numPr>
              <w:tabs>
                <w:tab w:val="left" w:pos="0"/>
              </w:tabs>
              <w:ind w:left="20" w:right="5" w:firstLine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Puntos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Mínimo</w:t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AVALIACIÓN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Para aprobar será preciso cumprir tódolos requisitos seguintes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obter unha nota igual ou superior a 7 puntos implica non ter que realizar a recuperación da 1ª avaliación.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cumprir tódolos mínimos esixidos na táboa.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 preguntas 1 e 2 (ou os seus apartados) ou están ben ou están mal, non hai termo medio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 preguntas 3 e superiores corríxense da seguinte forma: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1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aplicación non debe ter erros de compilación (Non se corrixe)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1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aplicación non debe pecharse ao lanzarse (Non se corrixe)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1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Por cada erro descóntase 0,5 puntos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1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Dúas delas deben funcionar totalmente.</w:t>
      </w:r>
    </w:p>
    <w:p w:rsidR="00000000" w:rsidDel="00000000" w:rsidP="00000000" w:rsidRDefault="00000000" w:rsidRPr="00000000" w14:paraId="00000065">
      <w:pPr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CONSIDERACIÓNS PREVIAS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 un Android Virtual Device (AVD) coas seguintes características:</w:t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Tamaño pantalla: </w:t>
        <w:tab/>
        <w:tab/>
        <w:t xml:space="preserve">3,3”. </w:t>
      </w:r>
    </w:p>
    <w:p w:rsidR="00000000" w:rsidDel="00000000" w:rsidP="00000000" w:rsidRDefault="00000000" w:rsidRPr="00000000" w14:paraId="0000006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Versión SDK de Android: </w:t>
        <w:tab/>
        <w:t xml:space="preserve">API 28</w:t>
      </w:r>
    </w:p>
    <w:p w:rsidR="00000000" w:rsidDel="00000000" w:rsidP="00000000" w:rsidRDefault="00000000" w:rsidRPr="00000000" w14:paraId="0000006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Tamaño SDcard:</w:t>
        <w:tab/>
        <w:tab/>
        <w:t xml:space="preserve">256 MB ou máis.</w:t>
      </w:r>
    </w:p>
    <w:p w:rsidR="00000000" w:rsidDel="00000000" w:rsidP="00000000" w:rsidRDefault="00000000" w:rsidRPr="00000000" w14:paraId="0000006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Cámara traseira:</w:t>
        <w:tab/>
        <w:tab/>
        <w:t xml:space="preserve">a do ordenador real.</w:t>
      </w:r>
    </w:p>
    <w:p w:rsidR="00000000" w:rsidDel="00000000" w:rsidP="00000000" w:rsidRDefault="00000000" w:rsidRPr="00000000" w14:paraId="0000006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Material que se pode consultar:</w:t>
      </w:r>
    </w:p>
    <w:p w:rsidR="00000000" w:rsidDel="00000000" w:rsidP="00000000" w:rsidRDefault="00000000" w:rsidRPr="00000000" w14:paraId="0000006E">
      <w:pPr>
        <w:ind w:left="70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SDK de Android</w:t>
      </w:r>
    </w:p>
    <w:p w:rsidR="00000000" w:rsidDel="00000000" w:rsidP="00000000" w:rsidRDefault="00000000" w:rsidRPr="00000000" w14:paraId="0000006F">
      <w:pPr>
        <w:ind w:left="70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API de Java</w:t>
      </w:r>
    </w:p>
    <w:p w:rsidR="00000000" w:rsidDel="00000000" w:rsidP="00000000" w:rsidRDefault="00000000" w:rsidRPr="00000000" w14:paraId="00000070">
      <w:pPr>
        <w:ind w:left="70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Tradutor de Google</w:t>
      </w:r>
    </w:p>
    <w:p w:rsidR="00000000" w:rsidDel="00000000" w:rsidP="00000000" w:rsidRDefault="00000000" w:rsidRPr="00000000" w14:paraId="00000071">
      <w:pPr>
        <w:ind w:left="708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Apuntes da plataforma de manuais: iniciación e 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CUESTIÓNS.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1.- Facendo uso do Android Debug Bridge (ADB):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Dende dentro do dispositivo,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captura de pantalla na que se vexa a instrución e o resultado que permita coñecer onde está montada a SDcard.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6842760" cy="200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E, ademais, observando o resultado indica: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ruta completa na que se atopa o dispositivo SD-card: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/dev/block/vold/public:253,80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ruta completa na que está montada a SD-card: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(a sd card esta montada primeiro en /mnt/media_rw/0FEB-140Cc e logo esa montase en /storage/0FEB-140C con formato sdcardfs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/storage/0FEB-140C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ficheiros co que está formatada a SD-card:</w:t>
      </w:r>
    </w:p>
    <w:p w:rsidR="00000000" w:rsidDel="00000000" w:rsidP="00000000" w:rsidRDefault="00000000" w:rsidRPr="00000000" w14:paraId="0000007E">
      <w:pPr>
        <w:ind w:left="1080" w:firstLine="0"/>
        <w:jc w:val="both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sdcardfs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Dende dentro do dispositivo móbil,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a captura de pantalla coa instrución, e o seu resultado, que permita coñecer en MiB o espazo que queda libre no punto de montaxe /data.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color w:val="0000ff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4648200" cy="1123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2.- Facendo uso do Android Debug Bridge (ADB):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a captura de pantalla onde se vexan as instrucións necesarias para realizar o paso da lista de contactos do AVD facilitado ao AVD creado por ti.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color w:val="0000ff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97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dous dispositivos deben estar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acendidos simultaneamente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unha captura onde se vexan os 2 AVDs accesos amosado as listas de contactos.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29425" cy="4514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(Non sei se estan aśi a propósito, pero parece como se estivesen dañados,pero así é como aparecen na avd descargada do drive)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Coa axuda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instala a aplicación que se facilita para a proba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nun avd calquera.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080" w:hanging="36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de pantalla coa instrución que permite instalar a aplicación.</w:t>
      </w:r>
    </w:p>
    <w:p w:rsidR="00000000" w:rsidDel="00000000" w:rsidP="00000000" w:rsidRDefault="00000000" w:rsidRPr="00000000" w14:paraId="0000008D">
      <w:pPr>
        <w:ind w:left="108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406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Pega unha captura de pantalla coa instrución que permite extraer da Sdcard do AVD que se facilita un ficheiro odt.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jc w:val="both"/>
        <w:rPr>
          <w:rFonts w:ascii="Verdana" w:cs="Verdana" w:eastAsia="Verdana" w:hAnsi="Verdana"/>
          <w:color w:val="0000ff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29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Cubre co libre office os campos do ficheiro extraído. Pásao a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unha captura de pantalla coa instrución que permite copiar o ficheiro pdf ao dispositivo.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</w:rPr>
        <w:drawing>
          <wp:inline distB="114300" distT="114300" distL="114300" distR="114300">
            <wp:extent cx="6842760" cy="24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Pega unha captura da pantalla co AVD en horizontal onde se vexa o contido do ficheiro PDF.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4057650" cy="2609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3.- Aplicación “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T1F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_&lt;username&gt;”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da aplicación e da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1F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_&lt;Username&gt;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da aplicación: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que ten unha activity principal cunha serie de botóns para chamar a activity secundarias para realizar distintas funcións cada unha delas: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3.A – Activity principal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Contén os botóns que permiten chamar a cada unha das activities secundarias: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das vistas:</w:t>
      </w:r>
    </w:p>
    <w:tbl>
      <w:tblPr>
        <w:tblStyle w:val="Table3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EditText: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Onde se pode introducir o nome do usuario.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Só se poden introducir letras, onde a primeira letra de cada palabra debe aparecer en maiúsculas de xeito automático.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Debe ter unha pista indicando: “Introduce your name”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Cor por defecto do texto que se introduce: Azul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EditText: 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Onde se pode introducir só o número de teléfono do usuario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Botóns que chamarán a cada unha das activities secundarias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Layout e vistas en vertical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(todo o ancho)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 (todo o ancho)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Show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Layout e vistas en apaisado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(todo o ancho)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 (todo o ancho)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      Call                       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Show Lovers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Os 3 botóns están ocupando o mesmo espazo cada un deles e distribuídos en todo o ancho da pantalla, independentemente do dispositivo.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Xirar o dispositivo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 xirar o dispositivo deben manterse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tódolos valores/estados das vistas.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Tódolos textos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dos botóns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estar: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 por defecto: galego ou español.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Idioma explícito: inglés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Toda cor, texto e dimensións debe estar definido usando constantes a través de recursos XML.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3.B – Preferencias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través dun menú na Action-Bar (“Cor”) debemos escoller a cor na que se amosará o nome do usuario do EditText anterior: Name.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posibilidades de cor a escoller, de modo exclusivo polo usuario son: Azul, Vermello ou Verde.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defecto a cor na que se amosará o contido do EditText é azul.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Lembrar que se se pecha a aplicación e se volve a entrar debe aplicarse a última preferencia escollida.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4 - Call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Cando se preme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botón Call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débese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chamar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directamente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número de teléfono do usuario. Se non está cuberto o número de teléfono do usuario non se marcará nada e avisarase mediante un Toast ao usuario que debe cubrir ese campo.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Idiomas do Toast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 por defecto: galego ou español.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 explícito: inglés 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5.-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Lovers_file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Cando se preme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A.- Se o campo Name, na activity principal non está cuberto, non se pode pasar á activity secundaria e débese sacar un Toast ao usuario advertíndoo.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B.- Se o campo Name está cuberto: débese chamar a unha activity secundaria onde se debe: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Introducir o mes e o número de amantes que tivo no día no que se introduce 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Ficheiro</w:t>
      </w: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85"/>
        <w:gridCol w:w="8130"/>
        <w:tblGridChange w:id="0">
          <w:tblGrid>
            <w:gridCol w:w="2085"/>
            <w:gridCol w:w="81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Spinner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Serve para seleccionar o mes para o que se desexa introducir o número de amantes que tivo o día que introduce a información. Nun mesmo mes puido ter varios días distintos con diferentes éxitos.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Campo no que introducir o número de amantes.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Ficheiro cos datos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lovers.txt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Ubicación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 ruta por defecto para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os ficheiros interna/nome do usuario da activity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Formato do ficheiro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Month Lovers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Funcionamento:</w:t>
      </w:r>
    </w:p>
    <w:p w:rsidR="00000000" w:rsidDel="00000000" w:rsidP="00000000" w:rsidRDefault="00000000" w:rsidRPr="00000000" w14:paraId="000000F0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Botón “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Add to file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”: ao premelo:</w:t>
      </w:r>
    </w:p>
    <w:p w:rsidR="00000000" w:rsidDel="00000000" w:rsidP="00000000" w:rsidRDefault="00000000" w:rsidRPr="00000000" w14:paraId="000000F2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numPr>
          <w:ilvl w:val="0"/>
          <w:numId w:val="5"/>
        </w:numPr>
        <w:ind w:left="790" w:hanging="360"/>
        <w:jc w:val="left"/>
        <w:rPr>
          <w:rFonts w:ascii="Verdana" w:cs="Verdana" w:eastAsia="Verdana" w:hAnsi="Verdana"/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Débese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engadir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ficheiro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lovers.txt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mes e o número de amantes dese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5"/>
        </w:numPr>
        <w:ind w:left="790" w:hanging="360"/>
        <w:jc w:val="left"/>
        <w:rPr>
          <w:rFonts w:ascii="Verdana" w:cs="Verdana" w:eastAsia="Verdana" w:hAnsi="Verdana"/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O usuario debe sacar un log indicando a ruta na que se atopa ese ficheiro.</w:t>
      </w:r>
    </w:p>
    <w:p w:rsidR="00000000" w:rsidDel="00000000" w:rsidP="00000000" w:rsidRDefault="00000000" w:rsidRPr="00000000" w14:paraId="000000F5">
      <w:pPr>
        <w:widowControl w:val="1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6.- Show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Abrir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ase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un cadro de diálogo que lle permitirá ao usuario se desexa ler os dat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os do ficheiro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amosar nun ListView (ollo co scroll) na activity principal os meses co sumatorio total do número de amantes dese mes</w:t>
      </w:r>
    </w:p>
    <w:p w:rsidR="00000000" w:rsidDel="00000000" w:rsidP="00000000" w:rsidRDefault="00000000" w:rsidRPr="00000000" w14:paraId="000000FD">
      <w:pPr>
        <w:widowControl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Exemplo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(Ollo coa orde dos campos):</w:t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Total_L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overs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 Month.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1700            January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....          ....</w:t>
      </w:r>
    </w:p>
    <w:p w:rsidR="00000000" w:rsidDel="00000000" w:rsidP="00000000" w:rsidRDefault="00000000" w:rsidRPr="00000000" w14:paraId="00000102">
      <w:pPr>
        <w:widowControl w:val="1"/>
        <w:ind w:left="0" w:right="0" w:firstLine="0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no anterior e que o alumno vexa necesario implantar debe ser realizado por el.</w:t>
      </w:r>
    </w:p>
    <w:p w:rsidR="00000000" w:rsidDel="00000000" w:rsidP="00000000" w:rsidRDefault="00000000" w:rsidRPr="00000000" w14:paraId="00000105">
      <w:pPr>
        <w:widowControl w:val="1"/>
        <w:jc w:val="left"/>
        <w:rPr>
          <w:rFonts w:ascii="Verdana" w:cs="Verdana" w:eastAsia="Verdana" w:hAnsi="Verdan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CONSIDERACIÓNS FINAIS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Comprime nun so ficheiro “zip” as carpetas dos proxecto.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ficheiro debe ser igual ao do exame, salvo a extensión (zip).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Sobe á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O enlace á carpeta na que está: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unha copia deste ficheiro coas respostas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ficheiro comprimido zip anterior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copia deste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ficheiro en PDF coas respostas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5">
    <w:lvl w:ilvl="0">
      <w:start w:val="1"/>
      <w:numFmt w:val="bullet"/>
      <w:lvlText w:val=""/>
      <w:lvlJc w:val="left"/>
      <w:pPr>
        <w:ind w:left="79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15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51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7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23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9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95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31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7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"/>
      <w:lvlJc w:val="left"/>
      <w:pPr>
        <w:ind w:left="2148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2508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868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3228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3588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948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4308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4668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5028" w:hanging="360"/>
      </w:pPr>
      <w:rPr>
        <w:sz w:val="18"/>
        <w:szCs w:val="18"/>
      </w:rPr>
    </w:lvl>
  </w:abstractNum>
  <w:abstractNum w:abstractNumId="7">
    <w:lvl w:ilvl="0">
      <w:start w:val="1"/>
      <w:numFmt w:val="bullet"/>
      <w:lvlText w:val=""/>
      <w:lvlJc w:val="left"/>
      <w:pPr>
        <w:ind w:left="78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14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50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6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22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8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94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30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60" w:hanging="360"/>
      </w:pPr>
      <w:rPr>
        <w:sz w:val="18"/>
        <w:szCs w:val="18"/>
      </w:rPr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Rule="auto"/>
      <w:ind w:left="0" w:righ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right="0" w:firstLine="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567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Rule="auto"/>
      <w:ind w:left="851" w:right="0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0" w:before="0" w:lineRule="auto"/>
      <w:ind w:left="0" w:right="0" w:firstLine="0"/>
      <w:jc w:val="both"/>
    </w:pPr>
    <w:rPr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