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RQ4 Short Report: Do COE Prices Drop in Election Years?</w:t>
      </w:r>
    </w:p>
    <w:p>
      <w:r>
        <w:t>Data: COE Categories A, B, E pooled; election years = 2011, 2015, 2020, 2025.</w:t>
      </w:r>
    </w:p>
    <w:p>
      <w:pPr>
        <w:pStyle w:val="Heading2"/>
      </w:pPr>
      <w:r>
        <w:t>Method</w:t>
      </w:r>
    </w:p>
    <w:p>
      <w:r>
        <w:t>1) Welch two-sample t-test comparing election-year vs non-election-year mean prices.</w:t>
      </w:r>
    </w:p>
    <w:p>
      <w:r>
        <w:t>2) Regression with election-year dummy and class controls.</w:t>
      </w:r>
    </w:p>
    <w:p>
      <w:r>
        <w:t>3) Controlled regressions adding quota, bids, and a time trend.</w:t>
      </w:r>
    </w:p>
    <w:p>
      <w:pPr>
        <w:pStyle w:val="Heading2"/>
      </w:pPr>
      <w:r>
        <w:t>Results</w:t>
      </w:r>
    </w:p>
    <w:p>
      <w:r>
        <w:t>Mean premium (election years): $59,332</w:t>
        <w:br/>
        <w:t>Mean premium (non-election years): $60,057</w:t>
        <w:br/>
        <w:t>Welch t-test p-value: 0.673617</w:t>
      </w:r>
    </w:p>
    <w:p>
      <w:r>
        <w:t>Election dummy coefficients (log scale):</w:t>
        <w:br/>
        <w:t>Simple: -0.0201 (p=0.452988)</w:t>
        <w:br/>
        <w:t>Controlled (+quota+bids): -0.0016 (p=0.947391)</w:t>
        <w:br/>
        <w:t>Trend model: 0.0291 (p=0.216579)</w:t>
      </w:r>
    </w:p>
    <w:p>
      <w:pPr>
        <w:pStyle w:val="Heading2"/>
      </w:pPr>
      <w:r>
        <w:t>Conclusion</w:t>
      </w:r>
    </w:p>
    <w:p>
      <w:r>
        <w:t>There is no robust statistical evidence that COE prices drop in election years.</w:t>
      </w:r>
    </w:p>
    <w:p>
      <w:r>
        <w:t>Note: Election-year dummy is coarse; future work can test pre-election windows (6-12 months) around exact election dates.</w:t>
      </w:r>
    </w:p>
    <w:p/>
    <w:p>
      <w:pPr>
        <w:pStyle w:val="Heading1"/>
      </w:pPr>
      <w:r>
        <w:t>Time-Series Change-Based Test (Primary RQ4 Test)</w:t>
      </w:r>
    </w:p>
    <w:p>
      <w:r>
        <w:t>This method tests year-to-year price change (dlog premium) instead of comparing static average levels. By focusing on changes over time, it helps avoid static level-mean bias and gives a cleaner election-effect test.</w:t>
      </w:r>
    </w:p>
    <w:p>
      <w:r>
        <w:t>Primary change-based regression and secondary change-based Welch comparison were estimated on n_obs=45 observations.</w:t>
      </w:r>
    </w:p>
    <w:p>
      <w:r>
        <w:t>Key statistics: election_coef=0.165694; election_p_value=0.005027; implied_pct_effect=18.0211%; welch_p_value=0.308554; n_obs=45.</w:t>
      </w:r>
    </w:p>
    <w:p>
      <w:r>
        <w:t>Interpretation: the controlled change-based regression result is the primary result, and the simple Welch t-test on changes is a secondary robustness check.</w:t>
      </w:r>
    </w:p>
    <w:p>
      <w:r>
        <w:t>Final conclusion: The change-based primary test does not support an election-year drop in COE premiums (election_coef=0.165694, p-value=0.005027 &lt; 0.05).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