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создаём специальный каталог для работы с программами на языке ассемблера NASM и сразу перейдём в этот каталог (рис.2.1).</w:t>
      </w:r>
    </w:p>
    <w:p>
      <w:pPr>
        <w:pStyle w:val="CaptionedFigure"/>
      </w:pPr>
      <w:r>
        <w:drawing>
          <wp:inline>
            <wp:extent cx="3733800" cy="310102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Далее создадим в этом каталоге текстовый файл с именем hello.asm и откроем его в редакторе gedit (рис.2.2).</w:t>
      </w:r>
    </w:p>
    <w:p>
      <w:pPr>
        <w:pStyle w:val="CaptionedFigure"/>
      </w:pPr>
      <w:r>
        <w:drawing>
          <wp:inline>
            <wp:extent cx="3733800" cy="310102"/>
            <wp:effectExtent b="0" l="0" r="0" t="0"/>
            <wp:docPr descr="Создание файла hello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В gedit в этот файл введём текст программы для вывода на экран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(рис.2.3).</w:t>
      </w:r>
    </w:p>
    <w:p>
      <w:pPr>
        <w:pStyle w:val="CaptionedFigure"/>
      </w:pPr>
      <w:r>
        <w:drawing>
          <wp:inline>
            <wp:extent cx="3733800" cy="1831280"/>
            <wp:effectExtent b="0" l="0" r="0" t="0"/>
            <wp:docPr descr="Ввод текс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Затем необходимо скомпилировать написанный код. Для этого воспользуемся следующей командой в консоли: (рис.2.4)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Компиляция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После проверки убедились, что в каталоге есть файл с текстом программы с расширением .asm и файл с объектным кодом с расширением .o (убедились, что они имеют одинаковые названия - hello).</w:t>
      </w:r>
    </w:p>
    <w:p>
      <w:pPr>
        <w:pStyle w:val="BodyText"/>
      </w:pPr>
      <w:r>
        <w:t xml:space="preserve">Далее созданим объектный файл obj.o (рис.2.5)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Создание объектного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После проверки убедились, что файл создан.</w:t>
      </w:r>
    </w:p>
    <w:p>
      <w:pPr>
        <w:pStyle w:val="BodyText"/>
      </w:pPr>
      <w:r>
        <w:t xml:space="preserve">Этот файл необходимо скомпоновать. Передадим его компоновщику с помощью следующей команды и проверим наличие соответствующего файла: (рис.2.6)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Компоновка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</w:t>
      </w:r>
    </w:p>
    <w:p>
      <w:pPr>
        <w:pStyle w:val="BodyText"/>
      </w:pPr>
      <w:r>
        <w:t xml:space="preserve">Видим, что файл hello создан.</w:t>
      </w:r>
    </w:p>
    <w:p>
      <w:pPr>
        <w:pStyle w:val="BodyText"/>
      </w:pPr>
      <w:r>
        <w:t xml:space="preserve">И после этого создаём исполняемый файл из объектного файла obj.o и задаём ему имя main (рис.2.7).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Создание исполняемого файла main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main</w:t>
      </w:r>
    </w:p>
    <w:p>
      <w:pPr>
        <w:pStyle w:val="BodyText"/>
      </w:pPr>
      <w:r>
        <w:t xml:space="preserve">Проверили, увидели, что исполняемый файл main создан.</w:t>
      </w:r>
    </w:p>
    <w:p>
      <w:pPr>
        <w:pStyle w:val="BodyText"/>
      </w:pPr>
      <w:r>
        <w:t xml:space="preserve">Запускаем исполняемый файл: (рис.2.8).</w:t>
      </w:r>
    </w:p>
    <w:p>
      <w:pPr>
        <w:pStyle w:val="CaptionedFigure"/>
      </w:pPr>
      <w:r>
        <w:drawing>
          <wp:inline>
            <wp:extent cx="3733800" cy="310102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Увидели на экране фразу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End w:id="45"/>
    <w:bookmarkStart w:id="67" w:name="X575ea09d43e6ce26ec85e9c6eab3bf4248a89b0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 работы</w:t>
      </w:r>
    </w:p>
    <w:p>
      <w:pPr>
        <w:pStyle w:val="FirstParagraph"/>
      </w:pPr>
      <w:r>
        <w:t xml:space="preserve">Сначала в каталоге ~/work/arch-pc/lab04 создаём копию файла hello.asm с именем lab4.asm (рис.3.1).</w:t>
      </w:r>
    </w:p>
    <w:p>
      <w:pPr>
        <w:pStyle w:val="CaptionedFigure"/>
      </w:pPr>
      <w:r>
        <w:drawing>
          <wp:inline>
            <wp:extent cx="3733800" cy="393031"/>
            <wp:effectExtent b="0" l="0" r="0" t="0"/>
            <wp:docPr descr="Коп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Далее в редакторе изменяем текст программы, чтобы на экран выводилась строка</w:t>
      </w:r>
      <w:r>
        <w:t xml:space="preserve"> </w:t>
      </w:r>
      <w:r>
        <w:t xml:space="preserve">“</w:t>
      </w:r>
      <w:r>
        <w:t xml:space="preserve">Маслова Анна</w:t>
      </w:r>
      <w:r>
        <w:t xml:space="preserve">”</w:t>
      </w:r>
      <w:r>
        <w:t xml:space="preserve"> </w:t>
      </w:r>
      <w:r>
        <w:t xml:space="preserve">(рис.3.2).</w:t>
      </w:r>
    </w:p>
    <w:p>
      <w:pPr>
        <w:pStyle w:val="CaptionedFigure"/>
      </w:pPr>
      <w:r>
        <w:drawing>
          <wp:inline>
            <wp:extent cx="3733800" cy="2901665"/>
            <wp:effectExtent b="0" l="0" r="0" t="0"/>
            <wp:docPr descr="Редактирование файла lab4.asm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lab4.asm</w:t>
      </w:r>
    </w:p>
    <w:p>
      <w:pPr>
        <w:pStyle w:val="BodyText"/>
      </w:pPr>
      <w:r>
        <w:t xml:space="preserve">Сохранили изменения.</w:t>
      </w:r>
    </w:p>
    <w:p>
      <w:pPr>
        <w:pStyle w:val="BodyText"/>
      </w:pPr>
      <w:r>
        <w:t xml:space="preserve">Затем преобразуем текст написанной программы в объектный код (рис.3.3).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Передача программы транслятору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программы транслятору</w:t>
      </w:r>
    </w:p>
    <w:p>
      <w:pPr>
        <w:pStyle w:val="BodyText"/>
      </w:pPr>
      <w:r>
        <w:t xml:space="preserve">Проверили наличие соответствующего файла.</w:t>
      </w:r>
    </w:p>
    <w:p>
      <w:pPr>
        <w:pStyle w:val="BodyText"/>
      </w:pPr>
      <w:r>
        <w:t xml:space="preserve">Создадим объектный файл с именем nobj.o (рис.2.4).</w:t>
      </w:r>
    </w:p>
    <w:p>
      <w:pPr>
        <w:pStyle w:val="CaptionedFigure"/>
      </w:pPr>
      <w:r>
        <w:drawing>
          <wp:inline>
            <wp:extent cx="3733800" cy="406520"/>
            <wp:effectExtent b="0" l="0" r="0" t="0"/>
            <wp:docPr descr="Компиляция код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кода</w:t>
      </w:r>
    </w:p>
    <w:p>
      <w:pPr>
        <w:pStyle w:val="BodyText"/>
      </w:pPr>
      <w:r>
        <w:t xml:space="preserve">Как мы видим, объектный файл создан.</w:t>
      </w:r>
    </w:p>
    <w:p>
      <w:pPr>
        <w:pStyle w:val="BodyText"/>
      </w:pPr>
      <w:r>
        <w:t xml:space="preserve">Скомпонуем объектный файл (рис.3.5).</w:t>
      </w:r>
    </w:p>
    <w:p>
      <w:pPr>
        <w:pStyle w:val="CaptionedFigure"/>
      </w:pPr>
      <w:r>
        <w:drawing>
          <wp:inline>
            <wp:extent cx="3733800" cy="406520"/>
            <wp:effectExtent b="0" l="0" r="0" t="0"/>
            <wp:docPr descr="Компоновка объектного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</w:t>
      </w:r>
    </w:p>
    <w:p>
      <w:pPr>
        <w:pStyle w:val="BodyText"/>
      </w:pPr>
      <w:r>
        <w:t xml:space="preserve">И создаём исполняемый файл с именем nmain (рис.3.6).</w:t>
      </w:r>
    </w:p>
    <w:p>
      <w:pPr>
        <w:pStyle w:val="CaptionedFigure"/>
      </w:pPr>
      <w:r>
        <w:drawing>
          <wp:inline>
            <wp:extent cx="3733800" cy="494894"/>
            <wp:effectExtent b="0" l="0" r="0" t="0"/>
            <wp:docPr descr="Создание исполняемого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Как мы видим, файл создан.</w:t>
      </w:r>
    </w:p>
    <w:p>
      <w:pPr>
        <w:pStyle w:val="BodyText"/>
      </w:pPr>
      <w:r>
        <w:t xml:space="preserve">Запускаем на выполнение созданный исполняемый файл (рис.3.7):</w:t>
      </w:r>
    </w:p>
    <w:p>
      <w:pPr>
        <w:pStyle w:val="CaptionedFigure"/>
      </w:pPr>
      <w:r>
        <w:drawing>
          <wp:inline>
            <wp:extent cx="3733800" cy="318146"/>
            <wp:effectExtent b="0" l="0" r="0" t="0"/>
            <wp:docPr descr="Запуск программы lab4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lab4</w:t>
      </w:r>
    </w:p>
    <w:p>
      <w:pPr>
        <w:pStyle w:val="BodyText"/>
      </w:pPr>
      <w:r>
        <w:t xml:space="preserve">На экране видим искомую строку с фамилией и именем.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сборки программ, написанных на языке ассемблера NASM. Научились их компилировать.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Маслова Анна Павловна</dc:creator>
  <dc:language>ru-RU</dc:language>
  <cp:keywords/>
  <dcterms:created xsi:type="dcterms:W3CDTF">2023-10-19T15:25:12Z</dcterms:created>
  <dcterms:modified xsi:type="dcterms:W3CDTF">2023-10-19T15:25:12Z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