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482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应用语言学</w:t>
      </w:r>
    </w:p>
    <w:p w14:paraId="19540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5题，20分</w:t>
      </w:r>
    </w:p>
    <w:p w14:paraId="7003BF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儿童语言发展，第二语言教学，语言转用，计算语言学，新词新语</w:t>
      </w:r>
    </w:p>
    <w:p w14:paraId="38F8E7F6">
      <w:pPr>
        <w:rPr>
          <w:rFonts w:hint="eastAsia"/>
          <w:lang w:val="en-US" w:eastAsia="zh-CN"/>
        </w:rPr>
      </w:pPr>
    </w:p>
    <w:p w14:paraId="29422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 2题，30分</w:t>
      </w:r>
    </w:p>
    <w:p w14:paraId="7E34F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语言文字地位规划的主要内容</w:t>
      </w:r>
    </w:p>
    <w:p w14:paraId="45054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语言的社会变体的主要类型</w:t>
      </w:r>
    </w:p>
    <w:p w14:paraId="60A66F1F">
      <w:pPr>
        <w:rPr>
          <w:rFonts w:hint="eastAsia"/>
          <w:lang w:val="en-US" w:eastAsia="zh-CN"/>
        </w:rPr>
      </w:pPr>
    </w:p>
    <w:p w14:paraId="24C761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论述 1题，50分</w:t>
      </w:r>
    </w:p>
    <w:p w14:paraId="01A158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如何理解“对外汉语教学作为一项国家和民族的事业”这句话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05B9A"/>
    <w:rsid w:val="2990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2024-12-26T07:34:00Z</dcterms:created>
  <dc:creator>Wilhelm</dc:creator>
  <cp:lastModifiedBy>Wilhelm</cp:lastModifiedBy>
  <dcterms:modified xsi:type="dcterms:W3CDTF">2024-12-26T07:36:36Z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0F240B6273E44F0F83435DF9A021DAAF_11</vt:lpwstr>
  </property>
  <property fmtid="{D5CDD505-2E9C-101B-9397-08002B2CF9AE}" pid="4" name="KSOTemplateDocerSaveRecord">
    <vt:lpwstr>eyJoZGlkIjoiNmE4YWE2NWM2NjkyMzUxOGRkNDNkNjJlMmYxYjJlZDkiLCJ1c2VySWQiOiI4MjQwMTQ1MzYifQ==</vt:lpwstr>
  </property>
</Properties>
</file>