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87B52"/>
          <w:sz w:val="20"/>
        </w:rPr>
        <w:t>PARKSMART  /  DESARROLLO ANDROID</w:t>
      </w:r>
    </w:p>
    <w:p>
      <w:pPr>
        <w:pStyle w:val="Title"/>
      </w:pPr>
      <w:r>
        <w:t>Primera versión de la aplicación</w:t>
      </w:r>
    </w:p>
    <w:p>
      <w:pPr>
        <w:spacing w:after="180"/>
      </w:pPr>
      <w:r>
        <w:rPr>
          <w:color w:val="65716B"/>
          <w:sz w:val="30"/>
        </w:rPr>
        <w:t>Documentación de la interfaz UI/UX y su base técnica</w:t>
      </w:r>
    </w:p>
    <w:p>
      <w:r>
        <w:t>Versión 0.2   |   1 de octubre de 2026</w:t>
      </w:r>
    </w:p>
    <w:p>
      <w:pPr>
        <w:pStyle w:val="Heading2"/>
      </w:pPr>
      <w:r>
        <w:t>Propósito</w:t>
      </w:r>
    </w:p>
    <w:p>
      <w:r>
        <w:t>Esta ampliación establece una primera app Android nativa para ParkSmart, centrada en las pantallas de acceso e inicio, con navegación de demostración. La interfaz sigue el mockup suministrado y usa datos locales para explorar el flujo sin depender todavía de autenticación, backend o base de datos.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053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 ParkSm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5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5716B"/>
          <w:sz w:val="16"/>
        </w:rPr>
        <w:t>Figura 1. Mockup de referencia. También ilustra funciones previstas para versiones posteriores.</w:t>
      </w:r>
    </w:p>
    <w:p>
      <w:r>
        <w:br w:type="page"/>
      </w:r>
    </w:p>
    <w:p>
      <w:pPr>
        <w:pStyle w:val="Heading1"/>
      </w:pPr>
      <w:r>
        <w:t>Alcance implementado</w:t>
      </w:r>
    </w:p>
    <w:p>
      <w:r>
        <w:t>La app inicia en la pantalla de sesión. El botón de acceso abre la pantalla principal con un usuario de ejemplo. Las pestañas inferiores permiten cambiar entre Inicio, Reportar, Mapa y Perfil; desde Inicio se abren Mis reportes y Estadísticas.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87B52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Vista</w:t>
            </w:r>
          </w:p>
        </w:tc>
        <w:tc>
          <w:tcPr>
            <w:tcW w:type="dxa" w:w="53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87B52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Contenido de esta versión</w:t>
            </w:r>
          </w:p>
        </w:tc>
        <w:tc>
          <w:tcPr>
            <w:tcW w:type="dxa" w:w="247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87B52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Inicio de sesión</w:t>
            </w:r>
          </w:p>
        </w:tc>
        <w:tc>
          <w:tcPr>
            <w:tcW w:type="dxa" w:w="53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Marca ParkSmart, correo, contraseña con control de visibilidad, botón de acceso, Google y Registro.</w:t>
            </w:r>
          </w:p>
        </w:tc>
        <w:tc>
          <w:tcPr>
            <w:tcW w:type="dxa" w:w="247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Acceso local; Google y Registro son visuales.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7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Inicio</w:t>
            </w:r>
          </w:p>
        </w:tc>
        <w:tc>
          <w:tcPr>
            <w:tcW w:type="dxa" w:w="53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7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Saludo a Carlos Ramírez, acceso a reportar, accesos rápidos, zonas críticas y actividad reciente.</w:t>
            </w:r>
          </w:p>
        </w:tc>
        <w:tc>
          <w:tcPr>
            <w:tcW w:type="dxa" w:w="247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7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Datos de ejemplo en memoria.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Reportar</w:t>
            </w:r>
          </w:p>
        </w:tc>
        <w:tc>
          <w:tcPr>
            <w:tcW w:type="dxa" w:w="53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Espacio para evidencia, estado de ubicación y selector de tipo de vehículo.</w:t>
            </w:r>
          </w:p>
        </w:tc>
        <w:tc>
          <w:tcPr>
            <w:tcW w:type="dxa" w:w="247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Vista de muestra; cámara, GPS y envío no conectados.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7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Mapa</w:t>
            </w:r>
          </w:p>
        </w:tc>
        <w:tc>
          <w:tcPr>
            <w:tcW w:type="dxa" w:w="53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7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Mapa ilustrativo de Bogotá, puntos y leyenda de prioridad.</w:t>
            </w:r>
          </w:p>
        </w:tc>
        <w:tc>
          <w:tcPr>
            <w:tcW w:type="dxa" w:w="247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7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Dibujo local; no usa Google Maps ni datos reales.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Mis reportes</w:t>
            </w:r>
          </w:p>
        </w:tc>
        <w:tc>
          <w:tcPr>
            <w:tcW w:type="dxa" w:w="53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Lista de reportes con ubicación, fecha y estado.</w:t>
            </w:r>
          </w:p>
        </w:tc>
        <w:tc>
          <w:tcPr>
            <w:tcW w:type="dxa" w:w="247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Datos locales.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7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Estadísticas</w:t>
            </w:r>
          </w:p>
        </w:tc>
        <w:tc>
          <w:tcPr>
            <w:tcW w:type="dxa" w:w="53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7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Conteos y barras por zonas críticas.</w:t>
            </w:r>
          </w:p>
        </w:tc>
        <w:tc>
          <w:tcPr>
            <w:tcW w:type="dxa" w:w="247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7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Valores fijos de demostración.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Perfil</w:t>
            </w:r>
          </w:p>
        </w:tc>
        <w:tc>
          <w:tcPr>
            <w:tcW w:type="dxa" w:w="53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Perfil de usuario, opciones visuales y cierre de sesión.</w:t>
            </w:r>
          </w:p>
        </w:tc>
        <w:tc>
          <w:tcPr>
            <w:tcW w:type="dxa" w:w="247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Cuenta de demostración.</w:t>
            </w:r>
          </w:p>
        </w:tc>
      </w:tr>
    </w:tbl>
    <w:p>
      <w:pPr>
        <w:spacing w:after="0"/>
      </w:pPr>
    </w:p>
    <w:p>
      <w:pPr>
        <w:pStyle w:val="Heading2"/>
      </w:pPr>
      <w:r>
        <w:t>Lenguaje visual</w:t>
      </w:r>
    </w:p>
    <w:p>
      <w:r>
        <w:t>Se conservaron el verde de marca, fondos blancos y gris claro, texto carbón, jerarquías compactas y tarjetas suaves del mockup. El logo se integró como recurso local. Los componentes Compose permiten desplazamiento vertical para consultar el contenido en pantallas pequeñas.</w:t>
      </w:r>
    </w:p>
    <w:p>
      <w:r>
        <w:rPr>
          <w:b/>
          <w:color w:val="087B52"/>
        </w:rPr>
        <w:t xml:space="preserve">Nota: </w:t>
      </w:r>
      <w:r>
        <w:t>zonas, cifras, reportes, estados y mapa son ficticios. La app no crea ni envía reportes reales.</w:t>
      </w:r>
    </w:p>
    <w:p>
      <w:r>
        <w:br w:type="page"/>
      </w:r>
    </w:p>
    <w:p>
      <w:pPr>
        <w:pStyle w:val="Heading1"/>
      </w:pPr>
      <w:r>
        <w:t>Estructura técnica</w:t>
      </w:r>
    </w:p>
    <w:p>
      <w:r>
        <w:t>La interfaz está separada de su fuente de datos. El repositorio de demostración entrega objetos locales; cuando exista FastAPI se podrá añadir una implementación conectada a la API y conservar las pantallas.</w:t>
      </w:r>
    </w:p>
    <w:p>
      <w:pPr>
        <w:jc w:val="center"/>
      </w:pPr>
      <w:r>
        <w:rPr>
          <w:b/>
          <w:color w:val="087B52"/>
          <w:sz w:val="18"/>
        </w:rPr>
        <w:t>Compose UI  -&gt;  ParkSmartViewModel  -&gt;  ParkSmartRepository  -&gt;  DemoParkSmartRepository  -&gt;  datos de ejemplo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87B52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3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87B52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8"/>
              </w:rPr>
              <w:t>MainActivity y ParkSmartApp</w:t>
            </w:r>
          </w:p>
        </w:tc>
        <w:tc>
          <w:tcPr>
            <w:tcW w:type="dxa" w:w="63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8"/>
              </w:rPr>
              <w:t>Arranque, tema, navegación y disposición general.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7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8"/>
              </w:rPr>
              <w:t>ui/*</w:t>
            </w:r>
          </w:p>
        </w:tc>
        <w:tc>
          <w:tcPr>
            <w:tcW w:type="dxa" w:w="63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7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8"/>
              </w:rPr>
              <w:t>Pantallas Compose, componentes reutilizables y presentación.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8"/>
              </w:rPr>
              <w:t>ParkSmartViewModel</w:t>
            </w:r>
          </w:p>
        </w:tc>
        <w:tc>
          <w:tcPr>
            <w:tcW w:type="dxa" w:w="63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8"/>
              </w:rPr>
              <w:t>Punto de acceso de presentación a los datos del dashboard.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7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8"/>
              </w:rPr>
              <w:t>data/ParkSmartRepository.kt</w:t>
            </w:r>
          </w:p>
        </w:tc>
        <w:tc>
          <w:tcPr>
            <w:tcW w:type="dxa" w:w="63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7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8"/>
              </w:rPr>
              <w:t>Modelos, contrato del repositorio y datos de demostración.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8"/>
              </w:rPr>
              <w:t>AndroidManifest.xml</w:t>
            </w:r>
          </w:p>
        </w:tc>
        <w:tc>
          <w:tcPr>
            <w:tcW w:type="dxa" w:w="63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8"/>
              </w:rPr>
              <w:t>Actividad y permiso INTERNET para facilitar la futura conexión. No hace llamadas de red.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7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8"/>
              </w:rPr>
              <w:t>drawable-nodpi/parksmart_logo.png</w:t>
            </w:r>
          </w:p>
        </w:tc>
        <w:tc>
          <w:tcPr>
            <w:tcW w:type="dxa" w:w="63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7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8"/>
              </w:rPr>
              <w:t>Copia del logo original usada en la pantalla de acceso.</w:t>
            </w:r>
          </w:p>
        </w:tc>
      </w:tr>
    </w:tbl>
    <w:p>
      <w:pPr>
        <w:spacing w:after="0"/>
      </w:pPr>
    </w:p>
    <w:p>
      <w:pPr>
        <w:pStyle w:val="Heading2"/>
      </w:pPr>
      <w:r>
        <w:t>Herramientas y configuración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87B52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Herramienta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87B52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8"/>
              </w:rPr>
              <w:t>Android Studio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8"/>
              </w:rPr>
              <w:t>IDE para abrir, sincronizar, ejecutar y editar la app.</w:t>
            </w:r>
          </w:p>
        </w:tc>
      </w:tr>
      <w:tr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7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8"/>
              </w:rPr>
              <w:t>Kotlin, Jetpack Compose y Material 3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7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8"/>
              </w:rPr>
              <w:t>Lenguaje y toolkit nativo para la interfaz.</w:t>
            </w:r>
          </w:p>
        </w:tc>
      </w:tr>
      <w:tr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8"/>
              </w:rPr>
              <w:t>Android SDK 37 y Build Tools 36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8"/>
              </w:rPr>
              <w:t>Plataforma de compilación detectada en este PC.</w:t>
            </w:r>
          </w:p>
        </w:tc>
      </w:tr>
      <w:tr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7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8"/>
              </w:rPr>
              <w:t>Gradle Wrapper 9.6.0 / Android Gradle Plugin 9.4.0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7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8"/>
              </w:rPr>
              <w:t>Construcción y configuración Android.</w:t>
            </w:r>
          </w:p>
        </w:tc>
      </w:tr>
      <w:tr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t>Kotlin integrado (AGP 9.4) / plugin Compose 2.4.10 / Compose BOM 2026.09.00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8"/>
              </w:rPr>
              <w:t>Compilador Compose y versiones coordinadas de bibliotecas.</w:t>
            </w:r>
          </w:p>
        </w:tc>
      </w:tr>
      <w:tr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7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8"/>
              </w:rPr>
              <w:t>JDK incluido en Android Studio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7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8"/>
              </w:rPr>
              <w:t>Entorno Java usado por Gradle; no requiere instalar JDK aparte.</w:t>
            </w:r>
          </w:p>
        </w:tc>
      </w:tr>
    </w:tbl>
    <w:p>
      <w:pPr>
        <w:spacing w:after="0"/>
      </w:pPr>
    </w:p>
    <w:p>
      <w:r>
        <w:t>No hace falta instalar otro programa en este PC: Android Studio, Android SDK, emulador y herramientas de compilación ya están presentes. La primera sincronización requiere conectividad para descargar Gradle y las bibliotecas.</w:t>
      </w:r>
    </w:p>
    <w:p>
      <w:pPr>
        <w:pStyle w:val="Heading2"/>
      </w:pPr>
      <w:r>
        <w:t>Abrir y ejecutar</w:t>
      </w:r>
    </w:p>
    <w:p>
      <w:pPr>
        <w:pStyle w:val="ListBullet"/>
        <w:spacing w:after="60"/>
      </w:pPr>
      <w:r>
        <w:t>Abrir en Android Studio la carpeta raíz ParkSmart, donde están settings.gradle.kts y gradlew.bat.</w:t>
      </w:r>
    </w:p>
    <w:p>
      <w:pPr>
        <w:pStyle w:val="ListBullet"/>
        <w:spacing w:after="60"/>
      </w:pPr>
      <w:r>
        <w:t>Esperar la sincronización de Gradle y seleccionar el JDK incluido con Android Studio si se solicita.</w:t>
      </w:r>
    </w:p>
    <w:p>
      <w:pPr>
        <w:pStyle w:val="ListBullet"/>
        <w:spacing w:after="60"/>
      </w:pPr>
      <w:r>
        <w:t>Iniciar el emulador Medium_Phone_API_37.0 o conectar un dispositivo Android con depuración USB.</w:t>
      </w:r>
    </w:p>
    <w:p>
      <w:pPr>
        <w:pStyle w:val="ListBullet"/>
        <w:spacing w:after="60"/>
      </w:pPr>
      <w:r>
        <w:t>Ejecutar la configuración app y pulsar Iniciar sesión. No se requiere cuenta real.</w:t>
      </w:r>
    </w:p>
    <w:p>
      <w:r>
        <w:br w:type="page"/>
      </w:r>
    </w:p>
    <w:p>
      <w:pPr>
        <w:pStyle w:val="Heading1"/>
      </w:pPr>
      <w:r>
        <w:t>Pendiente para próximas versiones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87B52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48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87B52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Trabajo pendiente</w:t>
            </w:r>
          </w:p>
        </w:tc>
        <w:tc>
          <w:tcPr>
            <w:tcW w:type="dxa" w:w="31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87B52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1. Servicio y datos</w:t>
            </w:r>
          </w:p>
        </w:tc>
        <w:tc>
          <w:tcPr>
            <w:tcW w:type="dxa" w:w="48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Definir la API; implementar FastAPI y autenticación; crear PostgreSQL/PostGIS; decidir almacenamiento de imágenes.</w:t>
            </w:r>
          </w:p>
        </w:tc>
        <w:tc>
          <w:tcPr>
            <w:tcW w:type="dxa" w:w="31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Usuarios y reportes reales, persistidos y consultables.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7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2. Reporte ciudadano</w:t>
            </w:r>
          </w:p>
        </w:tc>
        <w:tc>
          <w:tcPr>
            <w:tcW w:type="dxa" w:w="48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7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Integrar cámara/galería, permisos, GPS, formulario, carga de evidencia, estados y errores de envío.</w:t>
            </w:r>
          </w:p>
        </w:tc>
        <w:tc>
          <w:tcPr>
            <w:tcW w:type="dxa" w:w="31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7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Reportes con foto, coordenadas, fecha y seguimiento.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3. Mapa e IA</w:t>
            </w:r>
          </w:p>
        </w:tc>
        <w:tc>
          <w:tcPr>
            <w:tcW w:type="dxa" w:w="48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Integrar Google Maps SDK y su clave; consultar datos geográficos; conectar IA para clasificación orientativa y confianza.</w:t>
            </w:r>
          </w:p>
        </w:tc>
        <w:tc>
          <w:tcPr>
            <w:tcW w:type="dxa" w:w="31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Mapa con datos reales y análisis que no reemplaza la decisión de la autoridad.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7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4. Analítica</w:t>
            </w:r>
          </w:p>
        </w:tc>
        <w:tc>
          <w:tcPr>
            <w:tcW w:type="dxa" w:w="48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7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Calcular estadísticas y zonas críticas desde datos validados; incorporar revisión de estados para funcionarios.</w:t>
            </w:r>
          </w:p>
        </w:tc>
        <w:tc>
          <w:tcPr>
            <w:tcW w:type="dxa" w:w="31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7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Información para priorizar y analizar recurrencia.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5. Seguridad y piloto</w:t>
            </w:r>
          </w:p>
        </w:tc>
        <w:tc>
          <w:tcPr>
            <w:tcW w:type="dxa" w:w="48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Revisar privacidad, roles, protección de archivos, registros, pruebas y despliegue.</w:t>
            </w:r>
          </w:p>
        </w:tc>
        <w:tc>
          <w:tcPr>
            <w:tcW w:type="dxa" w:w="31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  <w:t>Preparación para un piloto controlado.</w:t>
            </w:r>
          </w:p>
        </w:tc>
      </w:tr>
    </w:tbl>
    <w:p>
      <w:pPr>
        <w:spacing w:after="0"/>
      </w:pPr>
    </w:p>
    <w:p>
      <w:pPr>
        <w:pStyle w:val="Heading1"/>
      </w:pPr>
      <w:r>
        <w:t>Verificación de esta entrega</w:t>
      </w:r>
    </w:p>
    <w:p>
      <w:r>
        <w:t>La aplicación sincronizó y se ejecutó correctamente desde Android Studio en el emulador Medium Phone API 37, según la prueba realizada en este equipo después de aplicar los ajustes descritos a continuación. La autenticación, los reportes y el mapa continúan usando datos y lógica de demostración.</w:t>
      </w:r>
    </w:p>
    <w:p>
      <w:pPr>
        <w:pStyle w:val="Heading2"/>
      </w:pPr>
      <w:r>
        <w:t>Correcciones realizadas para ejecutar la app</w:t>
      </w:r>
    </w:p>
    <w:p>
      <w:pPr>
        <w:pStyle w:val="ListBullet"/>
      </w:pPr>
      <w:r>
        <w:t>Ruta del proyecto. Android Gradle Plugin rechazaba la ruta que incluía la tilde de “Programación”. Se trasladó el proyecto a E:\Trabajos\Programacion\Ingenieria de Software\ParkSmart y se retiró la excepción temporal android.overridePathCheck, ya innecesaria.</w:t>
      </w:r>
    </w:p>
    <w:p>
      <w:pPr>
        <w:pStyle w:val="ListBullet"/>
      </w:pPr>
      <w:r>
        <w:t>Compatibilidad de Kotlin con AGP 9.4. Se migró a Kotlin integrado: se quitó org.jetbrains.kotlin.android y las opciones temporales android.builtInKotlin=false y android.newDsl=false. También se eliminó kotlinOptions.jvmTarget, ya obsoleto; Kotlin hereda Java 17 de compileOptions. Se conservó el plugin de Compose.</w:t>
      </w:r>
    </w:p>
    <w:p>
      <w:pPr>
        <w:pStyle w:val="ListBullet"/>
      </w:pPr>
      <w:r>
        <w:t>Errores en el código Kotlin. En DemoMapCanvas faltaba cerrar una lista listOf de las rutas dibujadas. En ParkSmartViewModel, repository se declaró como private val para que signIn y dashboard pudieran acceder al repositorio.</w:t>
      </w:r>
    </w:p>
    <w:p>
      <w:pPr>
        <w:pStyle w:val="ListBullet"/>
      </w:pPr>
      <w:r>
        <w:t>Memoria de Gradle. El heap inicial de 512 MB se agotaba durante mergeExtDexDebug. Se elevó a 2048 MB y el límite de metaspace de 384 MB a 768 MB en gradle.properties; después se sincronizó Gradle y se volvió a ejecutar.</w:t>
      </w:r>
    </w:p>
    <w:p>
      <w:pPr>
        <w:pStyle w:val="Heading1"/>
      </w:pPr>
      <w:r>
        <w:t>Referencias técnicas</w:t>
      </w:r>
    </w:p>
    <w:p>
      <w:pPr>
        <w:pStyle w:val="ListBullet"/>
        <w:spacing w:after="40"/>
      </w:pPr>
      <w:r>
        <w:rPr>
          <w:sz w:val="16"/>
        </w:rPr>
        <w:t>Android Developers. Dependencias de Jetpack Compose: https://developer.android.com/develop/ui/compose/setup-compose-dependencies-and-compiler</w:t>
      </w:r>
    </w:p>
    <w:p>
      <w:pPr>
        <w:pStyle w:val="ListBullet"/>
        <w:spacing w:after="40"/>
      </w:pPr>
      <w:r>
        <w:rPr>
          <w:sz w:val="16"/>
        </w:rPr>
        <w:t>Android Developers. Android Gradle Plugin 9.4: https://developer.android.com/build/releases/agp-9-4-0-release-notes</w:t>
      </w:r>
    </w:p>
    <w:p>
      <w:pPr>
        <w:pStyle w:val="ListBullet"/>
        <w:spacing w:after="40"/>
      </w:pPr>
      <w:r>
        <w:rPr>
          <w:sz w:val="16"/>
        </w:rPr>
        <w:t>Android Developers. Compose BOM: https://developer.android.com/develop/ui/compose/bom</w:t>
      </w:r>
    </w:p>
    <w:p>
      <w:pPr>
        <w:pStyle w:val="ListBullet"/>
      </w:pPr>
      <w:r>
        <w:t>Android Developers. Migrar a Kotlin integrado: https://developer.android.com/build/migrate-to-built-in-kotlin</w:t>
      </w:r>
    </w:p>
    <w:sectPr w:rsidR="00FC693F" w:rsidRPr="0006063C" w:rsidSect="00034616">
      <w:footerReference w:type="default" r:id="rId10"/>
      <w:pgSz w:w="11909" w:h="16834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5716B"/>
        <w:sz w:val="16"/>
      </w:rPr>
      <w:t xml:space="preserve">ParkSmart  |  Interfaz Android v0.1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17211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7B52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7211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87B52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Primera versión Android de ParkSmart</dc:title>
  <dc:subject>Documentación de la interfaz UI/UX y base técnica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