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30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62.png" ContentType="image/png"/>
  <Override PartName="/word/media/rId166.png" ContentType="image/png"/>
  <Override PartName="/word/media/rId170.png" ContentType="image/png"/>
  <Override PartName="/word/media/rId174.png" ContentType="image/png"/>
  <Override PartName="/word/media/rId34.png" ContentType="image/png"/>
  <Override PartName="/word/media/rId178.png" ContentType="image/png"/>
  <Override PartName="/word/media/rId182.png" ContentType="image/png"/>
  <Override PartName="/word/media/rId186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Кижваткина Анна 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подпрограмм в NASM.</w:t>
      </w:r>
    </w:p>
    <w:p>
      <w:pPr>
        <w:pStyle w:val="Compact"/>
        <w:numPr>
          <w:ilvl w:val="0"/>
          <w:numId w:val="1001"/>
        </w:numPr>
      </w:pPr>
      <w:r>
        <w:t xml:space="preserve">Отладка программ с помощью GDB.</w:t>
      </w:r>
      <w:r>
        <w:t xml:space="preserve"> </w:t>
      </w:r>
      <w:r>
        <w:t xml:space="preserve">2.1. Добавление точек останова.</w:t>
      </w:r>
      <w:r>
        <w:t xml:space="preserve"> </w:t>
      </w:r>
      <w:r>
        <w:t xml:space="preserve">2.2. Работа с данными программы в GDB.</w:t>
      </w:r>
      <w:r>
        <w:t xml:space="preserve"> </w:t>
      </w:r>
      <w:r>
        <w:t xml:space="preserve">2.3. Обработка аргументов командной строки в GDB.</w:t>
      </w:r>
    </w:p>
    <w:p>
      <w:pPr>
        <w:pStyle w:val="Compact"/>
        <w:numPr>
          <w:ilvl w:val="0"/>
          <w:numId w:val="1001"/>
        </w:numPr>
      </w:pPr>
      <w:r>
        <w:t xml:space="preserve">Выполнение самостоятельной работы.</w:t>
      </w:r>
    </w:p>
    <w:bookmarkEnd w:id="21"/>
    <w:bookmarkStart w:id="19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каталог. (рис. 1).</w:t>
      </w:r>
    </w:p>
    <w:bookmarkStart w:id="25" w:name="fig:001"/>
    <w:p>
      <w:pPr>
        <w:pStyle w:val="CaptionedFigure"/>
      </w:pPr>
      <w:r>
        <w:drawing>
          <wp:inline>
            <wp:extent cx="3733800" cy="76126"/>
            <wp:effectExtent b="0" l="0" r="0" t="0"/>
            <wp:docPr descr="Рис. 1: Создание каталог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</w:t>
      </w:r>
    </w:p>
    <w:bookmarkEnd w:id="25"/>
    <w:p>
      <w:pPr>
        <w:pStyle w:val="BodyText"/>
      </w:pPr>
      <w:r>
        <w:t xml:space="preserve">Перемещаемся в созданный каталог. (рис. 2).</w:t>
      </w:r>
    </w:p>
    <w:bookmarkStart w:id="29" w:name="fig:002"/>
    <w:p>
      <w:pPr>
        <w:pStyle w:val="CaptionedFigure"/>
      </w:pPr>
      <w:r>
        <w:drawing>
          <wp:inline>
            <wp:extent cx="3733800" cy="76126"/>
            <wp:effectExtent b="0" l="0" r="0" t="0"/>
            <wp:docPr descr="Рис. 2: Перемещение в каталог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в каталог</w:t>
      </w:r>
    </w:p>
    <w:bookmarkEnd w:id="29"/>
    <w:p>
      <w:pPr>
        <w:pStyle w:val="BodyText"/>
      </w:pPr>
      <w:r>
        <w:t xml:space="preserve">Создаем файл и проверяем его наличие. (рис. 3).</w:t>
      </w:r>
    </w:p>
    <w:bookmarkStart w:id="33" w:name="fig:003"/>
    <w:p>
      <w:pPr>
        <w:pStyle w:val="CaptionedFigure"/>
      </w:pPr>
      <w:r>
        <w:drawing>
          <wp:inline>
            <wp:extent cx="3733800" cy="213877"/>
            <wp:effectExtent b="0" l="0" r="0" t="0"/>
            <wp:docPr descr="Рис. 3: Создание файла и проверка наличия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файла и проверка наличия</w:t>
      </w:r>
    </w:p>
    <w:bookmarkEnd w:id="33"/>
    <w:p>
      <w:pPr>
        <w:pStyle w:val="BodyText"/>
      </w:pPr>
      <w:r>
        <w:t xml:space="preserve">Вводим текст программы листинга. (рис. 4).</w:t>
      </w:r>
    </w:p>
    <w:bookmarkStart w:id="37" w:name="fig:004"/>
    <w:p>
      <w:pPr>
        <w:pStyle w:val="CaptionedFigure"/>
      </w:pPr>
      <w:r>
        <w:drawing>
          <wp:inline>
            <wp:extent cx="3733800" cy="2004651"/>
            <wp:effectExtent b="0" l="0" r="0" t="0"/>
            <wp:docPr descr="Рис. 4: Ввод программы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Ввод программы</w:t>
      </w:r>
    </w:p>
    <w:bookmarkEnd w:id="37"/>
    <w:p>
      <w:pPr>
        <w:pStyle w:val="BodyText"/>
      </w:pPr>
      <w:r>
        <w:t xml:space="preserve">Создаем исполняемый файл и запускаем его. (рис. 5).</w:t>
      </w:r>
    </w:p>
    <w:bookmarkStart w:id="41" w:name="fig:005"/>
    <w:p>
      <w:pPr>
        <w:pStyle w:val="CaptionedFigure"/>
      </w:pPr>
      <w:r>
        <w:drawing>
          <wp:inline>
            <wp:extent cx="3733800" cy="351629"/>
            <wp:effectExtent b="0" l="0" r="0" t="0"/>
            <wp:docPr descr="Рис. 5: Создание исполняемого файла и его запуск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исполняемого файла и его запуск</w:t>
      </w:r>
    </w:p>
    <w:bookmarkEnd w:id="41"/>
    <w:p>
      <w:pPr>
        <w:pStyle w:val="BodyText"/>
      </w:pPr>
      <w:r>
        <w:t xml:space="preserve">Изменяем текст программы так, чтобы она решала f(g(x)). (рис. 6).</w:t>
      </w:r>
    </w:p>
    <w:bookmarkStart w:id="45" w:name="fig:006"/>
    <w:p>
      <w:pPr>
        <w:pStyle w:val="CaptionedFigure"/>
      </w:pPr>
      <w:r>
        <w:drawing>
          <wp:inline>
            <wp:extent cx="3733800" cy="2004651"/>
            <wp:effectExtent b="0" l="0" r="0" t="0"/>
            <wp:docPr descr="Рис. 6: Изменение программы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Изменение программы</w:t>
      </w:r>
    </w:p>
    <w:bookmarkEnd w:id="45"/>
    <w:p>
      <w:pPr>
        <w:pStyle w:val="BodyText"/>
      </w:pPr>
      <w:r>
        <w:t xml:space="preserve">Создаем исполняемый файл и запускаем его. (рис. 7).</w:t>
      </w:r>
    </w:p>
    <w:bookmarkStart w:id="49" w:name="fig:007"/>
    <w:p>
      <w:pPr>
        <w:pStyle w:val="CaptionedFigure"/>
      </w:pPr>
      <w:r>
        <w:drawing>
          <wp:inline>
            <wp:extent cx="3733800" cy="511131"/>
            <wp:effectExtent b="0" l="0" r="0" t="0"/>
            <wp:docPr descr="Рис. 7: Создание исполняемого файла и его запуск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1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исполняемого файла и его запуск</w:t>
      </w:r>
    </w:p>
    <w:bookmarkEnd w:id="49"/>
    <w:p>
      <w:pPr>
        <w:pStyle w:val="BodyText"/>
      </w:pPr>
      <w:r>
        <w:t xml:space="preserve">Создаем файл и проверяем его наличие. (рис. 8).</w:t>
      </w:r>
    </w:p>
    <w:bookmarkStart w:id="53" w:name="fig:008"/>
    <w:p>
      <w:pPr>
        <w:pStyle w:val="CaptionedFigure"/>
      </w:pPr>
      <w:r>
        <w:drawing>
          <wp:inline>
            <wp:extent cx="3733800" cy="210252"/>
            <wp:effectExtent b="0" l="0" r="0" t="0"/>
            <wp:docPr descr="Рис. 8: Создание файла и проверка наличия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файла и проверка наличия</w:t>
      </w:r>
    </w:p>
    <w:bookmarkEnd w:id="53"/>
    <w:p>
      <w:pPr>
        <w:pStyle w:val="BodyText"/>
      </w:pPr>
      <w:r>
        <w:t xml:space="preserve">Вписываем в файл программу. (рис. 9).</w:t>
      </w:r>
    </w:p>
    <w:bookmarkStart w:id="57" w:name="fig:009"/>
    <w:p>
      <w:pPr>
        <w:pStyle w:val="CaptionedFigure"/>
      </w:pPr>
      <w:r>
        <w:drawing>
          <wp:inline>
            <wp:extent cx="3733800" cy="2011901"/>
            <wp:effectExtent b="0" l="0" r="0" t="0"/>
            <wp:docPr descr="Рис. 9: Запись программы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1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Запись программы</w:t>
      </w:r>
    </w:p>
    <w:bookmarkEnd w:id="57"/>
    <w:p>
      <w:pPr>
        <w:pStyle w:val="BodyText"/>
      </w:pPr>
      <w:r>
        <w:t xml:space="preserve">Создаем исполняемый файл. (рис. 10).</w:t>
      </w:r>
    </w:p>
    <w:bookmarkStart w:id="61" w:name="fig:010"/>
    <w:p>
      <w:pPr>
        <w:pStyle w:val="CaptionedFigure"/>
      </w:pPr>
      <w:r>
        <w:drawing>
          <wp:inline>
            <wp:extent cx="3733800" cy="152252"/>
            <wp:effectExtent b="0" l="0" r="0" t="0"/>
            <wp:docPr descr="Рис. 10: Создание исполняемого файл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исполняемого файла</w:t>
      </w:r>
    </w:p>
    <w:bookmarkEnd w:id="61"/>
    <w:p>
      <w:pPr>
        <w:pStyle w:val="BodyText"/>
      </w:pPr>
      <w:r>
        <w:t xml:space="preserve">Запуск программы в отладчик gdb. (рис. 11 и рис. 12).</w:t>
      </w:r>
    </w:p>
    <w:bookmarkStart w:id="65" w:name="fig:011"/>
    <w:p>
      <w:pPr>
        <w:pStyle w:val="CaptionedFigure"/>
      </w:pPr>
      <w:r>
        <w:drawing>
          <wp:inline>
            <wp:extent cx="3733800" cy="1184241"/>
            <wp:effectExtent b="0" l="0" r="0" t="0"/>
            <wp:docPr descr="Рис. 11: Запуск программы в отладчик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4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программы в отладчик</w:t>
      </w:r>
    </w:p>
    <w:bookmarkEnd w:id="65"/>
    <w:bookmarkStart w:id="69" w:name="fig:012"/>
    <w:p>
      <w:pPr>
        <w:pStyle w:val="CaptionedFigure"/>
      </w:pPr>
      <w:r>
        <w:drawing>
          <wp:inline>
            <wp:extent cx="3733800" cy="289722"/>
            <wp:effectExtent b="0" l="0" r="0" t="0"/>
            <wp:docPr descr="Рис. 12: Команда run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Команда run</w:t>
      </w:r>
    </w:p>
    <w:bookmarkEnd w:id="69"/>
    <w:p>
      <w:pPr>
        <w:pStyle w:val="BodyText"/>
      </w:pPr>
      <w:r>
        <w:t xml:space="preserve">Ставим брейк на _start. (рис. 13).</w:t>
      </w:r>
    </w:p>
    <w:bookmarkStart w:id="73" w:name="fig:013"/>
    <w:p>
      <w:pPr>
        <w:pStyle w:val="CaptionedFigure"/>
      </w:pPr>
      <w:r>
        <w:drawing>
          <wp:inline>
            <wp:extent cx="3733800" cy="496149"/>
            <wp:effectExtent b="0" l="0" r="0" t="0"/>
            <wp:docPr descr="Рис. 13: Создание брейк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брейка</w:t>
      </w:r>
    </w:p>
    <w:bookmarkEnd w:id="73"/>
    <w:p>
      <w:pPr>
        <w:pStyle w:val="BodyText"/>
      </w:pPr>
      <w:r>
        <w:t xml:space="preserve">Смотрим код программы начиная с _start. (рис. 14).</w:t>
      </w:r>
    </w:p>
    <w:bookmarkStart w:id="77" w:name="fig:014"/>
    <w:p>
      <w:pPr>
        <w:pStyle w:val="CaptionedFigure"/>
      </w:pPr>
      <w:r>
        <w:drawing>
          <wp:inline>
            <wp:extent cx="3733800" cy="1100945"/>
            <wp:effectExtent b="0" l="0" r="0" t="0"/>
            <wp:docPr descr="Рис. 14: Команда disassemble _start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0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disassemble _start</w:t>
      </w:r>
    </w:p>
    <w:bookmarkEnd w:id="77"/>
    <w:p>
      <w:pPr>
        <w:pStyle w:val="BodyText"/>
      </w:pPr>
      <w:r>
        <w:t xml:space="preserve">Переключаемся на отображение команд с Intel’овским синтаксисом, введя команду set</w:t>
      </w:r>
      <w:r>
        <w:t xml:space="preserve"> </w:t>
      </w:r>
      <w:r>
        <w:t xml:space="preserve">disassembly-flavor intel. В режиме АТТ отображаются знаки % и $, а в intel нет. (рис. 15).</w:t>
      </w:r>
    </w:p>
    <w:bookmarkStart w:id="81" w:name="fig:015"/>
    <w:p>
      <w:pPr>
        <w:pStyle w:val="CaptionedFigure"/>
      </w:pPr>
      <w:r>
        <w:drawing>
          <wp:inline>
            <wp:extent cx="3733800" cy="1173376"/>
            <wp:effectExtent b="0" l="0" r="0" t="0"/>
            <wp:docPr descr="Рис. 15: Команда disassembly-flavor intel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3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disassembly-flavor intel</w:t>
      </w:r>
    </w:p>
    <w:bookmarkEnd w:id="81"/>
    <w:p>
      <w:pPr>
        <w:pStyle w:val="BodyText"/>
      </w:pPr>
      <w:r>
        <w:t xml:space="preserve">Включаем режим псевдографики. (рис. 16).</w:t>
      </w:r>
    </w:p>
    <w:bookmarkStart w:id="85" w:name="fig:016"/>
    <w:p>
      <w:pPr>
        <w:pStyle w:val="CaptionedFigure"/>
      </w:pPr>
      <w:r>
        <w:drawing>
          <wp:inline>
            <wp:extent cx="3733800" cy="2006329"/>
            <wp:effectExtent b="0" l="0" r="0" t="0"/>
            <wp:docPr descr="Рис. 16: Режим псевдографики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6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Режим псевдографики</w:t>
      </w:r>
    </w:p>
    <w:bookmarkEnd w:id="85"/>
    <w:p>
      <w:pPr>
        <w:pStyle w:val="BodyText"/>
      </w:pPr>
      <w:r>
        <w:t xml:space="preserve">Проверяем наличие меток. (рис. 17).</w:t>
      </w:r>
    </w:p>
    <w:bookmarkStart w:id="89" w:name="fig:017"/>
    <w:p>
      <w:pPr>
        <w:pStyle w:val="CaptionedFigure"/>
      </w:pPr>
      <w:r>
        <w:drawing>
          <wp:inline>
            <wp:extent cx="3733800" cy="358531"/>
            <wp:effectExtent b="0" l="0" r="0" t="0"/>
            <wp:docPr descr="Рис. 17: Проверка меток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меток</w:t>
      </w:r>
    </w:p>
    <w:bookmarkEnd w:id="89"/>
    <w:p>
      <w:pPr>
        <w:pStyle w:val="BodyText"/>
      </w:pPr>
      <w:r>
        <w:t xml:space="preserve">Добавляем метку. (рис. 18).</w:t>
      </w:r>
    </w:p>
    <w:bookmarkStart w:id="93" w:name="fig:018"/>
    <w:p>
      <w:pPr>
        <w:pStyle w:val="CaptionedFigure"/>
      </w:pPr>
      <w:r>
        <w:drawing>
          <wp:inline>
            <wp:extent cx="3733800" cy="142344"/>
            <wp:effectExtent b="0" l="0" r="0" t="0"/>
            <wp:docPr descr="Рис. 18: Добавление метки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Добавление метки</w:t>
      </w:r>
    </w:p>
    <w:bookmarkEnd w:id="93"/>
    <w:p>
      <w:pPr>
        <w:pStyle w:val="BodyText"/>
      </w:pPr>
      <w:r>
        <w:t xml:space="preserve">Проверяем наличие метки. (рис. 19).</w:t>
      </w:r>
    </w:p>
    <w:bookmarkStart w:id="97" w:name="fig:019"/>
    <w:p>
      <w:pPr>
        <w:pStyle w:val="CaptionedFigure"/>
      </w:pPr>
      <w:r>
        <w:drawing>
          <wp:inline>
            <wp:extent cx="3733800" cy="372285"/>
            <wp:effectExtent b="0" l="0" r="0" t="0"/>
            <wp:docPr descr="Рис. 19: Проверка меток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меток</w:t>
      </w:r>
    </w:p>
    <w:bookmarkEnd w:id="97"/>
    <w:p>
      <w:pPr>
        <w:pStyle w:val="BodyText"/>
      </w:pPr>
      <w:r>
        <w:t xml:space="preserve">С помощью команды si смотрим регистры и изменяем их. (рис. 20).</w:t>
      </w:r>
    </w:p>
    <w:bookmarkStart w:id="101" w:name="fig:020"/>
    <w:p>
      <w:pPr>
        <w:pStyle w:val="CaptionedFigure"/>
      </w:pPr>
      <w:r>
        <w:drawing>
          <wp:inline>
            <wp:extent cx="3733800" cy="2409371"/>
            <wp:effectExtent b="0" l="0" r="0" t="0"/>
            <wp:docPr descr="Рис. 20: Команда si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si</w:t>
      </w:r>
    </w:p>
    <w:bookmarkEnd w:id="101"/>
    <w:p>
      <w:pPr>
        <w:pStyle w:val="BodyText"/>
      </w:pPr>
      <w:r>
        <w:t xml:space="preserve">Вводим комнаду i r.</w:t>
      </w:r>
    </w:p>
    <w:bookmarkStart w:id="105" w:name="fig:021"/>
    <w:p>
      <w:pPr>
        <w:pStyle w:val="CaptionedFigure"/>
      </w:pPr>
      <w:r>
        <w:drawing>
          <wp:inline>
            <wp:extent cx="3733800" cy="2409371"/>
            <wp:effectExtent b="0" l="0" r="0" t="0"/>
            <wp:docPr descr="Рис. 21: Команда i r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 i r</w:t>
      </w:r>
    </w:p>
    <w:bookmarkEnd w:id="105"/>
    <w:p>
      <w:pPr>
        <w:pStyle w:val="BodyText"/>
      </w:pPr>
      <w:r>
        <w:t xml:space="preserve">С помощью команды смотрим значение переменной msg1. (рис. 22).</w:t>
      </w:r>
    </w:p>
    <w:bookmarkStart w:id="109" w:name="fig:022"/>
    <w:p>
      <w:pPr>
        <w:pStyle w:val="CaptionedFigure"/>
      </w:pPr>
      <w:r>
        <w:drawing>
          <wp:inline>
            <wp:extent cx="3733800" cy="134257"/>
            <wp:effectExtent b="0" l="0" r="0" t="0"/>
            <wp:docPr descr="Рис. 22: Просмотр значения переменной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Просмотр значения переменной</w:t>
      </w:r>
    </w:p>
    <w:bookmarkEnd w:id="109"/>
    <w:p>
      <w:pPr>
        <w:pStyle w:val="BodyText"/>
      </w:pPr>
      <w:r>
        <w:t xml:space="preserve">Смотрим значение переменной msg2. (рис. 23).</w:t>
      </w:r>
    </w:p>
    <w:bookmarkStart w:id="113" w:name="fig:023"/>
    <w:p>
      <w:pPr>
        <w:pStyle w:val="CaptionedFigure"/>
      </w:pPr>
      <w:r>
        <w:drawing>
          <wp:inline>
            <wp:extent cx="3733800" cy="134257"/>
            <wp:effectExtent b="0" l="0" r="0" t="0"/>
            <wp:docPr descr="Рис. 23: Просмотр значения переменной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Просмотр значения переменной</w:t>
      </w:r>
    </w:p>
    <w:bookmarkEnd w:id="113"/>
    <w:p>
      <w:pPr>
        <w:pStyle w:val="BodyText"/>
      </w:pPr>
      <w:r>
        <w:t xml:space="preserve">С помощью команды set меняем значение переменной msg1. (рис. 24).</w:t>
      </w:r>
    </w:p>
    <w:bookmarkStart w:id="117" w:name="fig:024"/>
    <w:p>
      <w:pPr>
        <w:pStyle w:val="CaptionedFigure"/>
      </w:pPr>
      <w:r>
        <w:drawing>
          <wp:inline>
            <wp:extent cx="3733800" cy="206828"/>
            <wp:effectExtent b="0" l="0" r="0" t="0"/>
            <wp:docPr descr="Рис. 24: Команда set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Команда set</w:t>
      </w:r>
    </w:p>
    <w:bookmarkEnd w:id="117"/>
    <w:p>
      <w:pPr>
        <w:pStyle w:val="BodyText"/>
      </w:pPr>
      <w:r>
        <w:t xml:space="preserve">С помощью команды set меняем значение переменной msg2. (рис. 25).</w:t>
      </w:r>
    </w:p>
    <w:bookmarkStart w:id="121" w:name="fig:025"/>
    <w:p>
      <w:pPr>
        <w:pStyle w:val="CaptionedFigure"/>
      </w:pPr>
      <w:r>
        <w:drawing>
          <wp:inline>
            <wp:extent cx="3733800" cy="206828"/>
            <wp:effectExtent b="0" l="0" r="0" t="0"/>
            <wp:docPr descr="Рис. 25: Изменение msg2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Изменение msg2</w:t>
      </w:r>
    </w:p>
    <w:bookmarkEnd w:id="121"/>
    <w:p>
      <w:pPr>
        <w:pStyle w:val="BodyText"/>
      </w:pPr>
      <w:r>
        <w:t xml:space="preserve">Выводим значение регистров ecx и eax. (рис. 26).</w:t>
      </w:r>
    </w:p>
    <w:bookmarkStart w:id="125" w:name="fig:026"/>
    <w:p>
      <w:pPr>
        <w:pStyle w:val="CaptionedFigure"/>
      </w:pPr>
      <w:r>
        <w:drawing>
          <wp:inline>
            <wp:extent cx="3733800" cy="700314"/>
            <wp:effectExtent b="0" l="0" r="0" t="0"/>
            <wp:docPr descr="Рис. 26: Вывод значений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0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Вывод значений</w:t>
      </w:r>
    </w:p>
    <w:bookmarkEnd w:id="125"/>
    <w:p>
      <w:pPr>
        <w:pStyle w:val="BodyText"/>
      </w:pPr>
      <w:r>
        <w:t xml:space="preserve">Изменяем значение регистра ebx. Команда выводит два разных значения так как в первый раз мы вносим значение 2, а во второй раз регистр равен двум. (рис. 27).</w:t>
      </w:r>
    </w:p>
    <w:bookmarkStart w:id="129" w:name="fig:027"/>
    <w:p>
      <w:pPr>
        <w:pStyle w:val="CaptionedFigure"/>
      </w:pPr>
      <w:r>
        <w:drawing>
          <wp:inline>
            <wp:extent cx="3733800" cy="1181202"/>
            <wp:effectExtent b="0" l="0" r="0" t="0"/>
            <wp:docPr descr="Рис. 27: Изменение значений регистра" title="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1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Изменение значений регистра</w:t>
      </w:r>
    </w:p>
    <w:bookmarkEnd w:id="129"/>
    <w:p>
      <w:pPr>
        <w:pStyle w:val="BodyText"/>
      </w:pPr>
      <w:r>
        <w:t xml:space="preserve">Копируем файл lab8-2.asm в папку. (рис. 28).</w:t>
      </w:r>
    </w:p>
    <w:bookmarkStart w:id="133" w:name="fig:028"/>
    <w:p>
      <w:pPr>
        <w:pStyle w:val="CaptionedFigure"/>
      </w:pPr>
      <w:r>
        <w:drawing>
          <wp:inline>
            <wp:extent cx="3733800" cy="87085"/>
            <wp:effectExtent b="0" l="0" r="0" t="0"/>
            <wp:docPr descr="Рис. 28: Команда cp" title="" id="131" name="Picture"/>
            <a:graphic>
              <a:graphicData uri="http://schemas.openxmlformats.org/drawingml/2006/picture">
                <pic:pic>
                  <pic:nvPicPr>
                    <pic:cNvPr descr="image/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Команда cp</w:t>
      </w:r>
    </w:p>
    <w:bookmarkEnd w:id="133"/>
    <w:p>
      <w:pPr>
        <w:pStyle w:val="BodyText"/>
      </w:pPr>
      <w:r>
        <w:t xml:space="preserve">Создаем исполняемый файл. (рис. 29).</w:t>
      </w:r>
    </w:p>
    <w:bookmarkStart w:id="137" w:name="fig:029"/>
    <w:p>
      <w:pPr>
        <w:pStyle w:val="CaptionedFigure"/>
      </w:pPr>
      <w:r>
        <w:drawing>
          <wp:inline>
            <wp:extent cx="3733800" cy="130628"/>
            <wp:effectExtent b="0" l="0" r="0" t="0"/>
            <wp:docPr descr="Рис. 29: Создание исполняемого файла" title="" id="135" name="Picture"/>
            <a:graphic>
              <a:graphicData uri="http://schemas.openxmlformats.org/drawingml/2006/picture">
                <pic:pic>
                  <pic:nvPicPr>
                    <pic:cNvPr descr="image/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Создание исполняемого файла</w:t>
      </w:r>
    </w:p>
    <w:bookmarkEnd w:id="137"/>
    <w:p>
      <w:pPr>
        <w:pStyle w:val="BodyText"/>
      </w:pPr>
      <w:r>
        <w:t xml:space="preserve">Запускаем файл в отладчике с указанием аргументов. (рис. 30).</w:t>
      </w:r>
    </w:p>
    <w:bookmarkStart w:id="141" w:name="fig:030"/>
    <w:p>
      <w:pPr>
        <w:pStyle w:val="CaptionedFigure"/>
      </w:pPr>
      <w:r>
        <w:drawing>
          <wp:inline>
            <wp:extent cx="3733800" cy="1182914"/>
            <wp:effectExtent b="0" l="0" r="0" t="0"/>
            <wp:docPr descr="Рис. 30: Запуск файла" title="" id="139" name="Picture"/>
            <a:graphic>
              <a:graphicData uri="http://schemas.openxmlformats.org/drawingml/2006/picture">
                <pic:pic>
                  <pic:nvPicPr>
                    <pic:cNvPr descr="image/3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2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Запуск файла</w:t>
      </w:r>
    </w:p>
    <w:bookmarkEnd w:id="141"/>
    <w:p>
      <w:pPr>
        <w:pStyle w:val="BodyText"/>
      </w:pPr>
      <w:r>
        <w:t xml:space="preserve">Ставим метку на _start. (рис. 31).</w:t>
      </w:r>
    </w:p>
    <w:bookmarkStart w:id="145" w:name="fig:031"/>
    <w:p>
      <w:pPr>
        <w:pStyle w:val="CaptionedFigure"/>
      </w:pPr>
      <w:r>
        <w:drawing>
          <wp:inline>
            <wp:extent cx="3733800" cy="562428"/>
            <wp:effectExtent b="0" l="0" r="0" t="0"/>
            <wp:docPr descr="Рис. 31: Создание метки" title="" id="143" name="Picture"/>
            <a:graphic>
              <a:graphicData uri="http://schemas.openxmlformats.org/drawingml/2006/picture">
                <pic:pic>
                  <pic:nvPicPr>
                    <pic:cNvPr descr="image/3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2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Создание метки</w:t>
      </w:r>
    </w:p>
    <w:bookmarkEnd w:id="145"/>
    <w:p>
      <w:pPr>
        <w:pStyle w:val="BodyText"/>
      </w:pPr>
      <w:r>
        <w:t xml:space="preserve">Проверяем количество элементов в вершине стека. (рис. 32).</w:t>
      </w:r>
    </w:p>
    <w:bookmarkStart w:id="149" w:name="fig:032"/>
    <w:p>
      <w:pPr>
        <w:pStyle w:val="CaptionedFigure"/>
      </w:pPr>
      <w:r>
        <w:drawing>
          <wp:inline>
            <wp:extent cx="3733800" cy="156028"/>
            <wp:effectExtent b="0" l="0" r="0" t="0"/>
            <wp:docPr descr="Рис. 32: Проверка количества элементов" title="" id="147" name="Picture"/>
            <a:graphic>
              <a:graphicData uri="http://schemas.openxmlformats.org/drawingml/2006/picture">
                <pic:pic>
                  <pic:nvPicPr>
                    <pic:cNvPr descr="image/3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Проверка количества элементов</w:t>
      </w:r>
    </w:p>
    <w:bookmarkEnd w:id="149"/>
    <w:p>
      <w:pPr>
        <w:pStyle w:val="BodyText"/>
      </w:pPr>
      <w:r>
        <w:t xml:space="preserve">Просматриваем позиции стека. Элементы расположены с интервалом в 4 единицы, так как стек может хранить до 4 байт.</w:t>
      </w:r>
    </w:p>
    <w:bookmarkStart w:id="153" w:name="fig:033"/>
    <w:p>
      <w:pPr>
        <w:pStyle w:val="CaptionedFigure"/>
      </w:pPr>
      <w:r>
        <w:drawing>
          <wp:inline>
            <wp:extent cx="3733800" cy="830942"/>
            <wp:effectExtent b="0" l="0" r="0" t="0"/>
            <wp:docPr descr="Рис. 33: Проверка позиций стека" title="" id="151" name="Picture"/>
            <a:graphic>
              <a:graphicData uri="http://schemas.openxmlformats.org/drawingml/2006/picture">
                <pic:pic>
                  <pic:nvPicPr>
                    <pic:cNvPr descr="image/33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0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Проверка позиций стека</w:t>
      </w:r>
    </w:p>
    <w:bookmarkEnd w:id="153"/>
    <w:p>
      <w:pPr>
        <w:pStyle w:val="BodyText"/>
      </w:pPr>
      <w:r>
        <w:t xml:space="preserve">Переделываем программу из лабораторной работы 8 так, чтобы вычисления были подпрограммой. (рис. 34).</w:t>
      </w:r>
    </w:p>
    <w:bookmarkStart w:id="157" w:name="fig:034"/>
    <w:p>
      <w:pPr>
        <w:pStyle w:val="CaptionedFigure"/>
      </w:pPr>
      <w:r>
        <w:drawing>
          <wp:inline>
            <wp:extent cx="3733800" cy="2728685"/>
            <wp:effectExtent b="0" l="0" r="0" t="0"/>
            <wp:docPr descr="Рис. 34: Изменение программы" title="" id="155" name="Picture"/>
            <a:graphic>
              <a:graphicData uri="http://schemas.openxmlformats.org/drawingml/2006/picture">
                <pic:pic>
                  <pic:nvPicPr>
                    <pic:cNvPr descr="image/34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8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Изменение программы</w:t>
      </w:r>
    </w:p>
    <w:bookmarkEnd w:id="157"/>
    <w:p>
      <w:pPr>
        <w:pStyle w:val="BodyText"/>
      </w:pPr>
      <w:r>
        <w:t xml:space="preserve">Создаем исполняемый файл. (рис. 35).</w:t>
      </w:r>
    </w:p>
    <w:bookmarkStart w:id="161" w:name="fig:035"/>
    <w:p>
      <w:pPr>
        <w:pStyle w:val="CaptionedFigure"/>
      </w:pPr>
      <w:r>
        <w:drawing>
          <wp:inline>
            <wp:extent cx="3733800" cy="159657"/>
            <wp:effectExtent b="0" l="0" r="0" t="0"/>
            <wp:docPr descr="Рис. 35: Создание исполняемого файла" title="" id="159" name="Picture"/>
            <a:graphic>
              <a:graphicData uri="http://schemas.openxmlformats.org/drawingml/2006/picture">
                <pic:pic>
                  <pic:nvPicPr>
                    <pic:cNvPr descr="image/35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Создание исполняемого файла</w:t>
      </w:r>
    </w:p>
    <w:bookmarkEnd w:id="161"/>
    <w:p>
      <w:pPr>
        <w:pStyle w:val="BodyText"/>
      </w:pPr>
      <w:r>
        <w:t xml:space="preserve">Запускаем файл и проверяем правильность выполнения. (рис. 36).</w:t>
      </w:r>
    </w:p>
    <w:bookmarkStart w:id="165" w:name="fig:036"/>
    <w:p>
      <w:pPr>
        <w:pStyle w:val="CaptionedFigure"/>
      </w:pPr>
      <w:r>
        <w:drawing>
          <wp:inline>
            <wp:extent cx="3733800" cy="635000"/>
            <wp:effectExtent b="0" l="0" r="0" t="0"/>
            <wp:docPr descr="Рис. 36: Запуск файла" title="" id="163" name="Picture"/>
            <a:graphic>
              <a:graphicData uri="http://schemas.openxmlformats.org/drawingml/2006/picture">
                <pic:pic>
                  <pic:nvPicPr>
                    <pic:cNvPr descr="image/36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Запуск файла</w:t>
      </w:r>
    </w:p>
    <w:bookmarkEnd w:id="165"/>
    <w:p>
      <w:pPr>
        <w:pStyle w:val="BodyText"/>
      </w:pPr>
      <w:r>
        <w:t xml:space="preserve">Создаем файл. (рис. 37).</w:t>
      </w:r>
    </w:p>
    <w:bookmarkStart w:id="169" w:name="fig:037"/>
    <w:p>
      <w:pPr>
        <w:pStyle w:val="CaptionedFigure"/>
      </w:pPr>
      <w:r>
        <w:drawing>
          <wp:inline>
            <wp:extent cx="3733800" cy="283028"/>
            <wp:effectExtent b="0" l="0" r="0" t="0"/>
            <wp:docPr descr="Рис. 37: Создание файла" title="" id="167" name="Picture"/>
            <a:graphic>
              <a:graphicData uri="http://schemas.openxmlformats.org/drawingml/2006/picture">
                <pic:pic>
                  <pic:nvPicPr>
                    <pic:cNvPr descr="image/37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Создание файла</w:t>
      </w:r>
    </w:p>
    <w:bookmarkEnd w:id="169"/>
    <w:p>
      <w:pPr>
        <w:pStyle w:val="BodyText"/>
      </w:pPr>
      <w:r>
        <w:t xml:space="preserve">Переписываем программу в файл. (рис. 38).</w:t>
      </w:r>
    </w:p>
    <w:bookmarkStart w:id="173" w:name="fig:038"/>
    <w:p>
      <w:pPr>
        <w:pStyle w:val="CaptionedFigure"/>
      </w:pPr>
      <w:r>
        <w:drawing>
          <wp:inline>
            <wp:extent cx="3733800" cy="2743200"/>
            <wp:effectExtent b="0" l="0" r="0" t="0"/>
            <wp:docPr descr="Рис. 38: Программа в файле" title="" id="171" name="Picture"/>
            <a:graphic>
              <a:graphicData uri="http://schemas.openxmlformats.org/drawingml/2006/picture">
                <pic:pic>
                  <pic:nvPicPr>
                    <pic:cNvPr descr="image/38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Программа в файле</w:t>
      </w:r>
    </w:p>
    <w:bookmarkEnd w:id="173"/>
    <w:p>
      <w:pPr>
        <w:pStyle w:val="BodyText"/>
      </w:pPr>
      <w:r>
        <w:t xml:space="preserve">Создаем исполняемый файл и запускаем его. (рис. 39). Программа выводит неверный ответ.</w:t>
      </w:r>
    </w:p>
    <w:bookmarkStart w:id="177" w:name="fig:039"/>
    <w:p>
      <w:pPr>
        <w:pStyle w:val="CaptionedFigure"/>
      </w:pPr>
      <w:r>
        <w:drawing>
          <wp:inline>
            <wp:extent cx="3733800" cy="279400"/>
            <wp:effectExtent b="0" l="0" r="0" t="0"/>
            <wp:docPr descr="Рис. 39: Создание исполняемого файла и запуск" title="" id="175" name="Picture"/>
            <a:graphic>
              <a:graphicData uri="http://schemas.openxmlformats.org/drawingml/2006/picture">
                <pic:pic>
                  <pic:nvPicPr>
                    <pic:cNvPr descr="image/39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Создание исполняемого файла и запуск</w:t>
      </w:r>
    </w:p>
    <w:bookmarkEnd w:id="177"/>
    <w:p>
      <w:pPr>
        <w:pStyle w:val="BodyText"/>
      </w:pPr>
      <w:r>
        <w:t xml:space="preserve">Запускаем программу в отладчике. (рис. 40).</w:t>
      </w:r>
    </w:p>
    <w:bookmarkStart w:id="181" w:name="fig:040"/>
    <w:p>
      <w:pPr>
        <w:pStyle w:val="CaptionedFigure"/>
      </w:pPr>
      <w:r>
        <w:drawing>
          <wp:inline>
            <wp:extent cx="3733800" cy="1676400"/>
            <wp:effectExtent b="0" l="0" r="0" t="0"/>
            <wp:docPr descr="Рис. 40: Запуск программы в отладчике" title="" id="179" name="Picture"/>
            <a:graphic>
              <a:graphicData uri="http://schemas.openxmlformats.org/drawingml/2006/picture">
                <pic:pic>
                  <pic:nvPicPr>
                    <pic:cNvPr descr="image/40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Запуск программы в отладчике</w:t>
      </w:r>
    </w:p>
    <w:bookmarkEnd w:id="181"/>
    <w:p>
      <w:pPr>
        <w:pStyle w:val="BodyText"/>
      </w:pPr>
      <w:r>
        <w:t xml:space="preserve">Открываем регистры и анализируем их. Я поняла, что некоторые регистры стоят не на своих местах. Исправляем это. (рис. 41).</w:t>
      </w:r>
    </w:p>
    <w:bookmarkStart w:id="185" w:name="fig:041"/>
    <w:p>
      <w:pPr>
        <w:pStyle w:val="CaptionedFigure"/>
      </w:pPr>
      <w:r>
        <w:drawing>
          <wp:inline>
            <wp:extent cx="3733800" cy="2724763"/>
            <wp:effectExtent b="0" l="0" r="0" t="0"/>
            <wp:docPr descr="Рис. 41: Анализ регистров" title="" id="183" name="Picture"/>
            <a:graphic>
              <a:graphicData uri="http://schemas.openxmlformats.org/drawingml/2006/picture">
                <pic:pic>
                  <pic:nvPicPr>
                    <pic:cNvPr descr="image/41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Анализ регистров</w:t>
      </w:r>
    </w:p>
    <w:bookmarkEnd w:id="185"/>
    <w:p>
      <w:pPr>
        <w:pStyle w:val="BodyText"/>
      </w:pPr>
      <w:r>
        <w:t xml:space="preserve">Создаем исполняемый файл и запускаем его. Проверяем правильность выполнения. (рис. 42).</w:t>
      </w:r>
    </w:p>
    <w:bookmarkStart w:id="189" w:name="fig:042"/>
    <w:p>
      <w:pPr>
        <w:pStyle w:val="CaptionedFigure"/>
      </w:pPr>
      <w:r>
        <w:drawing>
          <wp:inline>
            <wp:extent cx="3733800" cy="276847"/>
            <wp:effectExtent b="0" l="0" r="0" t="0"/>
            <wp:docPr descr="Рис. 42: Создание исполняемого файла и запуск" title="" id="187" name="Picture"/>
            <a:graphic>
              <a:graphicData uri="http://schemas.openxmlformats.org/drawingml/2006/picture">
                <pic:pic>
                  <pic:nvPicPr>
                    <pic:cNvPr descr="image/42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Создание исполняемого файла и запуск</w:t>
      </w:r>
    </w:p>
    <w:bookmarkEnd w:id="189"/>
    <w:bookmarkEnd w:id="190"/>
    <w:bookmarkStart w:id="19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 помощью данной лабораторной работы мы приобрели навыки написания программ с использованием подпрограмм. Ознакомились с методами отладки при помощи GDB и его основными возможностями.</w:t>
      </w:r>
    </w:p>
    <w:bookmarkEnd w:id="1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174" Target="media/rId174.png" /><Relationship Type="http://schemas.openxmlformats.org/officeDocument/2006/relationships/image" Id="rId34" Target="media/rId34.png" /><Relationship Type="http://schemas.openxmlformats.org/officeDocument/2006/relationships/image" Id="rId178" Target="media/rId178.png" /><Relationship Type="http://schemas.openxmlformats.org/officeDocument/2006/relationships/image" Id="rId182" Target="media/rId182.png" /><Relationship Type="http://schemas.openxmlformats.org/officeDocument/2006/relationships/image" Id="rId186" Target="media/rId186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Кижваткина Анна Юрьевна</dc:creator>
  <dc:language>ru-RU</dc:language>
  <cp:keywords/>
  <dcterms:created xsi:type="dcterms:W3CDTF">2024-12-06T13:56:27Z</dcterms:created>
  <dcterms:modified xsi:type="dcterms:W3CDTF">2024-12-06T13:56:27Z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