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2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Кижваткина</w:t>
      </w:r>
      <w:r>
        <w:t xml:space="preserve"> </w:t>
      </w:r>
      <w:r>
        <w:t xml:space="preserve">Анна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2 Этап: (рис. fig. 1, fig. 2, fig. 3, fig. 4, fig. 5, fig. 6, fig. 7, fig. 8, fig. 9, fig. 10, fig. 11, fig. 12, fig. 13, fig. 14, fig. 15, fig. 16, fig. 17, fig. 18, fig. 19, fig. 20, fig. 21, fig. 22, fig. 23, fig. 24).</w:t>
      </w:r>
    </w:p>
    <w:p>
      <w:pPr>
        <w:pStyle w:val="CaptionedFigure"/>
      </w:pPr>
      <w:r>
        <w:drawing>
          <wp:inline>
            <wp:extent cx="3733800" cy="749688"/>
            <wp:effectExtent b="0" l="0" r="0" t="0"/>
            <wp:docPr descr="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>
      <w:pPr>
        <w:pStyle w:val="CaptionedFigure"/>
      </w:pPr>
      <w:r>
        <w:drawing>
          <wp:inline>
            <wp:extent cx="3733800" cy="1456794"/>
            <wp:effectExtent b="0" l="0" r="0" t="0"/>
            <wp:docPr descr="Задание 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Только id_rsa.pub, так как он является открытым.</w:t>
      </w:r>
    </w:p>
    <w:p>
      <w:pPr>
        <w:pStyle w:val="CaptionedFigure"/>
      </w:pPr>
      <w:r>
        <w:drawing>
          <wp:inline>
            <wp:extent cx="3733800" cy="1211536"/>
            <wp:effectExtent b="0" l="0" r="0" t="0"/>
            <wp:docPr descr="Задание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-r = Recursively copy entire directories. Note that scp follows symbolic links encountered in the tree traversal.</w:t>
      </w:r>
    </w:p>
    <w:p>
      <w:pPr>
        <w:pStyle w:val="CaptionedFigure"/>
      </w:pPr>
      <w:r>
        <w:drawing>
          <wp:inline>
            <wp:extent cx="3733800" cy="785144"/>
            <wp:effectExtent b="0" l="0" r="0" t="0"/>
            <wp:docPr descr="Задание 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5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Проверяем интернет-соединение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>
      <w:pPr>
        <w:pStyle w:val="CaptionedFigure"/>
      </w:pPr>
      <w:r>
        <w:drawing>
          <wp:inline>
            <wp:extent cx="3733800" cy="996007"/>
            <wp:effectExtent b="0" l="0" r="0" t="0"/>
            <wp:docPr descr="Задание 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6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>
      <w:pPr>
        <w:pStyle w:val="CaptionedFigure"/>
      </w:pPr>
      <w:r>
        <w:drawing>
          <wp:inline>
            <wp:extent cx="3733800" cy="838721"/>
            <wp:effectExtent b="0" l="0" r="0" t="0"/>
            <wp:docPr descr="Задание 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numPr>
          <w:ilvl w:val="0"/>
          <w:numId w:val="1001"/>
        </w:numPr>
      </w:pPr>
      <w:r>
        <w:t xml:space="preserve">Проверить, есть ли другая версия этой программы (специально для терминала)</w:t>
      </w:r>
    </w:p>
    <w:p>
      <w:pPr>
        <w:numPr>
          <w:ilvl w:val="0"/>
          <w:numId w:val="1001"/>
        </w:numPr>
      </w:pPr>
      <w:r>
        <w:t xml:space="preserve">Настроить сервер, чтобы он поддерживал вывод информации на экран компьютера</w:t>
      </w:r>
    </w:p>
    <w:p>
      <w:pPr>
        <w:pStyle w:val="CaptionedFigure"/>
      </w:pPr>
      <w:r>
        <w:drawing>
          <wp:inline>
            <wp:extent cx="3733800" cy="969609"/>
            <wp:effectExtent b="0" l="0" r="0" t="0"/>
            <wp:docPr descr="Задание 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Задание 8</w:t>
            </w:r>
          </w:p>
        </w:tc>
      </w:tr>
    </w:tbl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FastQC supports files in the following formats</w:t>
      </w:r>
    </w:p>
    <w:p>
      <w:pPr>
        <w:pStyle w:val="BodyText"/>
      </w:pPr>
      <w:r>
        <w:t xml:space="preserve">FastQ (all quality encoding variants)</w:t>
      </w:r>
    </w:p>
    <w:p>
      <w:pPr>
        <w:pStyle w:val="CaptionedFigure"/>
      </w:pPr>
      <w:r>
        <w:drawing>
          <wp:inline>
            <wp:extent cx="3733800" cy="730526"/>
            <wp:effectExtent b="0" l="0" r="0" t="0"/>
            <wp:docPr descr="Задание 9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0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p>
      <w:pPr>
        <w:pStyle w:val="CaptionedFigure"/>
      </w:pPr>
      <w:r>
        <w:drawing>
          <wp:inline>
            <wp:extent cx="3733800" cy="1365602"/>
            <wp:effectExtent b="0" l="0" r="0" t="0"/>
            <wp:docPr descr="Задание 10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5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p>
      <w:pPr>
        <w:pStyle w:val="CaptionedFigure"/>
      </w:pPr>
      <w:r>
        <w:drawing>
          <wp:inline>
            <wp:extent cx="3733800" cy="1247214"/>
            <wp:effectExtent b="0" l="0" r="0" t="0"/>
            <wp:docPr descr="Задание 11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7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CaptionedFigure"/>
      </w:pPr>
      <w:r>
        <w:drawing>
          <wp:inline>
            <wp:extent cx="3733800" cy="1105639"/>
            <wp:effectExtent b="0" l="0" r="0" t="0"/>
            <wp:docPr descr="Задание 12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5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процесса. Это принудительный способ убить/завершить набор процессов</w:t>
      </w:r>
    </w:p>
    <w:p>
      <w:pPr>
        <w:pStyle w:val="CaptionedFigure"/>
      </w:pPr>
      <w:r>
        <w:drawing>
          <wp:inline>
            <wp:extent cx="3733800" cy="837582"/>
            <wp:effectExtent b="0" l="0" r="0" t="0"/>
            <wp:docPr descr="Задание 13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>
      <w:pPr>
        <w:pStyle w:val="CaptionedFigure"/>
      </w:pPr>
      <w:r>
        <w:drawing>
          <wp:inline>
            <wp:extent cx="3733800" cy="1176147"/>
            <wp:effectExtent b="0" l="0" r="0" t="0"/>
            <wp:docPr descr="Задание 14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Запущенная программа потребляет ресурсы CPU, а остановленная нет.</w:t>
      </w:r>
    </w:p>
    <w:p>
      <w:pPr>
        <w:pStyle w:val="CaptionedFigure"/>
      </w:pPr>
      <w:r>
        <w:drawing>
          <wp:inline>
            <wp:extent cx="3733800" cy="1060421"/>
            <wp:effectExtent b="0" l="0" r="0" t="0"/>
            <wp:docPr descr="Задание 15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>
      <w:pPr>
        <w:pStyle w:val="CaptionedFigure"/>
      </w:pPr>
      <w:r>
        <w:drawing>
          <wp:inline>
            <wp:extent cx="3733800" cy="1488691"/>
            <wp:effectExtent b="0" l="0" r="0" t="0"/>
            <wp:docPr descr="Задание 16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8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p>
      <w:pPr>
        <w:pStyle w:val="CaptionedFigure"/>
      </w:pPr>
      <w:r>
        <w:drawing>
          <wp:inline>
            <wp:extent cx="3733800" cy="1782889"/>
            <wp:effectExtent b="0" l="0" r="0" t="0"/>
            <wp:docPr descr="Задание 17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p>
      <w:pPr>
        <w:pStyle w:val="CaptionedFigure"/>
      </w:pPr>
      <w:r>
        <w:drawing>
          <wp:inline>
            <wp:extent cx="3733800" cy="1808921"/>
            <wp:effectExtent b="0" l="0" r="0" t="0"/>
            <wp:docPr descr="Задание 18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8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p>
      <w:pPr>
        <w:pStyle w:val="BodyText"/>
      </w:pPr>
      <w:r>
        <w:t xml:space="preserve">shell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306174 reads; of these:</w:t>
      </w:r>
      <w:r>
        <w:t xml:space="preserve"> </w:t>
      </w:r>
      <w:r>
        <w:t xml:space="preserve">306174 (100.00%) were unpaired; of these:</w:t>
      </w:r>
      <w:r>
        <w:t xml:space="preserve"> </w:t>
      </w:r>
      <w:r>
        <w:t xml:space="preserve">11 (0.00%) aligned 0 times</w:t>
      </w:r>
      <w:r>
        <w:t xml:space="preserve"> </w:t>
      </w:r>
      <w:r>
        <w:t xml:space="preserve">305580 (99.81%) aligned exactly 1 time</w:t>
      </w:r>
      <w:r>
        <w:t xml:space="preserve"> </w:t>
      </w:r>
      <w:r>
        <w:t xml:space="preserve">583 (0.19%) aligned &gt;1 times</w:t>
      </w:r>
      <w:r>
        <w:t xml:space="preserve"> </w:t>
      </w:r>
      <w:r>
        <w:t xml:space="preserve">100.00% overall alignment rate</w:t>
      </w:r>
      <w:r>
        <w:t xml:space="preserve">”</w:t>
      </w:r>
      <w:r>
        <w:t xml:space="preserve"> </w:t>
      </w:r>
      <w:r>
        <w:t xml:space="preserve">&gt; bowtie.log</w:t>
      </w:r>
    </w:p>
    <w:p>
      <w:pPr>
        <w:pStyle w:val="CaptionedFigure"/>
      </w:pPr>
      <w:r>
        <w:drawing>
          <wp:inline>
            <wp:extent cx="3733800" cy="770466"/>
            <wp:effectExtent b="0" l="0" r="0" t="0"/>
            <wp:docPr descr="Задание 19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p>
      <w:pPr>
        <w:pStyle w:val="CaptionedFigure"/>
      </w:pPr>
      <w:r>
        <w:drawing>
          <wp:inline>
            <wp:extent cx="3733800" cy="961360"/>
            <wp:effectExtent b="0" l="0" r="0" t="0"/>
            <wp:docPr descr="Задание 20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p>
      <w:pPr>
        <w:pStyle w:val="BodyText"/>
      </w:pPr>
      <w:r>
        <w:t xml:space="preserve">exit завершает работу tmux</w:t>
      </w:r>
    </w:p>
    <w:p>
      <w:pPr>
        <w:pStyle w:val="CaptionedFigure"/>
      </w:pPr>
      <w:r>
        <w:drawing>
          <wp:inline>
            <wp:extent cx="3733800" cy="595199"/>
            <wp:effectExtent b="0" l="0" r="0" t="0"/>
            <wp:docPr descr="Задание 21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Мы заходили на сервер с терминала, который и закрыли, а tmux будет продолжать свою работу на сервере.</w:t>
      </w:r>
    </w:p>
    <w:p>
      <w:pPr>
        <w:pStyle w:val="CaptionedFigure"/>
      </w:pPr>
      <w:r>
        <w:drawing>
          <wp:inline>
            <wp:extent cx="3733800" cy="762707"/>
            <wp:effectExtent b="0" l="0" r="0" t="0"/>
            <wp:docPr descr="Задание 22" title="" id="84" name="Picture"/>
            <a:graphic>
              <a:graphicData uri="http://schemas.openxmlformats.org/drawingml/2006/picture">
                <pic:pic>
                  <pic:nvPicPr>
                    <pic:cNvPr descr="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p>
      <w:pPr>
        <w:pStyle w:val="CaptionedFigure"/>
      </w:pPr>
      <w:r>
        <w:drawing>
          <wp:inline>
            <wp:extent cx="3503595" cy="1925052"/>
            <wp:effectExtent b="0" l="0" r="0" t="0"/>
            <wp:docPr descr="Задание 23" title="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192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p>
      <w:pPr>
        <w:pStyle w:val="BodyText"/>
      </w:pPr>
      <w:r>
        <w:t xml:space="preserve">Ctrl+b c - создать новое окно;</w:t>
      </w:r>
    </w:p>
    <w:p>
      <w:pPr>
        <w:pStyle w:val="BodyText"/>
      </w:pPr>
      <w:r>
        <w:t xml:space="preserve">Ctrl+b w - выбрать окно из списка;</w:t>
      </w:r>
    </w:p>
    <w:p>
      <w:pPr>
        <w:pStyle w:val="BodyText"/>
      </w:pPr>
      <w:r>
        <w:t xml:space="preserve">Ctrl+b 0-9 - открыть окно по его номеру;</w:t>
      </w:r>
    </w:p>
    <w:p>
      <w:pPr>
        <w:pStyle w:val="BodyText"/>
      </w:pPr>
      <w:r>
        <w:t xml:space="preserve">Ctrl+b , - переименовать текущее окно;</w:t>
      </w:r>
    </w:p>
    <w:p>
      <w:pPr>
        <w:pStyle w:val="BodyText"/>
      </w:pPr>
      <w:r>
        <w:t xml:space="preserve">Ctrl+b % - разделить текущую панель по горизонтали;</w:t>
      </w:r>
    </w:p>
    <w:p>
      <w:pPr>
        <w:pStyle w:val="BodyText"/>
      </w:pPr>
      <w:r>
        <w:t xml:space="preserve">Ctrl+b ” - разделить текущую панель по вертикали;</w:t>
      </w:r>
    </w:p>
    <w:p>
      <w:pPr>
        <w:pStyle w:val="BodyText"/>
      </w:pPr>
      <w:r>
        <w:t xml:space="preserve">Ctrl+b стрелка - перейти на панель, находящуюся в стороне, куда указывает стрелка;</w:t>
      </w:r>
    </w:p>
    <w:p>
      <w:pPr>
        <w:pStyle w:val="BodyText"/>
      </w:pPr>
      <w:r>
        <w:t xml:space="preserve">Ctrl+b Ctrl+стрелка - изменить размер текущей панели;</w:t>
      </w:r>
    </w:p>
    <w:p>
      <w:pPr>
        <w:pStyle w:val="BodyText"/>
      </w:pPr>
      <w:r>
        <w:t xml:space="preserve">Ctrl+b o - перейти на следующую панель;</w:t>
      </w:r>
    </w:p>
    <w:p>
      <w:pPr>
        <w:pStyle w:val="BodyText"/>
      </w:pPr>
      <w:r>
        <w:t xml:space="preserve">Ctrl+b ; - переключаться между текущей и предыдущей панелью;</w:t>
      </w:r>
    </w:p>
    <w:p>
      <w:pPr>
        <w:pStyle w:val="BodyText"/>
      </w:pPr>
      <w:r>
        <w:t xml:space="preserve">Ctrl+b x - закрыть текущую панель;</w:t>
      </w:r>
    </w:p>
    <w:p>
      <w:pPr>
        <w:pStyle w:val="BodyText"/>
      </w:pPr>
      <w:r>
        <w:t xml:space="preserve">Ctrl+b [ - войти в режим копирования (подробнее ниже);</w:t>
      </w:r>
    </w:p>
    <w:p>
      <w:pPr>
        <w:pStyle w:val="BodyText"/>
      </w:pPr>
      <w:r>
        <w:t xml:space="preserve">Ctrl+b ] - вставить из внутреннего буфера обмена tmux;</w:t>
      </w:r>
    </w:p>
    <w:p>
      <w:pPr>
        <w:pStyle w:val="BodyText"/>
      </w:pPr>
      <w:r>
        <w:t xml:space="preserve">Ctrl+b d - отключится от текущей сессии;</w:t>
      </w:r>
    </w:p>
    <w:p>
      <w:pPr>
        <w:pStyle w:val="BodyText"/>
      </w:pPr>
      <w:r>
        <w:t xml:space="preserve">Ctrl+b : - открыть командную строку.</w:t>
      </w:r>
    </w:p>
    <w:p>
      <w:pPr>
        <w:pStyle w:val="CaptionedFigure"/>
      </w:pPr>
      <w:r>
        <w:drawing>
          <wp:inline>
            <wp:extent cx="3733800" cy="921818"/>
            <wp:effectExtent b="0" l="0" r="0" t="0"/>
            <wp:docPr descr="Задание 24" title="" id="90" name="Picture"/>
            <a:graphic>
              <a:graphicData uri="http://schemas.openxmlformats.org/drawingml/2006/picture">
                <pic:pic>
                  <pic:nvPicPr>
                    <pic:cNvPr descr="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более сложными командами в Линукс.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внешних курсов</dc:title>
  <dc:creator>Кижваткина Анна Юрьевна</dc:creator>
  <dc:language>ru-RU</dc:language>
  <cp:keywords/>
  <dcterms:created xsi:type="dcterms:W3CDTF">2025-05-17T19:58:34Z</dcterms:created>
  <dcterms:modified xsi:type="dcterms:W3CDTF">2025-05-17T19:58:34Z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2 этап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