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директорию lab13 и перемещаемся в неё. (рис. 1)</w:t>
      </w:r>
    </w:p>
    <w:p>
      <w:pPr>
        <w:pStyle w:val="CaptionedFigure"/>
      </w:pPr>
      <w:r>
        <w:drawing>
          <wp:inline>
            <wp:extent cx="1626669" cy="250256"/>
            <wp:effectExtent b="0" l="0" r="0" t="0"/>
            <wp:docPr descr="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6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Создаем файл 1.sh и text. (рис. 2)</w:t>
      </w:r>
    </w:p>
    <w:p>
      <w:pPr>
        <w:pStyle w:val="CaptionedFigure"/>
      </w:pPr>
      <w:r>
        <w:drawing>
          <wp:inline>
            <wp:extent cx="1674795" cy="259882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95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– -iinputfile — прочитать данные из указанного файла; </w:t>
      </w:r>
      <w:r>
        <w:br/>
      </w:r>
      <w:r>
        <w:rPr>
          <w:rStyle w:val="VerbatimChar"/>
        </w:rPr>
        <w:t xml:space="preserve">– -ooutputfile — вывести данные в указанный файл; </w:t>
      </w:r>
      <w:r>
        <w:br/>
      </w:r>
      <w:r>
        <w:rPr>
          <w:rStyle w:val="VerbatimChar"/>
        </w:rPr>
        <w:t xml:space="preserve">– -pшаблон — указать шаблон для поиска; </w:t>
      </w:r>
      <w:r>
        <w:br/>
      </w:r>
      <w:r>
        <w:rPr>
          <w:rStyle w:val="VerbatimChar"/>
        </w:rPr>
        <w:t xml:space="preserve">– -C — различать большие и малые буквы; </w:t>
      </w:r>
      <w:r>
        <w:br/>
      </w:r>
      <w:r>
        <w:rPr>
          <w:rStyle w:val="VerbatimChar"/>
        </w:rPr>
        <w:t xml:space="preserve">– -n — выдавать номера строк. 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 (рис. 3)</w:t>
      </w:r>
    </w:p>
    <w:p>
      <w:pPr>
        <w:pStyle w:val="CaptionedFigure"/>
      </w:pPr>
      <w:r>
        <w:drawing>
          <wp:inline>
            <wp:extent cx="3003082" cy="4196614"/>
            <wp:effectExtent b="0" l="0" r="0" t="0"/>
            <wp:docPr descr="Программ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p>
      <w:pPr>
        <w:pStyle w:val="BodyText"/>
      </w:pPr>
      <w:r>
        <w:t xml:space="preserve">Устанавливаем право на выполнение. (рис. 4)</w:t>
      </w:r>
    </w:p>
    <w:p>
      <w:pPr>
        <w:pStyle w:val="CaptionedFigure"/>
      </w:pPr>
      <w:r>
        <w:drawing>
          <wp:inline>
            <wp:extent cx="1905802" cy="173254"/>
            <wp:effectExtent b="0" l="0" r="0" t="0"/>
            <wp:docPr descr="Предоставление доступ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Предоставление доступа</w:t>
      </w:r>
    </w:p>
    <w:p>
      <w:pPr>
        <w:pStyle w:val="BodyText"/>
      </w:pPr>
      <w:r>
        <w:t xml:space="preserve">Проверяем выполнение программы. (рис. 5)</w:t>
      </w:r>
    </w:p>
    <w:p>
      <w:pPr>
        <w:pStyle w:val="CaptionedFigure"/>
      </w:pPr>
      <w:r>
        <w:drawing>
          <wp:inline>
            <wp:extent cx="2454442" cy="1068404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Создаем файл 2.sh и 2.с и устанавливаем право на выполнение. (рис. 6)</w:t>
      </w:r>
    </w:p>
    <w:p>
      <w:pPr>
        <w:pStyle w:val="CaptionedFigure"/>
      </w:pPr>
      <w:r>
        <w:drawing>
          <wp:inline>
            <wp:extent cx="2194560" cy="356134"/>
            <wp:effectExtent b="0" l="0" r="0" t="0"/>
            <wp:docPr descr="Создан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 (рис. 7 и рис. 8)</w:t>
      </w:r>
    </w:p>
    <w:p>
      <w:pPr>
        <w:pStyle w:val="CaptionedFigure"/>
      </w:pPr>
      <w:r>
        <w:drawing>
          <wp:inline>
            <wp:extent cx="2964581" cy="2319688"/>
            <wp:effectExtent b="0" l="0" r="0" t="0"/>
            <wp:docPr descr="Программ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</w:t>
      </w:r>
    </w:p>
    <w:p>
      <w:pPr>
        <w:pStyle w:val="CaptionedFigure"/>
      </w:pPr>
      <w:r>
        <w:drawing>
          <wp:inline>
            <wp:extent cx="2964581" cy="1963553"/>
            <wp:effectExtent b="0" l="0" r="0" t="0"/>
            <wp:docPr descr="Программ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</w:t>
      </w:r>
    </w:p>
    <w:p>
      <w:pPr>
        <w:pStyle w:val="BodyText"/>
      </w:pPr>
      <w:r>
        <w:t xml:space="preserve">Проверяем выполнение программы. (рис. 9)</w:t>
      </w:r>
    </w:p>
    <w:p>
      <w:pPr>
        <w:pStyle w:val="CaptionedFigure"/>
      </w:pPr>
      <w:r>
        <w:drawing>
          <wp:inline>
            <wp:extent cx="1645920" cy="962526"/>
            <wp:effectExtent b="0" l="0" r="0" t="0"/>
            <wp:docPr descr="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Создаем файл 3.sh. (рис. 10)</w:t>
      </w:r>
    </w:p>
    <w:p>
      <w:pPr>
        <w:pStyle w:val="CaptionedFigure"/>
      </w:pPr>
      <w:r>
        <w:drawing>
          <wp:inline>
            <wp:extent cx="1665170" cy="154004"/>
            <wp:effectExtent b="0" l="0" r="0" t="0"/>
            <wp:docPr descr="Создание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Устанавливаем право на выполнение. (рис. 11)</w:t>
      </w:r>
    </w:p>
    <w:p>
      <w:pPr>
        <w:pStyle w:val="CaptionedFigure"/>
      </w:pPr>
      <w:r>
        <w:drawing>
          <wp:inline>
            <wp:extent cx="1819174" cy="154004"/>
            <wp:effectExtent b="0" l="0" r="0" t="0"/>
            <wp:docPr descr="Предоставление доступ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Предоставление доступа</w:t>
      </w:r>
    </w:p>
    <w:p>
      <w:pPr>
        <w:pStyle w:val="BodyTex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12)</w:t>
      </w:r>
    </w:p>
    <w:p>
      <w:pPr>
        <w:pStyle w:val="CaptionedFigure"/>
      </w:pPr>
      <w:r>
        <w:drawing>
          <wp:inline>
            <wp:extent cx="2964581" cy="4013734"/>
            <wp:effectExtent b="0" l="0" r="0" t="0"/>
            <wp:docPr descr="Программ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</w:t>
      </w:r>
    </w:p>
    <w:p>
      <w:pPr>
        <w:pStyle w:val="BodyText"/>
      </w:pPr>
      <w:r>
        <w:t xml:space="preserve">Проверяем выполнение программы. (рис. 13)</w:t>
      </w:r>
    </w:p>
    <w:p>
      <w:pPr>
        <w:pStyle w:val="CaptionedFigure"/>
      </w:pPr>
      <w:r>
        <w:drawing>
          <wp:inline>
            <wp:extent cx="2675823" cy="2637322"/>
            <wp:effectExtent b="0" l="0" r="0" t="0"/>
            <wp:docPr descr="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pStyle w:val="BodyText"/>
      </w:pPr>
      <w:r>
        <w:t xml:space="preserve">Создаем файл 4.sh. (рис. 14)</w:t>
      </w:r>
    </w:p>
    <w:p>
      <w:pPr>
        <w:pStyle w:val="CaptionedFigure"/>
      </w:pPr>
      <w:r>
        <w:drawing>
          <wp:inline>
            <wp:extent cx="1645920" cy="154004"/>
            <wp:effectExtent b="0" l="0" r="0" t="0"/>
            <wp:docPr descr="Создани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Устанавливаем право на выполнение. (рис. 15)</w:t>
      </w:r>
    </w:p>
    <w:p>
      <w:pPr>
        <w:pStyle w:val="CaptionedFigure"/>
      </w:pPr>
      <w:r>
        <w:drawing>
          <wp:inline>
            <wp:extent cx="1799924" cy="173254"/>
            <wp:effectExtent b="0" l="0" r="0" t="0"/>
            <wp:docPr descr="Предоставление доступ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24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Предоставление доступа</w:t>
      </w:r>
    </w:p>
    <w:p>
      <w:pPr>
        <w:pStyle w:val="BodyTex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 (рис. 16)</w:t>
      </w:r>
    </w:p>
    <w:p>
      <w:pPr>
        <w:pStyle w:val="CaptionedFigure"/>
      </w:pPr>
      <w:r>
        <w:drawing>
          <wp:inline>
            <wp:extent cx="2954955" cy="2396690"/>
            <wp:effectExtent b="0" l="0" r="0" t="0"/>
            <wp:docPr descr="Программ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</w:t>
      </w:r>
    </w:p>
    <w:p>
      <w:pPr>
        <w:pStyle w:val="BodyText"/>
      </w:pPr>
      <w:r>
        <w:t xml:space="preserve">Проверяем выполнение программы. (рис. 17 и рис. 18)</w:t>
      </w:r>
    </w:p>
    <w:p>
      <w:pPr>
        <w:pStyle w:val="CaptionedFigure"/>
      </w:pPr>
      <w:r>
        <w:drawing>
          <wp:inline>
            <wp:extent cx="2560320" cy="250256"/>
            <wp:effectExtent b="0" l="0" r="0" t="0"/>
            <wp:docPr descr="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</w:t>
      </w:r>
    </w:p>
    <w:p>
      <w:pPr>
        <w:pStyle w:val="CaptionedFigure"/>
      </w:pPr>
      <w:r>
        <w:drawing>
          <wp:inline>
            <wp:extent cx="2983831" cy="1087654"/>
            <wp:effectExtent b="0" l="0" r="0" t="0"/>
            <wp:docPr descr="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Кижваткина Анна Юрьевна</dc:creator>
  <dc:language>ru-RU</dc:language>
  <cp:keywords/>
  <dcterms:created xsi:type="dcterms:W3CDTF">2025-05-10T16:14:53Z</dcterms:created>
  <dcterms:modified xsi:type="dcterms:W3CDTF">2025-05-10T16:14:53Z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Ветвления и циклы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