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3140" w14:textId="77777777" w:rsid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>Report: Data Analysis Summary</w:t>
      </w:r>
    </w:p>
    <w:p w14:paraId="23C1DF76" w14:textId="77777777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</w:p>
    <w:p w14:paraId="31E126C0" w14:textId="6C1A2C65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>Summary Statistics</w:t>
      </w:r>
      <w:r w:rsidRPr="005A35FC">
        <w:rPr>
          <w:rFonts w:ascii="Arial" w:hAnsi="Arial" w:cs="Arial"/>
          <w:b/>
          <w:bCs/>
          <w:lang w:eastAsia="en-GB"/>
        </w:rPr>
        <w:t xml:space="preserve"> Table</w:t>
      </w:r>
    </w:p>
    <w:p w14:paraId="25986250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1. Effectiveness of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62006EFD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The mean and median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volumes for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 are notably lower compared to other regimens, such as </w:t>
      </w:r>
      <w:proofErr w:type="spellStart"/>
      <w:r w:rsidRPr="005A35FC">
        <w:rPr>
          <w:rFonts w:ascii="Arial" w:hAnsi="Arial" w:cs="Arial"/>
          <w:lang w:eastAsia="en-GB"/>
        </w:rPr>
        <w:t>Ceftamin</w:t>
      </w:r>
      <w:proofErr w:type="spellEnd"/>
      <w:r w:rsidRPr="005A35FC">
        <w:rPr>
          <w:rFonts w:ascii="Arial" w:hAnsi="Arial" w:cs="Arial"/>
          <w:lang w:eastAsia="en-GB"/>
        </w:rPr>
        <w:t xml:space="preserve">, </w:t>
      </w:r>
      <w:proofErr w:type="spellStart"/>
      <w:r w:rsidRPr="005A35FC">
        <w:rPr>
          <w:rFonts w:ascii="Arial" w:hAnsi="Arial" w:cs="Arial"/>
          <w:lang w:eastAsia="en-GB"/>
        </w:rPr>
        <w:t>Infubinol</w:t>
      </w:r>
      <w:proofErr w:type="spellEnd"/>
      <w:r w:rsidRPr="005A35FC">
        <w:rPr>
          <w:rFonts w:ascii="Arial" w:hAnsi="Arial" w:cs="Arial"/>
          <w:lang w:eastAsia="en-GB"/>
        </w:rPr>
        <w:t xml:space="preserve">, and </w:t>
      </w:r>
      <w:proofErr w:type="spellStart"/>
      <w:r w:rsidRPr="005A35FC">
        <w:rPr>
          <w:rFonts w:ascii="Arial" w:hAnsi="Arial" w:cs="Arial"/>
          <w:lang w:eastAsia="en-GB"/>
        </w:rPr>
        <w:t>Ketapril</w:t>
      </w:r>
      <w:proofErr w:type="spellEnd"/>
      <w:r w:rsidRPr="005A35FC">
        <w:rPr>
          <w:rFonts w:ascii="Arial" w:hAnsi="Arial" w:cs="Arial"/>
          <w:lang w:eastAsia="en-GB"/>
        </w:rPr>
        <w:t xml:space="preserve">. This suggests that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 may be more effective in reducing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size on average.</w:t>
      </w:r>
    </w:p>
    <w:p w14:paraId="45AED2E3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2. Consistency of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5EDD3112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 exhibits a lower standard deviation and standard error compared to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. This indicates that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data points for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 are more tightly clustered around the mean, suggesting a higher level of consistency in its effectiveness.</w:t>
      </w:r>
    </w:p>
    <w:p w14:paraId="66B05AE0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3. Higher Variability in </w:t>
      </w:r>
      <w:proofErr w:type="spellStart"/>
      <w:r w:rsidRPr="005A35FC">
        <w:rPr>
          <w:rFonts w:ascii="Arial" w:hAnsi="Arial" w:cs="Arial"/>
          <w:lang w:eastAsia="en-GB"/>
        </w:rPr>
        <w:t>Ketapril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Naftisol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169B2D54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spellStart"/>
      <w:r w:rsidRPr="005A35FC">
        <w:rPr>
          <w:rFonts w:ascii="Arial" w:hAnsi="Arial" w:cs="Arial"/>
          <w:lang w:eastAsia="en-GB"/>
        </w:rPr>
        <w:t>Ketapril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Naftisol</w:t>
      </w:r>
      <w:proofErr w:type="spellEnd"/>
      <w:r w:rsidRPr="005A35FC">
        <w:rPr>
          <w:rFonts w:ascii="Arial" w:hAnsi="Arial" w:cs="Arial"/>
          <w:lang w:eastAsia="en-GB"/>
        </w:rPr>
        <w:t xml:space="preserve"> show higher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variance, standard deviation, and standard error. This suggests a higher variability in the treatment response among mice in these regimens, potentially indicating a less consistent or predictable treatment outcome.</w:t>
      </w:r>
    </w:p>
    <w:p w14:paraId="5A269CD9" w14:textId="77777777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>Gender Distribution</w:t>
      </w:r>
    </w:p>
    <w:p w14:paraId="165C068E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Based on the provided information that male mice constitute 51.0% and female mice constitute 49.0%, the gender distribution in the dataset is slightly imbalanced, with a slightly higher representation of male mice. While the difference is relatively small (1%), it indicates a minor imbalance in </w:t>
      </w:r>
      <w:proofErr w:type="spellStart"/>
      <w:r w:rsidRPr="005A35FC">
        <w:rPr>
          <w:rFonts w:ascii="Arial" w:hAnsi="Arial" w:cs="Arial"/>
          <w:lang w:eastAsia="en-GB"/>
        </w:rPr>
        <w:t>favor</w:t>
      </w:r>
      <w:proofErr w:type="spellEnd"/>
      <w:r w:rsidRPr="005A35FC">
        <w:rPr>
          <w:rFonts w:ascii="Arial" w:hAnsi="Arial" w:cs="Arial"/>
          <w:lang w:eastAsia="en-GB"/>
        </w:rPr>
        <w:t xml:space="preserve"> of male mice compared to female mice.</w:t>
      </w:r>
    </w:p>
    <w:p w14:paraId="63742144" w14:textId="77777777" w:rsidR="005A35FC" w:rsidRPr="005A35FC" w:rsidRDefault="005A35FC" w:rsidP="005A35FC">
      <w:pPr>
        <w:jc w:val="center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>Boxplot</w:t>
      </w:r>
    </w:p>
    <w:p w14:paraId="792D29EE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54AE95CE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No potential outliers were identified for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in these two regimens. The boxplots for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 show a relatively narrow and consistent distribution of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volumes, indicating less variability in the response to these treatments.</w:t>
      </w:r>
    </w:p>
    <w:p w14:paraId="48B5F3E6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spellStart"/>
      <w:r w:rsidRPr="005A35FC">
        <w:rPr>
          <w:rFonts w:ascii="Arial" w:hAnsi="Arial" w:cs="Arial"/>
          <w:lang w:eastAsia="en-GB"/>
        </w:rPr>
        <w:t>Infubinol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075AA642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One potential outlier was detected in the </w:t>
      </w:r>
      <w:proofErr w:type="spellStart"/>
      <w:r w:rsidRPr="005A35FC">
        <w:rPr>
          <w:rFonts w:ascii="Arial" w:hAnsi="Arial" w:cs="Arial"/>
          <w:lang w:eastAsia="en-GB"/>
        </w:rPr>
        <w:t>Infubinol</w:t>
      </w:r>
      <w:proofErr w:type="spellEnd"/>
      <w:r w:rsidRPr="005A35FC">
        <w:rPr>
          <w:rFonts w:ascii="Arial" w:hAnsi="Arial" w:cs="Arial"/>
          <w:lang w:eastAsia="en-GB"/>
        </w:rPr>
        <w:t xml:space="preserve"> regimen. The data point at Timepoint 31 has a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of 36.32, falling below the lower bound. This indicates a potential anomaly or an extreme response in one mouse treated with </w:t>
      </w:r>
      <w:proofErr w:type="spellStart"/>
      <w:r w:rsidRPr="005A35FC">
        <w:rPr>
          <w:rFonts w:ascii="Arial" w:hAnsi="Arial" w:cs="Arial"/>
          <w:lang w:eastAsia="en-GB"/>
        </w:rPr>
        <w:t>Infubinol</w:t>
      </w:r>
      <w:proofErr w:type="spellEnd"/>
      <w:r w:rsidRPr="005A35FC">
        <w:rPr>
          <w:rFonts w:ascii="Arial" w:hAnsi="Arial" w:cs="Arial"/>
          <w:lang w:eastAsia="en-GB"/>
        </w:rPr>
        <w:t>.</w:t>
      </w:r>
    </w:p>
    <w:p w14:paraId="3BA8F470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spellStart"/>
      <w:r w:rsidRPr="005A35FC">
        <w:rPr>
          <w:rFonts w:ascii="Arial" w:hAnsi="Arial" w:cs="Arial"/>
          <w:lang w:eastAsia="en-GB"/>
        </w:rPr>
        <w:t>Ceftamin</w:t>
      </w:r>
      <w:proofErr w:type="spellEnd"/>
      <w:r w:rsidRPr="005A35FC">
        <w:rPr>
          <w:rFonts w:ascii="Arial" w:hAnsi="Arial" w:cs="Arial"/>
          <w:lang w:eastAsia="en-GB"/>
        </w:rPr>
        <w:t>:</w:t>
      </w:r>
    </w:p>
    <w:p w14:paraId="5BB64AF2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proofErr w:type="gramStart"/>
      <w:r w:rsidRPr="005A35FC">
        <w:rPr>
          <w:rFonts w:ascii="Arial" w:hAnsi="Arial" w:cs="Arial"/>
          <w:lang w:eastAsia="en-GB"/>
        </w:rPr>
        <w:t>Similar to</w:t>
      </w:r>
      <w:proofErr w:type="gramEnd"/>
      <w:r w:rsidRPr="005A35FC">
        <w:rPr>
          <w:rFonts w:ascii="Arial" w:hAnsi="Arial" w:cs="Arial"/>
          <w:lang w:eastAsia="en-GB"/>
        </w:rPr>
        <w:t xml:space="preserve">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and </w:t>
      </w:r>
      <w:proofErr w:type="spellStart"/>
      <w:r w:rsidRPr="005A35FC">
        <w:rPr>
          <w:rFonts w:ascii="Arial" w:hAnsi="Arial" w:cs="Arial"/>
          <w:lang w:eastAsia="en-GB"/>
        </w:rPr>
        <w:t>Ramicane</w:t>
      </w:r>
      <w:proofErr w:type="spellEnd"/>
      <w:r w:rsidRPr="005A35FC">
        <w:rPr>
          <w:rFonts w:ascii="Arial" w:hAnsi="Arial" w:cs="Arial"/>
          <w:lang w:eastAsia="en-GB"/>
        </w:rPr>
        <w:t xml:space="preserve">, </w:t>
      </w:r>
      <w:proofErr w:type="spellStart"/>
      <w:r w:rsidRPr="005A35FC">
        <w:rPr>
          <w:rFonts w:ascii="Arial" w:hAnsi="Arial" w:cs="Arial"/>
          <w:lang w:eastAsia="en-GB"/>
        </w:rPr>
        <w:t>Ceftamin</w:t>
      </w:r>
      <w:proofErr w:type="spellEnd"/>
      <w:r w:rsidRPr="005A35FC">
        <w:rPr>
          <w:rFonts w:ascii="Arial" w:hAnsi="Arial" w:cs="Arial"/>
          <w:lang w:eastAsia="en-GB"/>
        </w:rPr>
        <w:t xml:space="preserve"> also did not exhibit any potential outliers. The distribution of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volumes in </w:t>
      </w:r>
      <w:proofErr w:type="spellStart"/>
      <w:r w:rsidRPr="005A35FC">
        <w:rPr>
          <w:rFonts w:ascii="Arial" w:hAnsi="Arial" w:cs="Arial"/>
          <w:lang w:eastAsia="en-GB"/>
        </w:rPr>
        <w:t>Ceftamin</w:t>
      </w:r>
      <w:proofErr w:type="spellEnd"/>
      <w:r w:rsidRPr="005A35FC">
        <w:rPr>
          <w:rFonts w:ascii="Arial" w:hAnsi="Arial" w:cs="Arial"/>
          <w:lang w:eastAsia="en-GB"/>
        </w:rPr>
        <w:t xml:space="preserve"> appears relatively stable.</w:t>
      </w:r>
    </w:p>
    <w:p w14:paraId="5507BF9D" w14:textId="77777777" w:rsidR="00467CC6" w:rsidRDefault="00467CC6" w:rsidP="005A35FC">
      <w:pPr>
        <w:jc w:val="center"/>
        <w:rPr>
          <w:rFonts w:ascii="Arial" w:hAnsi="Arial" w:cs="Arial"/>
          <w:b/>
          <w:bCs/>
          <w:lang w:eastAsia="en-GB"/>
        </w:rPr>
      </w:pPr>
    </w:p>
    <w:p w14:paraId="7B661315" w14:textId="7F32A598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lastRenderedPageBreak/>
        <w:t xml:space="preserve">Line Plot (Mouse I509 under </w:t>
      </w:r>
      <w:proofErr w:type="spellStart"/>
      <w:r w:rsidRPr="005A35FC">
        <w:rPr>
          <w:rFonts w:ascii="Arial" w:hAnsi="Arial" w:cs="Arial"/>
          <w:b/>
          <w:bCs/>
          <w:lang w:eastAsia="en-GB"/>
        </w:rPr>
        <w:t>Capomulin</w:t>
      </w:r>
      <w:proofErr w:type="spellEnd"/>
      <w:r w:rsidRPr="005A35FC">
        <w:rPr>
          <w:rFonts w:ascii="Arial" w:hAnsi="Arial" w:cs="Arial"/>
          <w:b/>
          <w:bCs/>
          <w:lang w:eastAsia="en-GB"/>
        </w:rPr>
        <w:t xml:space="preserve"> Regimen)</w:t>
      </w:r>
    </w:p>
    <w:p w14:paraId="15F6FF6C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The line plot depicting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over time for mouse I509 under the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treatment regimen revealed a notable decline in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from Timepoint 20 to Timepoint 40. This observation suggests that the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treatment had a positive effect on reducing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size in mouse I509 during this </w:t>
      </w:r>
      <w:proofErr w:type="gramStart"/>
      <w:r w:rsidRPr="005A35FC">
        <w:rPr>
          <w:rFonts w:ascii="Arial" w:hAnsi="Arial" w:cs="Arial"/>
          <w:lang w:eastAsia="en-GB"/>
        </w:rPr>
        <w:t>time period</w:t>
      </w:r>
      <w:proofErr w:type="gramEnd"/>
      <w:r w:rsidRPr="005A35FC">
        <w:rPr>
          <w:rFonts w:ascii="Arial" w:hAnsi="Arial" w:cs="Arial"/>
          <w:lang w:eastAsia="en-GB"/>
        </w:rPr>
        <w:t xml:space="preserve">. The decreasing trend in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indicates a potential efficacy of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in inhibiting or shrinking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>.</w:t>
      </w:r>
    </w:p>
    <w:p w14:paraId="3FB19033" w14:textId="77777777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 xml:space="preserve">Scatter Plot (Mouse Weight vs. Average </w:t>
      </w:r>
      <w:proofErr w:type="spellStart"/>
      <w:r w:rsidRPr="005A35FC">
        <w:rPr>
          <w:rFonts w:ascii="Arial" w:hAnsi="Arial" w:cs="Arial"/>
          <w:b/>
          <w:bCs/>
          <w:lang w:eastAsia="en-GB"/>
        </w:rPr>
        <w:t>Tumor</w:t>
      </w:r>
      <w:proofErr w:type="spellEnd"/>
      <w:r w:rsidRPr="005A35FC">
        <w:rPr>
          <w:rFonts w:ascii="Arial" w:hAnsi="Arial" w:cs="Arial"/>
          <w:b/>
          <w:bCs/>
          <w:lang w:eastAsia="en-GB"/>
        </w:rPr>
        <w:t xml:space="preserve"> Volume)</w:t>
      </w:r>
    </w:p>
    <w:p w14:paraId="19F5D6B0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The scatter plot representing the relationship between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(mm3) and the weight of mice treated with the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regimen revealed a relatively close and positive correlation between these two variables. The data points on the scatter plot clustered in a manner that suggests as the weight of the mice increases, there is a tendency for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to also increase.</w:t>
      </w:r>
    </w:p>
    <w:p w14:paraId="0739CF78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This positive correlation implies that there might be a connection between the weight of the mice and the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volume, suggesting that heavier mice tend to have larger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volumes on average. However, correlation does not imply causation, and further analysis or experimentation may be needed to establish the nature of this relationship.</w:t>
      </w:r>
    </w:p>
    <w:p w14:paraId="4FD8E48B" w14:textId="77777777" w:rsidR="005A35FC" w:rsidRPr="005A35FC" w:rsidRDefault="005A35FC" w:rsidP="005A35FC">
      <w:pPr>
        <w:jc w:val="center"/>
        <w:rPr>
          <w:rFonts w:ascii="Arial" w:hAnsi="Arial" w:cs="Arial"/>
          <w:b/>
          <w:bCs/>
          <w:lang w:eastAsia="en-GB"/>
        </w:rPr>
      </w:pPr>
      <w:r w:rsidRPr="005A35FC">
        <w:rPr>
          <w:rFonts w:ascii="Arial" w:hAnsi="Arial" w:cs="Arial"/>
          <w:b/>
          <w:bCs/>
          <w:lang w:eastAsia="en-GB"/>
        </w:rPr>
        <w:t>Correlation and Regression</w:t>
      </w:r>
    </w:p>
    <w:p w14:paraId="4EC479F1" w14:textId="77777777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 xml:space="preserve">The correlation coefficient of 0.84 indicates a strong positive correlation between mouse weight and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for mice treated with the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regimen. This means that as the weight of the mice increases, there is a strong tendency for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to also increase. A correlation coefficient of 0.84 suggests a relatively robust linear relationship between these two variables.</w:t>
      </w:r>
    </w:p>
    <w:p w14:paraId="6286FD66" w14:textId="287E6D6D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 w:rsidRPr="005A35FC">
        <w:rPr>
          <w:rFonts w:ascii="Arial" w:hAnsi="Arial" w:cs="Arial"/>
          <w:lang w:eastAsia="en-GB"/>
        </w:rPr>
        <w:t>The slope of the linear regression model is 0.95, and the intercept is 21.55. In the context of the regression equation y=</w:t>
      </w:r>
      <w:proofErr w:type="spellStart"/>
      <w:r w:rsidRPr="005A35FC">
        <w:rPr>
          <w:rFonts w:ascii="Arial" w:hAnsi="Arial" w:cs="Arial"/>
          <w:lang w:eastAsia="en-GB"/>
        </w:rPr>
        <w:t>mx+b</w:t>
      </w:r>
      <w:proofErr w:type="spellEnd"/>
      <w:r w:rsidRPr="005A35FC">
        <w:rPr>
          <w:rFonts w:ascii="Arial" w:hAnsi="Arial" w:cs="Arial"/>
          <w:lang w:eastAsia="en-GB"/>
        </w:rPr>
        <w:t xml:space="preserve">, where y is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volume, x is the mouse weight, m is the slope, and b is the intercept, the equation would be approximately y=0.95x+21.55. This indicates that for every unit increase in mouse weight, the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is expected to increase by 0.95 units.</w:t>
      </w:r>
    </w:p>
    <w:p w14:paraId="6FB40CA4" w14:textId="01FA39C5" w:rsidR="005A35FC" w:rsidRPr="005A35FC" w:rsidRDefault="005A35FC" w:rsidP="005A35FC">
      <w:pPr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</w:t>
      </w:r>
      <w:r w:rsidRPr="005A35FC">
        <w:rPr>
          <w:rFonts w:ascii="Arial" w:hAnsi="Arial" w:cs="Arial"/>
          <w:lang w:eastAsia="en-GB"/>
        </w:rPr>
        <w:t xml:space="preserve">he correlation coefficient and regression model provide quantitative evidence supporting the observed positive relationship between mouse weight and average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in the context of the </w:t>
      </w:r>
      <w:proofErr w:type="spellStart"/>
      <w:r w:rsidRPr="005A35FC">
        <w:rPr>
          <w:rFonts w:ascii="Arial" w:hAnsi="Arial" w:cs="Arial"/>
          <w:lang w:eastAsia="en-GB"/>
        </w:rPr>
        <w:t>Capomulin</w:t>
      </w:r>
      <w:proofErr w:type="spellEnd"/>
      <w:r w:rsidRPr="005A35FC">
        <w:rPr>
          <w:rFonts w:ascii="Arial" w:hAnsi="Arial" w:cs="Arial"/>
          <w:lang w:eastAsia="en-GB"/>
        </w:rPr>
        <w:t xml:space="preserve"> regimen. </w:t>
      </w:r>
      <w:bookmarkStart w:id="0" w:name="_Hlk151109581"/>
      <w:r w:rsidRPr="005A35FC">
        <w:rPr>
          <w:rFonts w:ascii="Arial" w:hAnsi="Arial" w:cs="Arial"/>
          <w:lang w:eastAsia="en-GB"/>
        </w:rPr>
        <w:t xml:space="preserve">The strong correlation and positive slope of the regression line indicate that weight is likely a significant factor influencing </w:t>
      </w:r>
      <w:proofErr w:type="spellStart"/>
      <w:r w:rsidRPr="005A35FC">
        <w:rPr>
          <w:rFonts w:ascii="Arial" w:hAnsi="Arial" w:cs="Arial"/>
          <w:lang w:eastAsia="en-GB"/>
        </w:rPr>
        <w:t>tumor</w:t>
      </w:r>
      <w:proofErr w:type="spellEnd"/>
      <w:r w:rsidRPr="005A35FC">
        <w:rPr>
          <w:rFonts w:ascii="Arial" w:hAnsi="Arial" w:cs="Arial"/>
          <w:lang w:eastAsia="en-GB"/>
        </w:rPr>
        <w:t xml:space="preserve"> volume in this specific treatment scenario.</w:t>
      </w:r>
      <w:bookmarkEnd w:id="0"/>
    </w:p>
    <w:p w14:paraId="7B2D9FDB" w14:textId="77777777" w:rsidR="0055433B" w:rsidRPr="005A35FC" w:rsidRDefault="0055433B" w:rsidP="005A35FC">
      <w:pPr>
        <w:jc w:val="both"/>
        <w:rPr>
          <w:rFonts w:ascii="Arial" w:hAnsi="Arial" w:cs="Arial"/>
        </w:rPr>
      </w:pPr>
    </w:p>
    <w:sectPr w:rsidR="0055433B" w:rsidRPr="005A35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75A1"/>
    <w:multiLevelType w:val="multilevel"/>
    <w:tmpl w:val="CB02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74FD3"/>
    <w:multiLevelType w:val="multilevel"/>
    <w:tmpl w:val="462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64301"/>
    <w:multiLevelType w:val="multilevel"/>
    <w:tmpl w:val="5CFE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F36EE"/>
    <w:multiLevelType w:val="multilevel"/>
    <w:tmpl w:val="09D4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073607">
    <w:abstractNumId w:val="0"/>
  </w:num>
  <w:num w:numId="2" w16cid:durableId="1692535659">
    <w:abstractNumId w:val="2"/>
  </w:num>
  <w:num w:numId="3" w16cid:durableId="1099446281">
    <w:abstractNumId w:val="1"/>
  </w:num>
  <w:num w:numId="4" w16cid:durableId="116084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zsLQAAlMzcxNDcyUdpeDU4uLM/DyQAsNaAES0ixEsAAAA"/>
  </w:docVars>
  <w:rsids>
    <w:rsidRoot w:val="005A35FC"/>
    <w:rsid w:val="00062B66"/>
    <w:rsid w:val="00467CC6"/>
    <w:rsid w:val="0055433B"/>
    <w:rsid w:val="005A35FC"/>
    <w:rsid w:val="007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7B66"/>
  <w15:chartTrackingRefBased/>
  <w15:docId w15:val="{8B76590E-857A-4699-AF12-75B002D5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5F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A35F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A35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FC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35FC"/>
    <w:rPr>
      <w:rFonts w:eastAsia="Times New Roman" w:cs="Times New Roman"/>
      <w:b/>
      <w:bCs/>
      <w:kern w:val="0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A35FC"/>
    <w:rPr>
      <w:rFonts w:eastAsia="Times New Roman" w:cs="Times New Roman"/>
      <w:b/>
      <w:bCs/>
      <w:kern w:val="0"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35FC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GB"/>
    </w:rPr>
  </w:style>
  <w:style w:type="character" w:styleId="Strong">
    <w:name w:val="Strong"/>
    <w:basedOn w:val="DefaultParagraphFont"/>
    <w:uiPriority w:val="22"/>
    <w:qFormat/>
    <w:rsid w:val="005A35FC"/>
    <w:rPr>
      <w:b/>
      <w:bCs/>
    </w:rPr>
  </w:style>
  <w:style w:type="character" w:customStyle="1" w:styleId="katex-mathml">
    <w:name w:val="katex-mathml"/>
    <w:basedOn w:val="DefaultParagraphFont"/>
    <w:rsid w:val="005A35FC"/>
  </w:style>
  <w:style w:type="character" w:customStyle="1" w:styleId="mord">
    <w:name w:val="mord"/>
    <w:basedOn w:val="DefaultParagraphFont"/>
    <w:rsid w:val="005A35FC"/>
  </w:style>
  <w:style w:type="character" w:customStyle="1" w:styleId="mrel">
    <w:name w:val="mrel"/>
    <w:basedOn w:val="DefaultParagraphFont"/>
    <w:rsid w:val="005A35FC"/>
  </w:style>
  <w:style w:type="character" w:customStyle="1" w:styleId="mbin">
    <w:name w:val="mbin"/>
    <w:basedOn w:val="DefaultParagraphFont"/>
    <w:rsid w:val="005A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Anyasor</dc:creator>
  <cp:keywords/>
  <dc:description/>
  <cp:lastModifiedBy>Godswill Anyasor</cp:lastModifiedBy>
  <cp:revision>2</cp:revision>
  <dcterms:created xsi:type="dcterms:W3CDTF">2023-11-17T10:18:00Z</dcterms:created>
  <dcterms:modified xsi:type="dcterms:W3CDTF">2023-11-17T12:13:00Z</dcterms:modified>
</cp:coreProperties>
</file>