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FE09" w14:textId="0CBDC473" w:rsidR="006462AD" w:rsidRPr="003D670C" w:rsidRDefault="000C1E8E" w:rsidP="003D670C">
      <w:pPr>
        <w:spacing w:after="0" w:line="360" w:lineRule="auto"/>
        <w:jc w:val="center"/>
        <w:rPr>
          <w:rFonts w:asciiTheme="minorHAnsi" w:hAnsiTheme="minorHAnsi"/>
          <w:b/>
          <w:bCs/>
          <w:sz w:val="28"/>
          <w:szCs w:val="28"/>
        </w:rPr>
      </w:pPr>
      <w:r w:rsidRPr="003D670C">
        <w:rPr>
          <w:rFonts w:asciiTheme="minorHAnsi" w:hAnsiTheme="minorHAnsi"/>
          <w:b/>
          <w:bCs/>
          <w:sz w:val="28"/>
          <w:szCs w:val="28"/>
        </w:rPr>
        <w:t xml:space="preserve">Module </w:t>
      </w:r>
      <w:r w:rsidR="006462AD" w:rsidRPr="003D670C">
        <w:rPr>
          <w:rFonts w:asciiTheme="minorHAnsi" w:hAnsiTheme="minorHAnsi"/>
          <w:b/>
          <w:bCs/>
          <w:sz w:val="28"/>
          <w:szCs w:val="28"/>
        </w:rPr>
        <w:t xml:space="preserve">1 </w:t>
      </w:r>
      <w:r w:rsidRPr="003D670C">
        <w:rPr>
          <w:rFonts w:asciiTheme="minorHAnsi" w:hAnsiTheme="minorHAnsi"/>
          <w:b/>
          <w:bCs/>
          <w:sz w:val="28"/>
          <w:szCs w:val="28"/>
        </w:rPr>
        <w:t>Challenge</w:t>
      </w:r>
    </w:p>
    <w:p w14:paraId="72166F08" w14:textId="77777777" w:rsidR="000C1E8E" w:rsidRPr="003D670C" w:rsidRDefault="000C1E8E" w:rsidP="003D670C">
      <w:pPr>
        <w:spacing w:after="0" w:line="360" w:lineRule="auto"/>
        <w:jc w:val="center"/>
        <w:rPr>
          <w:rFonts w:asciiTheme="minorHAnsi" w:hAnsiTheme="minorHAnsi"/>
          <w:b/>
          <w:bCs/>
        </w:rPr>
      </w:pPr>
    </w:p>
    <w:p w14:paraId="7437502E" w14:textId="34526DE5" w:rsidR="006462AD" w:rsidRPr="003D670C" w:rsidRDefault="006462AD" w:rsidP="003D670C">
      <w:pPr>
        <w:spacing w:after="0" w:line="360" w:lineRule="auto"/>
        <w:jc w:val="center"/>
        <w:rPr>
          <w:rFonts w:asciiTheme="minorHAnsi" w:hAnsiTheme="minorHAnsi"/>
          <w:b/>
          <w:bCs/>
        </w:rPr>
      </w:pPr>
      <w:r w:rsidRPr="003D670C">
        <w:rPr>
          <w:rFonts w:asciiTheme="minorHAnsi" w:hAnsiTheme="minorHAnsi"/>
          <w:b/>
          <w:bCs/>
        </w:rPr>
        <w:t>Data Analysis report written by God’swill Anyasor</w:t>
      </w:r>
    </w:p>
    <w:p w14:paraId="5C76904B" w14:textId="18295C12" w:rsidR="006462AD"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Title:</w:t>
      </w:r>
      <w:r w:rsidRPr="003D670C">
        <w:rPr>
          <w:rFonts w:asciiTheme="minorHAnsi" w:eastAsia="Times New Roman" w:hAnsiTheme="minorHAnsi"/>
          <w:kern w:val="0"/>
          <w:lang w:eastAsia="en-GB"/>
          <w14:ligatures w14:val="none"/>
        </w:rPr>
        <w:t xml:space="preserve"> Analysis of Factors Influencing Crowdfunding Reception Trends</w:t>
      </w:r>
    </w:p>
    <w:p w14:paraId="4B8A6237" w14:textId="06A6B831" w:rsidR="006462AD"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Executive Summary:</w:t>
      </w:r>
      <w:r w:rsidRPr="003D670C">
        <w:rPr>
          <w:rFonts w:asciiTheme="minorHAnsi" w:eastAsia="Times New Roman" w:hAnsiTheme="minorHAnsi"/>
          <w:kern w:val="0"/>
          <w:lang w:eastAsia="en-GB"/>
          <w14:ligatures w14:val="none"/>
        </w:rPr>
        <w:t xml:space="preserve"> This data analysis report aims </w:t>
      </w:r>
      <w:r w:rsidR="00820F29" w:rsidRPr="003D670C">
        <w:rPr>
          <w:rFonts w:asciiTheme="minorHAnsi" w:eastAsia="Times New Roman" w:hAnsiTheme="minorHAnsi"/>
          <w:kern w:val="0"/>
          <w:lang w:eastAsia="en-GB"/>
          <w14:ligatures w14:val="none"/>
        </w:rPr>
        <w:t xml:space="preserve">evaluate </w:t>
      </w:r>
      <w:r w:rsidRPr="003D670C">
        <w:rPr>
          <w:rFonts w:asciiTheme="minorHAnsi" w:eastAsia="Times New Roman" w:hAnsiTheme="minorHAnsi"/>
          <w:kern w:val="0"/>
          <w:lang w:eastAsia="en-GB"/>
          <w14:ligatures w14:val="none"/>
        </w:rPr>
        <w:t xml:space="preserve">crowdfunding reception trends by </w:t>
      </w:r>
      <w:r w:rsidR="00820F29" w:rsidRPr="003D670C">
        <w:rPr>
          <w:rFonts w:asciiTheme="minorHAnsi" w:eastAsia="Times New Roman" w:hAnsiTheme="minorHAnsi"/>
          <w:kern w:val="0"/>
          <w:lang w:eastAsia="en-GB"/>
          <w14:ligatures w14:val="none"/>
        </w:rPr>
        <w:t>analysing</w:t>
      </w:r>
      <w:r w:rsidRPr="003D670C">
        <w:rPr>
          <w:rFonts w:asciiTheme="minorHAnsi" w:eastAsia="Times New Roman" w:hAnsiTheme="minorHAnsi"/>
          <w:kern w:val="0"/>
          <w:lang w:eastAsia="en-GB"/>
          <w14:ligatures w14:val="none"/>
        </w:rPr>
        <w:t xml:space="preserve"> a dataset of 1000 sample crowdfunding projects. The primary objective is to uncover patterns and trends within this dataset to gain a deeper understanding of the dynamics of crowdfunding reception. </w:t>
      </w:r>
    </w:p>
    <w:p w14:paraId="14070E03" w14:textId="46E01834" w:rsidR="006462AD" w:rsidRPr="003D670C" w:rsidRDefault="006462AD" w:rsidP="003D670C">
      <w:pPr>
        <w:spacing w:before="100" w:beforeAutospacing="1" w:after="100" w:afterAutospacing="1" w:line="360" w:lineRule="auto"/>
        <w:jc w:val="center"/>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Introduction</w:t>
      </w:r>
    </w:p>
    <w:p w14:paraId="16E6B113" w14:textId="1B0AAE99" w:rsidR="006462AD" w:rsidRPr="003D670C" w:rsidRDefault="006462AD" w:rsidP="003D670C">
      <w:pPr>
        <w:spacing w:line="360" w:lineRule="auto"/>
        <w:jc w:val="both"/>
        <w:rPr>
          <w:rFonts w:asciiTheme="minorHAnsi" w:hAnsiTheme="minorHAnsi"/>
          <w:lang w:eastAsia="en-GB"/>
        </w:rPr>
      </w:pPr>
      <w:r w:rsidRPr="003D670C">
        <w:rPr>
          <w:rFonts w:asciiTheme="minorHAnsi" w:hAnsiTheme="minorHAnsi"/>
          <w:lang w:eastAsia="en-GB"/>
        </w:rPr>
        <w:t>Crowdfunding has become a popular means of funding creative projects and businesses</w:t>
      </w:r>
      <w:r w:rsidR="00F75867" w:rsidRPr="003D670C">
        <w:rPr>
          <w:rFonts w:asciiTheme="minorHAnsi" w:hAnsiTheme="minorHAnsi"/>
          <w:lang w:eastAsia="en-GB"/>
        </w:rPr>
        <w:t xml:space="preserve"> in their initial stage to avoid resort to bank financing sources</w:t>
      </w:r>
      <w:sdt>
        <w:sdtPr>
          <w:rPr>
            <w:rFonts w:asciiTheme="minorHAnsi" w:hAnsiTheme="minorHAnsi"/>
            <w:lang w:eastAsia="en-GB"/>
          </w:rPr>
          <w:tag w:val="MENDELEY_CITATION_v3_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"/>
          <w:id w:val="-1755275455"/>
          <w:placeholder>
            <w:docPart w:val="DefaultPlaceholder_-1854013440"/>
          </w:placeholder>
        </w:sdtPr>
        <w:sdtContent>
          <w:r w:rsidR="00820F29" w:rsidRPr="003D670C">
            <w:rPr>
              <w:rFonts w:asciiTheme="minorHAnsi" w:hAnsiTheme="minorHAnsi"/>
              <w:lang w:eastAsia="en-GB"/>
            </w:rPr>
            <w:t xml:space="preserve"> </w:t>
          </w:r>
          <w:r w:rsidR="007C175F" w:rsidRPr="003D670C">
            <w:rPr>
              <w:rFonts w:asciiTheme="minorHAnsi" w:eastAsia="Times New Roman" w:hAnsiTheme="minorHAnsi"/>
            </w:rPr>
            <w:t>(Mora-Cruz &amp; Palos-Sanchez, 2023)</w:t>
          </w:r>
        </w:sdtContent>
      </w:sdt>
      <w:r w:rsidRPr="003D670C">
        <w:rPr>
          <w:rFonts w:asciiTheme="minorHAnsi" w:hAnsiTheme="minorHAnsi"/>
          <w:lang w:eastAsia="en-GB"/>
        </w:rPr>
        <w:t xml:space="preserve">. To better understand what </w:t>
      </w:r>
      <w:r w:rsidR="000C1E8E" w:rsidRPr="003D670C">
        <w:rPr>
          <w:rFonts w:asciiTheme="minorHAnsi" w:hAnsiTheme="minorHAnsi"/>
          <w:lang w:eastAsia="en-GB"/>
        </w:rPr>
        <w:t>factors</w:t>
      </w:r>
      <w:r w:rsidRPr="003D670C">
        <w:rPr>
          <w:rFonts w:asciiTheme="minorHAnsi" w:hAnsiTheme="minorHAnsi"/>
          <w:lang w:eastAsia="en-GB"/>
        </w:rPr>
        <w:t xml:space="preserve"> </w:t>
      </w:r>
      <w:r w:rsidR="00820F29" w:rsidRPr="003D670C">
        <w:rPr>
          <w:rFonts w:asciiTheme="minorHAnsi" w:hAnsiTheme="minorHAnsi"/>
          <w:lang w:eastAsia="en-GB"/>
        </w:rPr>
        <w:t xml:space="preserve">and trends </w:t>
      </w:r>
      <w:r w:rsidRPr="003D670C">
        <w:rPr>
          <w:rFonts w:asciiTheme="minorHAnsi" w:hAnsiTheme="minorHAnsi"/>
          <w:lang w:eastAsia="en-GB"/>
        </w:rPr>
        <w:t>influenc</w:t>
      </w:r>
      <w:r w:rsidR="00A07C5B" w:rsidRPr="003D670C">
        <w:rPr>
          <w:rFonts w:asciiTheme="minorHAnsi" w:hAnsiTheme="minorHAnsi"/>
          <w:lang w:eastAsia="en-GB"/>
        </w:rPr>
        <w:t>es</w:t>
      </w:r>
      <w:r w:rsidRPr="003D670C">
        <w:rPr>
          <w:rFonts w:asciiTheme="minorHAnsi" w:hAnsiTheme="minorHAnsi"/>
          <w:lang w:eastAsia="en-GB"/>
        </w:rPr>
        <w:t xml:space="preserve"> crowdfunding reception, an analysis of a dataset containing 1000 sample crowdfunding projects</w:t>
      </w:r>
      <w:r w:rsidR="00820F29" w:rsidRPr="003D670C">
        <w:rPr>
          <w:rFonts w:asciiTheme="minorHAnsi" w:hAnsiTheme="minorHAnsi"/>
          <w:lang w:eastAsia="en-GB"/>
        </w:rPr>
        <w:t xml:space="preserve"> was performed</w:t>
      </w:r>
      <w:r w:rsidRPr="003D670C">
        <w:rPr>
          <w:rFonts w:asciiTheme="minorHAnsi" w:hAnsiTheme="minorHAnsi"/>
          <w:lang w:eastAsia="en-GB"/>
        </w:rPr>
        <w:t>.</w:t>
      </w:r>
    </w:p>
    <w:p w14:paraId="49675F44" w14:textId="1E0D5131" w:rsidR="000C1E8E" w:rsidRPr="003D670C" w:rsidRDefault="006462AD" w:rsidP="003D670C">
      <w:pPr>
        <w:spacing w:before="100" w:beforeAutospacing="1" w:after="100" w:afterAutospacing="1" w:line="360" w:lineRule="auto"/>
        <w:jc w:val="center"/>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Data Source</w:t>
      </w:r>
    </w:p>
    <w:p w14:paraId="2B23D841" w14:textId="6CD77566" w:rsidR="006462AD"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The dataset used for this analysis consists of 1000 sample crowdfunding projects </w:t>
      </w:r>
      <w:r w:rsidR="009C6497">
        <w:rPr>
          <w:rFonts w:asciiTheme="minorHAnsi" w:eastAsia="Times New Roman" w:hAnsiTheme="minorHAnsi"/>
          <w:kern w:val="0"/>
          <w:lang w:eastAsia="en-GB"/>
          <w14:ligatures w14:val="none"/>
        </w:rPr>
        <w:t xml:space="preserve">excel file </w:t>
      </w:r>
      <w:r w:rsidRPr="003D670C">
        <w:rPr>
          <w:rFonts w:asciiTheme="minorHAnsi" w:eastAsia="Times New Roman" w:hAnsiTheme="minorHAnsi"/>
          <w:kern w:val="0"/>
          <w:lang w:eastAsia="en-GB"/>
          <w14:ligatures w14:val="none"/>
        </w:rPr>
        <w:t>and can be downloaded as a .zip</w:t>
      </w:r>
      <w:r w:rsidRPr="009C6497">
        <w:rPr>
          <w:rFonts w:asciiTheme="minorHAnsi" w:eastAsia="Times New Roman" w:hAnsiTheme="minorHAnsi"/>
          <w:kern w:val="0"/>
          <w:lang w:eastAsia="en-GB"/>
          <w14:ligatures w14:val="none"/>
        </w:rPr>
        <w:t xml:space="preserve"> file fro</w:t>
      </w:r>
      <w:r w:rsidR="00F10572" w:rsidRPr="009C6497">
        <w:rPr>
          <w:rFonts w:asciiTheme="minorHAnsi" w:eastAsia="Times New Roman" w:hAnsiTheme="minorHAnsi"/>
          <w:kern w:val="0"/>
          <w:lang w:eastAsia="en-GB"/>
          <w14:ligatures w14:val="none"/>
        </w:rPr>
        <w:t xml:space="preserve">m </w:t>
      </w:r>
      <w:hyperlink r:id="rId8" w:history="1">
        <w:r w:rsidR="00F10572" w:rsidRPr="009C6497">
          <w:rPr>
            <w:rStyle w:val="Hyperlink"/>
            <w:rFonts w:asciiTheme="minorHAnsi" w:hAnsiTheme="minorHAnsi"/>
            <w:color w:val="auto"/>
            <w:u w:val="none"/>
          </w:rPr>
          <w:t>https://static.bc-edx.com/data/dl-1-2/m1/lms/starter/Starter_Code.zip</w:t>
        </w:r>
      </w:hyperlink>
      <w:r w:rsidR="00F10572" w:rsidRPr="009C6497">
        <w:rPr>
          <w:rFonts w:asciiTheme="minorHAnsi" w:hAnsiTheme="minorHAnsi"/>
        </w:rPr>
        <w:t>.</w:t>
      </w:r>
      <w:r w:rsidRPr="009C6497">
        <w:rPr>
          <w:rFonts w:asciiTheme="minorHAnsi" w:eastAsia="Times New Roman" w:hAnsiTheme="minorHAnsi"/>
          <w:kern w:val="0"/>
          <w:lang w:eastAsia="en-GB"/>
          <w14:ligatures w14:val="none"/>
        </w:rPr>
        <w:t xml:space="preserve"> </w:t>
      </w:r>
      <w:r w:rsidRPr="003D670C">
        <w:rPr>
          <w:rFonts w:asciiTheme="minorHAnsi" w:eastAsia="Times New Roman" w:hAnsiTheme="minorHAnsi"/>
          <w:kern w:val="0"/>
          <w:lang w:eastAsia="en-GB"/>
          <w14:ligatures w14:val="none"/>
        </w:rPr>
        <w:t>The data is sourced from various crowdfunding campaigns and represents a diverse range of projects</w:t>
      </w:r>
      <w:r w:rsidR="00A2491D">
        <w:rPr>
          <w:rFonts w:asciiTheme="minorHAnsi" w:eastAsia="Times New Roman" w:hAnsiTheme="minorHAnsi"/>
          <w:kern w:val="0"/>
          <w:lang w:eastAsia="en-GB"/>
          <w14:ligatures w14:val="none"/>
        </w:rPr>
        <w:t xml:space="preserve"> as prepared by edX Boot Camps LLC</w:t>
      </w:r>
      <w:r w:rsidRPr="003D670C">
        <w:rPr>
          <w:rFonts w:asciiTheme="minorHAnsi" w:eastAsia="Times New Roman" w:hAnsiTheme="minorHAnsi"/>
          <w:kern w:val="0"/>
          <w:lang w:eastAsia="en-GB"/>
          <w14:ligatures w14:val="none"/>
        </w:rPr>
        <w:t>.</w:t>
      </w:r>
      <w:r w:rsidR="009C6497">
        <w:rPr>
          <w:rFonts w:asciiTheme="minorHAnsi" w:eastAsia="Times New Roman" w:hAnsiTheme="minorHAnsi"/>
          <w:kern w:val="0"/>
          <w:lang w:eastAsia="en-GB"/>
          <w14:ligatures w14:val="none"/>
        </w:rPr>
        <w:t xml:space="preserve"> All codes </w:t>
      </w:r>
      <w:r w:rsidR="00883730">
        <w:rPr>
          <w:rFonts w:asciiTheme="minorHAnsi" w:eastAsia="Times New Roman" w:hAnsiTheme="minorHAnsi"/>
          <w:kern w:val="0"/>
          <w:lang w:eastAsia="en-GB"/>
          <w14:ligatures w14:val="none"/>
        </w:rPr>
        <w:t xml:space="preserve">were obtained from </w:t>
      </w:r>
      <w:r w:rsidR="00883730" w:rsidRPr="00883730">
        <w:rPr>
          <w:rFonts w:asciiTheme="minorHAnsi" w:eastAsia="Times New Roman" w:hAnsiTheme="minorHAnsi"/>
          <w:kern w:val="0"/>
          <w:lang w:eastAsia="en-GB"/>
          <w14:ligatures w14:val="none"/>
        </w:rPr>
        <w:t>https://exceljet.net/formulas</w:t>
      </w:r>
      <w:r w:rsidR="00883730">
        <w:rPr>
          <w:rFonts w:asciiTheme="minorHAnsi" w:eastAsia="Times New Roman" w:hAnsiTheme="minorHAnsi"/>
          <w:kern w:val="0"/>
          <w:lang w:eastAsia="en-GB"/>
          <w14:ligatures w14:val="none"/>
        </w:rPr>
        <w:t>.</w:t>
      </w:r>
    </w:p>
    <w:p w14:paraId="7F0194C6" w14:textId="7FF09785" w:rsidR="00F10572" w:rsidRPr="003D670C" w:rsidRDefault="006462AD" w:rsidP="003D670C">
      <w:pPr>
        <w:spacing w:before="100" w:beforeAutospacing="1" w:after="100" w:afterAutospacing="1" w:line="360" w:lineRule="auto"/>
        <w:jc w:val="center"/>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Data Analysis Strategy</w:t>
      </w:r>
    </w:p>
    <w:p w14:paraId="192C11DA" w14:textId="72D31C55" w:rsidR="006462AD" w:rsidRPr="003D670C" w:rsidRDefault="00F10572" w:rsidP="00883730">
      <w:p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The </w:t>
      </w:r>
      <w:r w:rsidR="006462AD" w:rsidRPr="003D670C">
        <w:rPr>
          <w:rFonts w:asciiTheme="minorHAnsi" w:eastAsia="Times New Roman" w:hAnsiTheme="minorHAnsi"/>
          <w:kern w:val="0"/>
          <w:lang w:eastAsia="en-GB"/>
          <w14:ligatures w14:val="none"/>
        </w:rPr>
        <w:t>analysis strategy involved the following steps:</w:t>
      </w:r>
    </w:p>
    <w:p w14:paraId="4AB5A2AC" w14:textId="1268E411" w:rsidR="006462AD" w:rsidRPr="003D670C" w:rsidRDefault="006462AD" w:rsidP="00883730">
      <w:pPr>
        <w:numPr>
          <w:ilvl w:val="0"/>
          <w:numId w:val="6"/>
        </w:num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Creation of a project space </w:t>
      </w:r>
      <w:r w:rsidR="00B6425E">
        <w:rPr>
          <w:rFonts w:asciiTheme="minorHAnsi" w:eastAsia="Times New Roman" w:hAnsiTheme="minorHAnsi"/>
          <w:kern w:val="0"/>
          <w:lang w:eastAsia="en-GB"/>
          <w14:ligatures w14:val="none"/>
        </w:rPr>
        <w:t xml:space="preserve">called excel-challenge </w:t>
      </w:r>
      <w:r w:rsidRPr="003D670C">
        <w:rPr>
          <w:rFonts w:asciiTheme="minorHAnsi" w:eastAsia="Times New Roman" w:hAnsiTheme="minorHAnsi"/>
          <w:kern w:val="0"/>
          <w:lang w:eastAsia="en-GB"/>
          <w14:ligatures w14:val="none"/>
        </w:rPr>
        <w:t>on Google Drive to facilitate data storage and sharing.</w:t>
      </w:r>
    </w:p>
    <w:p w14:paraId="352E8F74" w14:textId="77777777" w:rsidR="006462AD" w:rsidRPr="003D670C" w:rsidRDefault="006462AD" w:rsidP="00883730">
      <w:pPr>
        <w:numPr>
          <w:ilvl w:val="0"/>
          <w:numId w:val="6"/>
        </w:num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Downloaded the provided Excel database in .zip format.</w:t>
      </w:r>
    </w:p>
    <w:p w14:paraId="56422F5A" w14:textId="7AD59053" w:rsidR="006462AD" w:rsidRPr="003D670C" w:rsidRDefault="006462AD" w:rsidP="00883730">
      <w:pPr>
        <w:numPr>
          <w:ilvl w:val="0"/>
          <w:numId w:val="6"/>
        </w:num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Utilized the Excel workbook contained in the downloaded folder to </w:t>
      </w:r>
      <w:r w:rsidR="00FA3C1B" w:rsidRPr="003D670C">
        <w:rPr>
          <w:rFonts w:asciiTheme="minorHAnsi" w:eastAsia="Times New Roman" w:hAnsiTheme="minorHAnsi"/>
          <w:kern w:val="0"/>
          <w:lang w:eastAsia="en-GB"/>
          <w14:ligatures w14:val="none"/>
        </w:rPr>
        <w:t>analyse</w:t>
      </w:r>
      <w:r w:rsidRPr="003D670C">
        <w:rPr>
          <w:rFonts w:asciiTheme="minorHAnsi" w:eastAsia="Times New Roman" w:hAnsiTheme="minorHAnsi"/>
          <w:kern w:val="0"/>
          <w:lang w:eastAsia="en-GB"/>
          <w14:ligatures w14:val="none"/>
        </w:rPr>
        <w:t xml:space="preserve"> sample-project data and discover market trends.</w:t>
      </w:r>
    </w:p>
    <w:p w14:paraId="441F8435" w14:textId="77777777" w:rsidR="006462AD" w:rsidRPr="003D670C" w:rsidRDefault="006462AD" w:rsidP="00883730">
      <w:pPr>
        <w:numPr>
          <w:ilvl w:val="0"/>
          <w:numId w:val="6"/>
        </w:num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Employed conditional formatting tools to identify trends and patterns.</w:t>
      </w:r>
    </w:p>
    <w:p w14:paraId="081FD068" w14:textId="77777777" w:rsidR="006462AD" w:rsidRPr="003D670C" w:rsidRDefault="006462AD" w:rsidP="00883730">
      <w:pPr>
        <w:numPr>
          <w:ilvl w:val="0"/>
          <w:numId w:val="6"/>
        </w:numPr>
        <w:spacing w:before="100" w:beforeAutospacing="1" w:after="100" w:afterAutospacing="1" w:line="276"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lastRenderedPageBreak/>
        <w:t>Created pivot tables and pivot charts to visualize the data effectively.</w:t>
      </w:r>
    </w:p>
    <w:p w14:paraId="1D28E8C2" w14:textId="165E9E00" w:rsidR="00F10572" w:rsidRPr="003D670C" w:rsidRDefault="006462AD" w:rsidP="003D670C">
      <w:pPr>
        <w:spacing w:before="100" w:beforeAutospacing="1" w:after="100" w:afterAutospacing="1" w:line="360" w:lineRule="auto"/>
        <w:jc w:val="center"/>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Results</w:t>
      </w:r>
    </w:p>
    <w:p w14:paraId="478ACF84" w14:textId="5E60410C" w:rsidR="006462AD" w:rsidRPr="003D670C" w:rsidRDefault="00F10572"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Data </w:t>
      </w:r>
      <w:r w:rsidR="006462AD" w:rsidRPr="003D670C">
        <w:rPr>
          <w:rFonts w:asciiTheme="minorHAnsi" w:eastAsia="Times New Roman" w:hAnsiTheme="minorHAnsi"/>
          <w:kern w:val="0"/>
          <w:lang w:eastAsia="en-GB"/>
          <w14:ligatures w14:val="none"/>
        </w:rPr>
        <w:t>analysis yielded the following insights regarding crowdfunding campaign reception:</w:t>
      </w:r>
    </w:p>
    <w:p w14:paraId="3347DB76" w14:textId="6FDB52A4" w:rsidR="006462AD" w:rsidRPr="003D670C" w:rsidRDefault="00F10572" w:rsidP="003D670C">
      <w:pPr>
        <w:numPr>
          <w:ilvl w:val="0"/>
          <w:numId w:val="2"/>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Theater</w:t>
      </w:r>
      <w:r w:rsidR="006462AD" w:rsidRPr="003D670C">
        <w:rPr>
          <w:rFonts w:asciiTheme="minorHAnsi" w:eastAsia="Times New Roman" w:hAnsiTheme="minorHAnsi"/>
          <w:b/>
          <w:bCs/>
          <w:kern w:val="0"/>
          <w:lang w:eastAsia="en-GB"/>
          <w14:ligatures w14:val="none"/>
        </w:rPr>
        <w:t xml:space="preserve"> Category Success:</w:t>
      </w:r>
      <w:r w:rsidR="006462AD" w:rsidRPr="003D670C">
        <w:rPr>
          <w:rFonts w:asciiTheme="minorHAnsi" w:eastAsia="Times New Roman" w:hAnsiTheme="minorHAnsi"/>
          <w:kern w:val="0"/>
          <w:lang w:eastAsia="en-GB"/>
          <w14:ligatures w14:val="none"/>
        </w:rPr>
        <w:t xml:space="preserve"> Data showed that the theater category, specifically the "plays" subcategory, had the highest number of successful campaigns, surpassing other categories. This indicates the relative success of theater projects in achieving funding goals</w:t>
      </w:r>
      <w:r w:rsidRPr="003D670C">
        <w:rPr>
          <w:rFonts w:asciiTheme="minorHAnsi" w:eastAsia="Times New Roman" w:hAnsiTheme="minorHAnsi"/>
          <w:kern w:val="0"/>
          <w:lang w:eastAsia="en-GB"/>
          <w14:ligatures w14:val="none"/>
        </w:rPr>
        <w:t xml:space="preserve"> (</w:t>
      </w:r>
      <w:r w:rsidR="0076743F" w:rsidRPr="003D670C">
        <w:rPr>
          <w:rFonts w:asciiTheme="minorHAnsi" w:eastAsia="Times New Roman" w:hAnsiTheme="minorHAnsi"/>
          <w:kern w:val="0"/>
          <w:lang w:eastAsia="en-GB"/>
          <w14:ligatures w14:val="none"/>
        </w:rPr>
        <w:t xml:space="preserve">Figure 1 and 2; </w:t>
      </w:r>
      <w:r w:rsidRPr="003D670C">
        <w:rPr>
          <w:rFonts w:asciiTheme="minorHAnsi" w:eastAsia="Times New Roman" w:hAnsiTheme="minorHAnsi"/>
          <w:kern w:val="0"/>
          <w:lang w:eastAsia="en-GB"/>
          <w14:ligatures w14:val="none"/>
        </w:rPr>
        <w:t>Pivot Table 1 and 2)</w:t>
      </w:r>
      <w:r w:rsidR="006462AD" w:rsidRPr="003D670C">
        <w:rPr>
          <w:rFonts w:asciiTheme="minorHAnsi" w:eastAsia="Times New Roman" w:hAnsiTheme="minorHAnsi"/>
          <w:kern w:val="0"/>
          <w:lang w:eastAsia="en-GB"/>
          <w14:ligatures w14:val="none"/>
        </w:rPr>
        <w:t>.</w:t>
      </w:r>
    </w:p>
    <w:p w14:paraId="66BB15E8" w14:textId="77777777" w:rsidR="006462AD" w:rsidRPr="003D670C" w:rsidRDefault="006462AD" w:rsidP="003D670C">
      <w:pPr>
        <w:numPr>
          <w:ilvl w:val="0"/>
          <w:numId w:val="2"/>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Effective Campaign Months:</w:t>
      </w:r>
      <w:r w:rsidRPr="003D670C">
        <w:rPr>
          <w:rFonts w:asciiTheme="minorHAnsi" w:eastAsia="Times New Roman" w:hAnsiTheme="minorHAnsi"/>
          <w:kern w:val="0"/>
          <w:lang w:eastAsia="en-GB"/>
          <w14:ligatures w14:val="none"/>
        </w:rPr>
        <w:t xml:space="preserve"> The analysis revealed that campaigns staged in specific months, namely January, March, June, and June, showed higher success rates. This suggests that campaign strategies should be strategically timed to these months for improved effectiveness.</w:t>
      </w:r>
    </w:p>
    <w:p w14:paraId="32444F88" w14:textId="026CF25A" w:rsidR="006462AD" w:rsidRDefault="006462AD" w:rsidP="003D670C">
      <w:pPr>
        <w:numPr>
          <w:ilvl w:val="0"/>
          <w:numId w:val="2"/>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August Cancellations and Failures:</w:t>
      </w:r>
      <w:r w:rsidRPr="003D670C">
        <w:rPr>
          <w:rFonts w:asciiTheme="minorHAnsi" w:eastAsia="Times New Roman" w:hAnsiTheme="minorHAnsi"/>
          <w:kern w:val="0"/>
          <w:lang w:eastAsia="en-GB"/>
          <w14:ligatures w14:val="none"/>
        </w:rPr>
        <w:t xml:space="preserve"> The dataset showed a notable spike in the number of canceled and failed projects in the month of August, with 8 cancellations and 35 failures. Understanding the reasons behind this August spike is crucial for enhancing project management and identifying potential issues specific to that month</w:t>
      </w:r>
      <w:r w:rsidR="00FF2AA4" w:rsidRPr="003D670C">
        <w:rPr>
          <w:rFonts w:asciiTheme="minorHAnsi" w:eastAsia="Times New Roman" w:hAnsiTheme="minorHAnsi"/>
          <w:kern w:val="0"/>
          <w:lang w:eastAsia="en-GB"/>
          <w14:ligatures w14:val="none"/>
        </w:rPr>
        <w:t xml:space="preserve"> (Pivot Table 3)</w:t>
      </w:r>
      <w:r w:rsidRPr="003D670C">
        <w:rPr>
          <w:rFonts w:asciiTheme="minorHAnsi" w:eastAsia="Times New Roman" w:hAnsiTheme="minorHAnsi"/>
          <w:kern w:val="0"/>
          <w:lang w:eastAsia="en-GB"/>
          <w14:ligatures w14:val="none"/>
        </w:rPr>
        <w:t>.</w:t>
      </w:r>
    </w:p>
    <w:p w14:paraId="7196740E" w14:textId="77777777" w:rsidR="003D670C" w:rsidRDefault="003D670C" w:rsidP="00CB1603">
      <w:pPr>
        <w:spacing w:before="100" w:beforeAutospacing="1" w:after="100" w:afterAutospacing="1" w:line="360" w:lineRule="auto"/>
        <w:ind w:left="720"/>
        <w:jc w:val="both"/>
        <w:rPr>
          <w:rFonts w:asciiTheme="minorHAnsi" w:eastAsia="Times New Roman" w:hAnsiTheme="minorHAnsi"/>
          <w:kern w:val="0"/>
          <w:lang w:eastAsia="en-GB"/>
          <w14:ligatures w14:val="none"/>
        </w:rPr>
      </w:pPr>
    </w:p>
    <w:p w14:paraId="61E248F2" w14:textId="2D4D3B91" w:rsid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6A695488" w14:textId="08E61E72" w:rsid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33484A71" w14:textId="7429ABC6" w:rsid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37CFED1D" w14:textId="3C8C0CE1" w:rsid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779290CC" w14:textId="77777777" w:rsid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73F3F729" w14:textId="10F783BC" w:rsidR="003D670C" w:rsidRPr="003D670C" w:rsidRDefault="003D670C" w:rsidP="003D670C">
      <w:pPr>
        <w:spacing w:before="100" w:beforeAutospacing="1" w:after="100" w:afterAutospacing="1" w:line="360" w:lineRule="auto"/>
        <w:jc w:val="both"/>
        <w:rPr>
          <w:rFonts w:asciiTheme="minorHAnsi" w:eastAsia="Times New Roman" w:hAnsiTheme="minorHAnsi"/>
          <w:kern w:val="0"/>
          <w:lang w:eastAsia="en-GB"/>
          <w14:ligatures w14:val="none"/>
        </w:rPr>
      </w:pPr>
    </w:p>
    <w:p w14:paraId="232DE39D" w14:textId="1E3A7176" w:rsidR="0076743F" w:rsidRDefault="0076743F"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p>
    <w:p w14:paraId="2294C671" w14:textId="77777777" w:rsidR="00CB1603" w:rsidRPr="003D670C" w:rsidRDefault="00CB1603"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p>
    <w:p w14:paraId="6A9531F7" w14:textId="243C4078" w:rsidR="00FF2AA4" w:rsidRPr="009C6497" w:rsidRDefault="0076743F" w:rsidP="00CB1603">
      <w:pPr>
        <w:spacing w:before="100" w:beforeAutospacing="1" w:after="100" w:afterAutospacing="1" w:line="360" w:lineRule="auto"/>
        <w:ind w:left="720"/>
        <w:jc w:val="center"/>
        <w:rPr>
          <w:rFonts w:asciiTheme="minorHAnsi" w:eastAsia="Times New Roman" w:hAnsiTheme="minorHAnsi"/>
          <w:b/>
          <w:bCs/>
          <w:kern w:val="0"/>
          <w:lang w:eastAsia="en-GB"/>
          <w14:ligatures w14:val="none"/>
        </w:rPr>
      </w:pPr>
      <w:r w:rsidRPr="009C6497">
        <w:rPr>
          <w:rFonts w:asciiTheme="minorHAnsi" w:eastAsia="Times New Roman" w:hAnsiTheme="minorHAnsi"/>
          <w:b/>
          <w:bCs/>
          <w:kern w:val="0"/>
          <w:lang w:eastAsia="en-GB"/>
          <w14:ligatures w14:val="none"/>
        </w:rPr>
        <w:t>Figure 1: Crowdfunding project outcomes by parent category</w:t>
      </w:r>
    </w:p>
    <w:p w14:paraId="3C753413" w14:textId="289A0831" w:rsidR="00C64662" w:rsidRPr="003D670C" w:rsidRDefault="00CB1603" w:rsidP="003D670C">
      <w:pPr>
        <w:spacing w:before="100" w:beforeAutospacing="1" w:after="100" w:afterAutospacing="1" w:line="360" w:lineRule="auto"/>
        <w:jc w:val="both"/>
        <w:rPr>
          <w:rFonts w:asciiTheme="minorHAnsi" w:eastAsia="Times New Roman" w:hAnsiTheme="minorHAnsi"/>
          <w:b/>
          <w:bCs/>
          <w:kern w:val="0"/>
          <w:lang w:eastAsia="en-GB"/>
          <w14:ligatures w14:val="none"/>
        </w:rPr>
        <w:sectPr w:rsidR="00C64662" w:rsidRPr="003D670C">
          <w:footerReference w:type="default" r:id="rId9"/>
          <w:pgSz w:w="11906" w:h="16838"/>
          <w:pgMar w:top="1440" w:right="1440" w:bottom="1440" w:left="1440" w:header="720" w:footer="720" w:gutter="0"/>
          <w:cols w:space="720"/>
          <w:docGrid w:linePitch="360"/>
        </w:sectPr>
      </w:pPr>
      <w:r w:rsidRPr="003D670C">
        <w:rPr>
          <w:rFonts w:asciiTheme="minorHAnsi" w:hAnsiTheme="minorHAnsi"/>
          <w:noProof/>
        </w:rPr>
        <w:drawing>
          <wp:anchor distT="0" distB="0" distL="114300" distR="114300" simplePos="0" relativeHeight="251658240" behindDoc="1" locked="0" layoutInCell="1" allowOverlap="0" wp14:anchorId="2F81AF3D" wp14:editId="5A904CCF">
            <wp:simplePos x="0" y="0"/>
            <wp:positionH relativeFrom="margin">
              <wp:posOffset>-10795</wp:posOffset>
            </wp:positionH>
            <wp:positionV relativeFrom="margin">
              <wp:posOffset>115570</wp:posOffset>
            </wp:positionV>
            <wp:extent cx="5749200" cy="4039200"/>
            <wp:effectExtent l="0" t="0" r="4445" b="0"/>
            <wp:wrapTight wrapText="bothSides">
              <wp:wrapPolygon edited="0">
                <wp:start x="0" y="0"/>
                <wp:lineTo x="0" y="21498"/>
                <wp:lineTo x="21545" y="21498"/>
                <wp:lineTo x="21545" y="0"/>
                <wp:lineTo x="0" y="0"/>
              </wp:wrapPolygon>
            </wp:wrapTight>
            <wp:docPr id="481991522" name="Chart 1">
              <a:extLst xmlns:a="http://schemas.openxmlformats.org/drawingml/2006/main">
                <a:ext uri="{FF2B5EF4-FFF2-40B4-BE49-F238E27FC236}">
                  <a16:creationId xmlns:a16="http://schemas.microsoft.com/office/drawing/2014/main" id="{D83978E7-A78D-62C2-146A-C86D580DE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64662" w:rsidRPr="003D670C">
        <w:rPr>
          <w:rFonts w:asciiTheme="minorHAnsi" w:eastAsia="Times New Roman" w:hAnsiTheme="minorHAnsi"/>
          <w:b/>
          <w:bCs/>
          <w:kern w:val="0"/>
          <w:lang w:eastAsia="en-GB"/>
          <w14:ligatures w14:val="none"/>
        </w:rPr>
        <w:br w:type="page"/>
      </w:r>
    </w:p>
    <w:p w14:paraId="068308E5" w14:textId="0184099E" w:rsidR="0012683E" w:rsidRPr="003D670C" w:rsidRDefault="00C64662" w:rsidP="003D670C">
      <w:pPr>
        <w:spacing w:before="100" w:beforeAutospacing="1" w:after="100" w:afterAutospacing="1" w:line="360" w:lineRule="auto"/>
        <w:jc w:val="both"/>
        <w:rPr>
          <w:rFonts w:asciiTheme="minorHAnsi" w:eastAsia="Times New Roman" w:hAnsiTheme="minorHAnsi"/>
          <w:b/>
          <w:bCs/>
          <w:kern w:val="0"/>
          <w:lang w:eastAsia="en-GB"/>
          <w14:ligatures w14:val="none"/>
        </w:rPr>
      </w:pPr>
      <w:r w:rsidRPr="003D670C">
        <w:rPr>
          <w:rFonts w:asciiTheme="minorHAnsi" w:hAnsiTheme="minorHAnsi"/>
          <w:noProof/>
        </w:rPr>
        <w:lastRenderedPageBreak/>
        <w:drawing>
          <wp:inline distT="0" distB="0" distL="0" distR="0" wp14:anchorId="7747EFA2" wp14:editId="3B15592B">
            <wp:extent cx="9069070" cy="4715540"/>
            <wp:effectExtent l="0" t="0" r="17780" b="8890"/>
            <wp:docPr id="1024613223" name="Chart 1">
              <a:extLst xmlns:a="http://schemas.openxmlformats.org/drawingml/2006/main">
                <a:ext uri="{FF2B5EF4-FFF2-40B4-BE49-F238E27FC236}">
                  <a16:creationId xmlns:a16="http://schemas.microsoft.com/office/drawing/2014/main" id="{82A2E20A-AFE7-E540-D786-37CADEA9C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2750BD" w14:textId="72B88856" w:rsidR="003A1472" w:rsidRPr="003D670C" w:rsidRDefault="003A1472" w:rsidP="00CB1603">
      <w:pPr>
        <w:spacing w:before="100" w:beforeAutospacing="1" w:after="100" w:afterAutospacing="1" w:line="360" w:lineRule="auto"/>
        <w:ind w:left="720"/>
        <w:jc w:val="center"/>
        <w:rPr>
          <w:rFonts w:asciiTheme="minorHAnsi" w:eastAsia="Times New Roman" w:hAnsiTheme="minorHAnsi"/>
          <w:b/>
          <w:bCs/>
          <w:kern w:val="0"/>
          <w:lang w:eastAsia="en-GB"/>
          <w14:ligatures w14:val="none"/>
        </w:rPr>
      </w:pPr>
      <w:r w:rsidRPr="003D670C">
        <w:rPr>
          <w:rFonts w:asciiTheme="minorHAnsi" w:eastAsia="Times New Roman" w:hAnsiTheme="minorHAnsi"/>
          <w:b/>
          <w:bCs/>
          <w:kern w:val="0"/>
          <w:lang w:eastAsia="en-GB"/>
          <w14:ligatures w14:val="none"/>
        </w:rPr>
        <w:t>Figure 2: Crowdfunding project outcomes by sub-category</w:t>
      </w:r>
    </w:p>
    <w:p w14:paraId="716E3B0F" w14:textId="77777777" w:rsidR="00C64662" w:rsidRPr="003D670C" w:rsidRDefault="00C64662" w:rsidP="003D670C">
      <w:pPr>
        <w:spacing w:line="360" w:lineRule="auto"/>
        <w:jc w:val="both"/>
        <w:rPr>
          <w:rFonts w:asciiTheme="minorHAnsi" w:eastAsia="Times New Roman" w:hAnsiTheme="minorHAnsi"/>
          <w:lang w:eastAsia="en-GB"/>
        </w:rPr>
        <w:sectPr w:rsidR="00C64662" w:rsidRPr="003D670C" w:rsidSect="00C64662">
          <w:pgSz w:w="16838" w:h="11906" w:orient="landscape"/>
          <w:pgMar w:top="1440" w:right="1440" w:bottom="1440" w:left="1440" w:header="720" w:footer="720" w:gutter="0"/>
          <w:cols w:space="720"/>
          <w:docGrid w:linePitch="360"/>
        </w:sectPr>
      </w:pPr>
    </w:p>
    <w:p w14:paraId="399BB70E" w14:textId="77777777" w:rsidR="00C64662" w:rsidRPr="003D670C" w:rsidRDefault="00C64662" w:rsidP="003D670C">
      <w:pPr>
        <w:spacing w:line="360" w:lineRule="auto"/>
        <w:jc w:val="both"/>
        <w:rPr>
          <w:rFonts w:asciiTheme="minorHAnsi" w:eastAsia="Times New Roman" w:hAnsiTheme="minorHAnsi"/>
          <w:lang w:eastAsia="en-GB"/>
        </w:rPr>
      </w:pPr>
    </w:p>
    <w:p w14:paraId="62102CF5" w14:textId="77777777" w:rsidR="00C64662" w:rsidRPr="003D670C" w:rsidRDefault="00C64662" w:rsidP="003D670C">
      <w:pPr>
        <w:spacing w:line="360" w:lineRule="auto"/>
        <w:jc w:val="both"/>
        <w:rPr>
          <w:rFonts w:asciiTheme="minorHAnsi" w:eastAsia="Times New Roman" w:hAnsiTheme="minorHAnsi"/>
          <w:lang w:eastAsia="en-GB"/>
        </w:rPr>
      </w:pPr>
    </w:p>
    <w:p w14:paraId="1D85EC12" w14:textId="5C2B6E1B" w:rsidR="00C64662" w:rsidRPr="003D670C" w:rsidRDefault="00C64662" w:rsidP="003D670C">
      <w:pPr>
        <w:tabs>
          <w:tab w:val="left" w:pos="2554"/>
        </w:tabs>
        <w:spacing w:line="360" w:lineRule="auto"/>
        <w:jc w:val="both"/>
        <w:rPr>
          <w:rFonts w:asciiTheme="minorHAnsi" w:hAnsiTheme="minorHAnsi"/>
          <w:noProof/>
        </w:rPr>
      </w:pPr>
      <w:r w:rsidRPr="003D670C">
        <w:rPr>
          <w:rFonts w:asciiTheme="minorHAnsi" w:hAnsiTheme="minorHAnsi"/>
          <w:noProof/>
        </w:rPr>
        <w:tab/>
      </w:r>
    </w:p>
    <w:p w14:paraId="60918E74" w14:textId="77777777" w:rsidR="003A1472" w:rsidRPr="003D670C" w:rsidRDefault="003A1472" w:rsidP="003D670C">
      <w:pPr>
        <w:tabs>
          <w:tab w:val="left" w:pos="2554"/>
        </w:tabs>
        <w:spacing w:line="360" w:lineRule="auto"/>
        <w:jc w:val="both"/>
        <w:rPr>
          <w:rFonts w:asciiTheme="minorHAnsi" w:eastAsia="Times New Roman" w:hAnsiTheme="minorHAnsi"/>
          <w:lang w:eastAsia="en-GB"/>
        </w:rPr>
      </w:pPr>
      <w:r w:rsidRPr="003D670C">
        <w:rPr>
          <w:rFonts w:asciiTheme="minorHAnsi" w:hAnsiTheme="minorHAnsi"/>
          <w:noProof/>
        </w:rPr>
        <w:drawing>
          <wp:inline distT="0" distB="0" distL="0" distR="0" wp14:anchorId="6A2160CF" wp14:editId="5485C8E0">
            <wp:extent cx="5731510" cy="4221125"/>
            <wp:effectExtent l="0" t="0" r="2540" b="8255"/>
            <wp:docPr id="397085763" name="Chart 1">
              <a:extLst xmlns:a="http://schemas.openxmlformats.org/drawingml/2006/main">
                <a:ext uri="{FF2B5EF4-FFF2-40B4-BE49-F238E27FC236}">
                  <a16:creationId xmlns:a16="http://schemas.microsoft.com/office/drawing/2014/main" id="{56A7A9F4-B80E-6CB7-817B-27194E47CC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2DC05" w14:textId="3DDE71C1" w:rsidR="003A1472" w:rsidRPr="003D670C" w:rsidRDefault="003A1472" w:rsidP="00CB1603">
      <w:pPr>
        <w:spacing w:before="100" w:beforeAutospacing="1" w:after="100" w:afterAutospacing="1" w:line="360" w:lineRule="auto"/>
        <w:ind w:left="720"/>
        <w:jc w:val="center"/>
        <w:rPr>
          <w:rFonts w:asciiTheme="minorHAnsi" w:eastAsia="Times New Roman" w:hAnsiTheme="minorHAnsi"/>
          <w:b/>
          <w:bCs/>
          <w:kern w:val="0"/>
          <w:lang w:eastAsia="en-GB"/>
          <w14:ligatures w14:val="none"/>
        </w:rPr>
      </w:pPr>
      <w:r w:rsidRPr="003D670C">
        <w:rPr>
          <w:rFonts w:asciiTheme="minorHAnsi" w:eastAsia="Times New Roman" w:hAnsiTheme="minorHAnsi"/>
          <w:b/>
          <w:bCs/>
          <w:kern w:val="0"/>
          <w:lang w:eastAsia="en-GB"/>
          <w14:ligatures w14:val="none"/>
        </w:rPr>
        <w:t>Figure 3: Crowdfunding project outcomes by months</w:t>
      </w:r>
    </w:p>
    <w:p w14:paraId="16294536" w14:textId="1DB91619" w:rsidR="00C64662" w:rsidRPr="003D670C" w:rsidRDefault="00C64662" w:rsidP="003D670C">
      <w:pPr>
        <w:tabs>
          <w:tab w:val="left" w:pos="2554"/>
        </w:tabs>
        <w:spacing w:line="360" w:lineRule="auto"/>
        <w:jc w:val="both"/>
        <w:rPr>
          <w:rFonts w:asciiTheme="minorHAnsi" w:eastAsia="Times New Roman" w:hAnsiTheme="minorHAnsi"/>
          <w:lang w:eastAsia="en-GB"/>
        </w:rPr>
        <w:sectPr w:rsidR="00C64662" w:rsidRPr="003D670C" w:rsidSect="00C64662">
          <w:pgSz w:w="11906" w:h="16838"/>
          <w:pgMar w:top="1440" w:right="1440" w:bottom="1440" w:left="1440" w:header="720" w:footer="720" w:gutter="0"/>
          <w:cols w:space="720"/>
          <w:docGrid w:linePitch="360"/>
        </w:sectPr>
      </w:pPr>
      <w:r w:rsidRPr="003D670C">
        <w:rPr>
          <w:rFonts w:asciiTheme="minorHAnsi" w:eastAsia="Times New Roman" w:hAnsiTheme="minorHAnsi"/>
          <w:lang w:eastAsia="en-GB"/>
        </w:rPr>
        <w:tab/>
      </w:r>
    </w:p>
    <w:p w14:paraId="6837BBFB" w14:textId="77777777" w:rsidR="003A1472"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lastRenderedPageBreak/>
        <w:t>Limitations of the Dataset</w:t>
      </w:r>
      <w:r w:rsidRPr="003D670C">
        <w:rPr>
          <w:rFonts w:asciiTheme="minorHAnsi" w:eastAsia="Times New Roman" w:hAnsiTheme="minorHAnsi"/>
          <w:kern w:val="0"/>
          <w:lang w:eastAsia="en-GB"/>
          <w14:ligatures w14:val="none"/>
        </w:rPr>
        <w:t xml:space="preserve"> </w:t>
      </w:r>
    </w:p>
    <w:p w14:paraId="01ABDD9E" w14:textId="4B17B997" w:rsidR="006462AD"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While the dataset is valuable, it has several limitations:</w:t>
      </w:r>
    </w:p>
    <w:p w14:paraId="39619545" w14:textId="1975223A"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Lack of Qualitative Data:</w:t>
      </w:r>
      <w:r w:rsidRPr="003D670C">
        <w:rPr>
          <w:rFonts w:asciiTheme="minorHAnsi" w:eastAsia="Times New Roman" w:hAnsiTheme="minorHAnsi"/>
          <w:kern w:val="0"/>
          <w:lang w:eastAsia="en-GB"/>
          <w14:ligatures w14:val="none"/>
        </w:rPr>
        <w:t xml:space="preserve"> The dataset only provides quantitative data on project outcomes. Qualitative data, such as customer feedback, reasons for cancellation, or internal post-mortem reports, is essential for a deeper understanding of project performance.</w:t>
      </w:r>
    </w:p>
    <w:p w14:paraId="6FA84B9C" w14:textId="5E72F403"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Ambiguity in Live Projects:</w:t>
      </w:r>
      <w:r w:rsidRPr="003D670C">
        <w:rPr>
          <w:rFonts w:asciiTheme="minorHAnsi" w:eastAsia="Times New Roman" w:hAnsiTheme="minorHAnsi"/>
          <w:kern w:val="0"/>
          <w:lang w:eastAsia="en-GB"/>
          <w14:ligatures w14:val="none"/>
        </w:rPr>
        <w:t xml:space="preserve"> The live category in the dataset lacks information about the status and progress of these projects, making it unclear whether they are on track to success or facing challenges.</w:t>
      </w:r>
    </w:p>
    <w:p w14:paraId="2669A4D2" w14:textId="43DBD846"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Data Quality Concerns:</w:t>
      </w:r>
      <w:r w:rsidRPr="003D670C">
        <w:rPr>
          <w:rFonts w:asciiTheme="minorHAnsi" w:eastAsia="Times New Roman" w:hAnsiTheme="minorHAnsi"/>
          <w:kern w:val="0"/>
          <w:lang w:eastAsia="en-GB"/>
          <w14:ligatures w14:val="none"/>
        </w:rPr>
        <w:t xml:space="preserve"> Without details on data collection and cleaning processes, there may </w:t>
      </w:r>
      <w:r w:rsidR="003A1472" w:rsidRPr="003D670C">
        <w:rPr>
          <w:rFonts w:asciiTheme="minorHAnsi" w:eastAsia="Times New Roman" w:hAnsiTheme="minorHAnsi"/>
          <w:kern w:val="0"/>
          <w:lang w:eastAsia="en-GB"/>
          <w14:ligatures w14:val="none"/>
        </w:rPr>
        <w:t>concern</w:t>
      </w:r>
      <w:r w:rsidRPr="003D670C">
        <w:rPr>
          <w:rFonts w:asciiTheme="minorHAnsi" w:eastAsia="Times New Roman" w:hAnsiTheme="minorHAnsi"/>
          <w:kern w:val="0"/>
          <w:lang w:eastAsia="en-GB"/>
          <w14:ligatures w14:val="none"/>
        </w:rPr>
        <w:t xml:space="preserve"> about data accuracy and quality.</w:t>
      </w:r>
    </w:p>
    <w:p w14:paraId="3DE4DD96" w14:textId="77777777"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Unexplained Categorical Variables:</w:t>
      </w:r>
      <w:r w:rsidRPr="003D670C">
        <w:rPr>
          <w:rFonts w:asciiTheme="minorHAnsi" w:eastAsia="Times New Roman" w:hAnsiTheme="minorHAnsi"/>
          <w:kern w:val="0"/>
          <w:lang w:eastAsia="en-GB"/>
          <w14:ligatures w14:val="none"/>
        </w:rPr>
        <w:t xml:space="preserve"> Some variables, such as "staff_pick" and "spotlight," are represented as Boolean values without clear explanations of their meanings.</w:t>
      </w:r>
    </w:p>
    <w:p w14:paraId="1015A068" w14:textId="73D55C39"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Currency Variability:</w:t>
      </w:r>
      <w:r w:rsidRPr="003D670C">
        <w:rPr>
          <w:rFonts w:asciiTheme="minorHAnsi" w:eastAsia="Times New Roman" w:hAnsiTheme="minorHAnsi"/>
          <w:kern w:val="0"/>
          <w:lang w:eastAsia="en-GB"/>
          <w14:ligatures w14:val="none"/>
        </w:rPr>
        <w:t xml:space="preserve"> The dataset includes various currencies</w:t>
      </w:r>
      <w:r w:rsidR="00266008" w:rsidRPr="003D670C">
        <w:rPr>
          <w:rFonts w:asciiTheme="minorHAnsi" w:eastAsia="Times New Roman" w:hAnsiTheme="minorHAnsi"/>
          <w:kern w:val="0"/>
          <w:lang w:eastAsia="en-GB"/>
          <w14:ligatures w14:val="none"/>
        </w:rPr>
        <w:t xml:space="preserve"> (CAD, USD, GBP, EUR, AUD, CHF, and DKK) with lack of </w:t>
      </w:r>
      <w:r w:rsidRPr="003D670C">
        <w:rPr>
          <w:rFonts w:asciiTheme="minorHAnsi" w:eastAsia="Times New Roman" w:hAnsiTheme="minorHAnsi"/>
          <w:kern w:val="0"/>
          <w:lang w:eastAsia="en-GB"/>
          <w14:ligatures w14:val="none"/>
        </w:rPr>
        <w:t>currency conversion for financial analysis and comparisons.</w:t>
      </w:r>
    </w:p>
    <w:p w14:paraId="28B77240" w14:textId="77777777" w:rsidR="006462AD" w:rsidRPr="003D670C" w:rsidRDefault="006462AD" w:rsidP="003D670C">
      <w:pPr>
        <w:numPr>
          <w:ilvl w:val="0"/>
          <w:numId w:val="7"/>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Geographical Bias:</w:t>
      </w:r>
      <w:r w:rsidRPr="003D670C">
        <w:rPr>
          <w:rFonts w:asciiTheme="minorHAnsi" w:eastAsia="Times New Roman" w:hAnsiTheme="minorHAnsi"/>
          <w:kern w:val="0"/>
          <w:lang w:eastAsia="en-GB"/>
          <w14:ligatures w14:val="none"/>
        </w:rPr>
        <w:t xml:space="preserve"> The dataset includes projects from specific countries, potentially introducing geographical bias in the sample.</w:t>
      </w:r>
    </w:p>
    <w:p w14:paraId="000A00DA" w14:textId="652B3D3F" w:rsidR="00266008" w:rsidRPr="003D670C" w:rsidRDefault="00266008"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Other Possible</w:t>
      </w:r>
      <w:r w:rsidR="006462AD" w:rsidRPr="003D670C">
        <w:rPr>
          <w:rFonts w:asciiTheme="minorHAnsi" w:eastAsia="Times New Roman" w:hAnsiTheme="minorHAnsi"/>
          <w:b/>
          <w:bCs/>
          <w:kern w:val="0"/>
          <w:lang w:eastAsia="en-GB"/>
          <w14:ligatures w14:val="none"/>
        </w:rPr>
        <w:t xml:space="preserve"> Tables and</w:t>
      </w:r>
      <w:r w:rsidRPr="003D670C">
        <w:rPr>
          <w:rFonts w:asciiTheme="minorHAnsi" w:eastAsia="Times New Roman" w:hAnsiTheme="minorHAnsi"/>
          <w:b/>
          <w:bCs/>
          <w:kern w:val="0"/>
          <w:lang w:eastAsia="en-GB"/>
          <w14:ligatures w14:val="none"/>
        </w:rPr>
        <w:t>/or</w:t>
      </w:r>
      <w:r w:rsidR="006462AD" w:rsidRPr="003D670C">
        <w:rPr>
          <w:rFonts w:asciiTheme="minorHAnsi" w:eastAsia="Times New Roman" w:hAnsiTheme="minorHAnsi"/>
          <w:b/>
          <w:bCs/>
          <w:kern w:val="0"/>
          <w:lang w:eastAsia="en-GB"/>
          <w14:ligatures w14:val="none"/>
        </w:rPr>
        <w:t xml:space="preserve"> Graphs </w:t>
      </w:r>
      <w:r w:rsidRPr="003D670C">
        <w:rPr>
          <w:rFonts w:asciiTheme="minorHAnsi" w:eastAsia="Times New Roman" w:hAnsiTheme="minorHAnsi"/>
          <w:b/>
          <w:bCs/>
          <w:kern w:val="0"/>
          <w:lang w:eastAsia="en-GB"/>
          <w14:ligatures w14:val="none"/>
        </w:rPr>
        <w:t>with Additional Values</w:t>
      </w:r>
      <w:r w:rsidR="006462AD" w:rsidRPr="003D670C">
        <w:rPr>
          <w:rFonts w:asciiTheme="minorHAnsi" w:eastAsia="Times New Roman" w:hAnsiTheme="minorHAnsi"/>
          <w:kern w:val="0"/>
          <w:lang w:eastAsia="en-GB"/>
          <w14:ligatures w14:val="none"/>
        </w:rPr>
        <w:t xml:space="preserve"> </w:t>
      </w:r>
    </w:p>
    <w:p w14:paraId="20A6CB22" w14:textId="299ED482" w:rsidR="006462AD" w:rsidRPr="003D670C" w:rsidRDefault="0018726A"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The </w:t>
      </w:r>
      <w:r w:rsidR="006462AD" w:rsidRPr="003D670C">
        <w:rPr>
          <w:rFonts w:asciiTheme="minorHAnsi" w:eastAsia="Times New Roman" w:hAnsiTheme="minorHAnsi"/>
          <w:kern w:val="0"/>
          <w:lang w:eastAsia="en-GB"/>
          <w14:ligatures w14:val="none"/>
        </w:rPr>
        <w:t>following tables and graphs</w:t>
      </w:r>
      <w:r w:rsidRPr="003D670C">
        <w:rPr>
          <w:rFonts w:asciiTheme="minorHAnsi" w:eastAsia="Times New Roman" w:hAnsiTheme="minorHAnsi"/>
          <w:kern w:val="0"/>
          <w:lang w:eastAsia="en-GB"/>
          <w14:ligatures w14:val="none"/>
        </w:rPr>
        <w:t xml:space="preserve"> are also possible</w:t>
      </w:r>
      <w:r w:rsidR="006462AD" w:rsidRPr="003D670C">
        <w:rPr>
          <w:rFonts w:asciiTheme="minorHAnsi" w:eastAsia="Times New Roman" w:hAnsiTheme="minorHAnsi"/>
          <w:kern w:val="0"/>
          <w:lang w:eastAsia="en-GB"/>
          <w14:ligatures w14:val="none"/>
        </w:rPr>
        <w:t>:</w:t>
      </w:r>
    </w:p>
    <w:p w14:paraId="39CB8E93" w14:textId="01C2D9BA" w:rsidR="006462AD" w:rsidRPr="003D670C" w:rsidRDefault="006462AD" w:rsidP="003D670C">
      <w:pPr>
        <w:numPr>
          <w:ilvl w:val="0"/>
          <w:numId w:val="4"/>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Funding Goals and Outcomes:</w:t>
      </w:r>
      <w:r w:rsidRPr="003D670C">
        <w:rPr>
          <w:rFonts w:asciiTheme="minorHAnsi" w:eastAsia="Times New Roman" w:hAnsiTheme="minorHAnsi"/>
          <w:kern w:val="0"/>
          <w:lang w:eastAsia="en-GB"/>
          <w14:ligatures w14:val="none"/>
        </w:rPr>
        <w:t xml:space="preserve"> </w:t>
      </w:r>
    </w:p>
    <w:p w14:paraId="51A6075E" w14:textId="77777777"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Table: Display the average funding goal for successful and failed projects, along with the median and standard deviation.</w:t>
      </w:r>
    </w:p>
    <w:p w14:paraId="69757D62" w14:textId="77777777"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Graph: A box plot or a grouped bar chart can illustrate the differences in funding goals for different outcomes.</w:t>
      </w:r>
    </w:p>
    <w:p w14:paraId="5B580971" w14:textId="77777777"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lastRenderedPageBreak/>
        <w:t>Additional Value:</w:t>
      </w:r>
      <w:r w:rsidRPr="003D670C">
        <w:rPr>
          <w:rFonts w:asciiTheme="minorHAnsi" w:eastAsia="Times New Roman" w:hAnsiTheme="minorHAnsi"/>
          <w:kern w:val="0"/>
          <w:lang w:eastAsia="en-GB"/>
          <w14:ligatures w14:val="none"/>
        </w:rPr>
        <w:t xml:space="preserve"> Understanding the relationship between funding goals and project outcomes can provide insights into setting realistic goals.</w:t>
      </w:r>
    </w:p>
    <w:p w14:paraId="51297238" w14:textId="15226E7E" w:rsidR="006462AD" w:rsidRPr="003D670C" w:rsidRDefault="006462AD" w:rsidP="003D670C">
      <w:pPr>
        <w:numPr>
          <w:ilvl w:val="0"/>
          <w:numId w:val="4"/>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Backer Count Distribution:</w:t>
      </w:r>
      <w:r w:rsidRPr="003D670C">
        <w:rPr>
          <w:rFonts w:asciiTheme="minorHAnsi" w:eastAsia="Times New Roman" w:hAnsiTheme="minorHAnsi"/>
          <w:kern w:val="0"/>
          <w:lang w:eastAsia="en-GB"/>
          <w14:ligatures w14:val="none"/>
        </w:rPr>
        <w:t xml:space="preserve"> </w:t>
      </w:r>
    </w:p>
    <w:p w14:paraId="4D970622" w14:textId="77777777"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Table: Present the distribution of the number of backers, including key statistics (e.g., mean, median, range).</w:t>
      </w:r>
    </w:p>
    <w:p w14:paraId="35D327C2" w14:textId="77777777"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Graph: A histogram or box plot can visualize the distribution.</w:t>
      </w:r>
    </w:p>
    <w:p w14:paraId="00A91C6A" w14:textId="2DA6B0D0" w:rsidR="00266008" w:rsidRPr="003D670C" w:rsidRDefault="00266008"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Additional Value:</w:t>
      </w:r>
      <w:r w:rsidRPr="003D670C">
        <w:rPr>
          <w:rFonts w:asciiTheme="minorHAnsi" w:eastAsia="Times New Roman" w:hAnsiTheme="minorHAnsi"/>
          <w:kern w:val="0"/>
          <w:lang w:eastAsia="en-GB"/>
          <w14:ligatures w14:val="none"/>
        </w:rPr>
        <w:t xml:space="preserve"> This table/graph can help explore the typical backer count for projects and identify potential outliers.</w:t>
      </w:r>
    </w:p>
    <w:p w14:paraId="31E93C20" w14:textId="1C213C84" w:rsidR="00B343C0" w:rsidRPr="003D670C" w:rsidRDefault="006462AD" w:rsidP="003D670C">
      <w:pPr>
        <w:pStyle w:val="ListParagraph"/>
        <w:numPr>
          <w:ilvl w:val="0"/>
          <w:numId w:val="4"/>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Country Funding Performance:</w:t>
      </w:r>
      <w:r w:rsidRPr="003D670C">
        <w:rPr>
          <w:rFonts w:asciiTheme="minorHAnsi" w:eastAsia="Times New Roman" w:hAnsiTheme="minorHAnsi"/>
          <w:kern w:val="0"/>
          <w:lang w:eastAsia="en-GB"/>
          <w14:ligatures w14:val="none"/>
        </w:rPr>
        <w:t xml:space="preserve"> </w:t>
      </w:r>
    </w:p>
    <w:p w14:paraId="3CC953F8" w14:textId="50D2613D"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Table: Show the number of projects, success rates, and average funding amounts for each country.</w:t>
      </w:r>
    </w:p>
    <w:p w14:paraId="12A7277D" w14:textId="77777777"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Graph: A world map or bar chart can illustrate the performance of crowdfunding projects in different countries.</w:t>
      </w:r>
    </w:p>
    <w:p w14:paraId="31A2AA72" w14:textId="77777777"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Additional Value:</w:t>
      </w:r>
      <w:r w:rsidRPr="003D670C">
        <w:rPr>
          <w:rFonts w:asciiTheme="minorHAnsi" w:eastAsia="Times New Roman" w:hAnsiTheme="minorHAnsi"/>
          <w:kern w:val="0"/>
          <w:lang w:eastAsia="en-GB"/>
          <w14:ligatures w14:val="none"/>
        </w:rPr>
        <w:t xml:space="preserve"> This analysis can highlight the geographical patterns in crowdfunding success and identify potentially lucrative markets.</w:t>
      </w:r>
    </w:p>
    <w:p w14:paraId="7D403BE0" w14:textId="53E6290A" w:rsidR="006462AD" w:rsidRPr="003D670C" w:rsidRDefault="006462AD" w:rsidP="003D670C">
      <w:pPr>
        <w:numPr>
          <w:ilvl w:val="0"/>
          <w:numId w:val="4"/>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Currency Conversion:</w:t>
      </w:r>
      <w:r w:rsidRPr="003D670C">
        <w:rPr>
          <w:rFonts w:asciiTheme="minorHAnsi" w:eastAsia="Times New Roman" w:hAnsiTheme="minorHAnsi"/>
          <w:kern w:val="0"/>
          <w:lang w:eastAsia="en-GB"/>
          <w14:ligatures w14:val="none"/>
        </w:rPr>
        <w:t xml:space="preserve"> </w:t>
      </w:r>
    </w:p>
    <w:p w14:paraId="3C1BB009" w14:textId="77777777"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Table: Create a table that converts all funding amounts to a common currency (e.g., USD) for easy cross-project comparisons.</w:t>
      </w:r>
    </w:p>
    <w:p w14:paraId="0D3D2150" w14:textId="77777777"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Graph: A scatterplot or bar chart can visualize funding amounts in a standardized currency.</w:t>
      </w:r>
    </w:p>
    <w:p w14:paraId="7D33BDF2" w14:textId="77777777" w:rsidR="00B343C0" w:rsidRPr="003D670C" w:rsidRDefault="00B343C0" w:rsidP="003D670C">
      <w:pPr>
        <w:spacing w:before="100" w:beforeAutospacing="1" w:after="100" w:afterAutospacing="1" w:line="360" w:lineRule="auto"/>
        <w:ind w:left="720"/>
        <w:jc w:val="both"/>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Additional Value:</w:t>
      </w:r>
      <w:r w:rsidRPr="003D670C">
        <w:rPr>
          <w:rFonts w:asciiTheme="minorHAnsi" w:eastAsia="Times New Roman" w:hAnsiTheme="minorHAnsi"/>
          <w:kern w:val="0"/>
          <w:lang w:eastAsia="en-GB"/>
          <w14:ligatures w14:val="none"/>
        </w:rPr>
        <w:t xml:space="preserve"> This allows for fair comparisons between projects with different original currencies.</w:t>
      </w:r>
    </w:p>
    <w:p w14:paraId="4BB43E8B" w14:textId="77777777" w:rsidR="006462AD" w:rsidRPr="003D670C" w:rsidRDefault="006462AD" w:rsidP="003D670C">
      <w:p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lastRenderedPageBreak/>
        <w:t>By considering these additional tables and graphs, we can gain a more comprehensive understanding of crowdfunding reception trends and facilitate data-driven decisions.</w:t>
      </w:r>
    </w:p>
    <w:p w14:paraId="21678099" w14:textId="77777777" w:rsidR="00B93A93" w:rsidRDefault="00B93A93" w:rsidP="003D670C">
      <w:pPr>
        <w:spacing w:line="360" w:lineRule="auto"/>
        <w:jc w:val="both"/>
        <w:rPr>
          <w:rFonts w:asciiTheme="minorHAnsi" w:hAnsiTheme="minorHAnsi"/>
        </w:rPr>
      </w:pPr>
    </w:p>
    <w:p w14:paraId="4971042D" w14:textId="77777777" w:rsidR="009C6497" w:rsidRDefault="009C6497" w:rsidP="003D670C">
      <w:pPr>
        <w:spacing w:line="360" w:lineRule="auto"/>
        <w:jc w:val="both"/>
        <w:rPr>
          <w:rFonts w:asciiTheme="minorHAnsi" w:hAnsiTheme="minorHAnsi"/>
        </w:rPr>
      </w:pPr>
    </w:p>
    <w:p w14:paraId="710D6C9D" w14:textId="77777777" w:rsidR="009C6497" w:rsidRDefault="009C6497" w:rsidP="003D670C">
      <w:pPr>
        <w:spacing w:line="360" w:lineRule="auto"/>
        <w:jc w:val="both"/>
        <w:rPr>
          <w:rFonts w:asciiTheme="minorHAnsi" w:hAnsiTheme="minorHAnsi"/>
        </w:rPr>
      </w:pPr>
    </w:p>
    <w:p w14:paraId="2185C589" w14:textId="77777777" w:rsidR="009C6497" w:rsidRDefault="009C6497" w:rsidP="003D670C">
      <w:pPr>
        <w:spacing w:line="360" w:lineRule="auto"/>
        <w:jc w:val="both"/>
        <w:rPr>
          <w:rFonts w:asciiTheme="minorHAnsi" w:hAnsiTheme="minorHAnsi"/>
        </w:rPr>
      </w:pPr>
    </w:p>
    <w:p w14:paraId="774BDD0F" w14:textId="77777777" w:rsidR="009C6497" w:rsidRDefault="009C6497" w:rsidP="003D670C">
      <w:pPr>
        <w:spacing w:line="360" w:lineRule="auto"/>
        <w:jc w:val="both"/>
        <w:rPr>
          <w:rFonts w:asciiTheme="minorHAnsi" w:hAnsiTheme="minorHAnsi"/>
        </w:rPr>
      </w:pPr>
    </w:p>
    <w:p w14:paraId="43B79559" w14:textId="77777777" w:rsidR="009C6497" w:rsidRPr="003D670C" w:rsidRDefault="009C6497" w:rsidP="003D670C">
      <w:pPr>
        <w:spacing w:line="360" w:lineRule="auto"/>
        <w:jc w:val="both"/>
        <w:rPr>
          <w:rFonts w:asciiTheme="minorHAnsi" w:hAnsiTheme="minorHAnsi"/>
        </w:rPr>
      </w:pPr>
    </w:p>
    <w:p w14:paraId="6FEC4A81"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4C213283"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5C90F0DE"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13173A29"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29620A09"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5C225324"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43CE1C8F"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55C33F6B"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3F0C7A3B"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68EE1126"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095ABCD2"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2042BBA8"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352079B1"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467CE2DF"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3D88A645"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350A0019" w14:textId="77777777" w:rsidR="009C6497" w:rsidRDefault="009C6497" w:rsidP="003D670C">
      <w:pPr>
        <w:spacing w:before="150" w:after="0" w:line="360" w:lineRule="auto"/>
        <w:rPr>
          <w:rFonts w:asciiTheme="minorHAnsi" w:eastAsia="Times New Roman" w:hAnsiTheme="minorHAnsi"/>
          <w:b/>
          <w:bCs/>
          <w:color w:val="2B2B2B"/>
          <w:kern w:val="0"/>
          <w:lang w:eastAsia="en-GB"/>
          <w14:ligatures w14:val="none"/>
        </w:rPr>
      </w:pPr>
    </w:p>
    <w:p w14:paraId="621043F2" w14:textId="74E94BB3" w:rsidR="00B93A93" w:rsidRPr="003D670C" w:rsidRDefault="0018726A" w:rsidP="003D670C">
      <w:pPr>
        <w:spacing w:before="150" w:after="0" w:line="360" w:lineRule="auto"/>
        <w:rPr>
          <w:rFonts w:asciiTheme="minorHAnsi" w:eastAsia="Times New Roman" w:hAnsiTheme="minorHAnsi"/>
          <w:b/>
          <w:bCs/>
          <w:color w:val="2B2B2B"/>
          <w:kern w:val="0"/>
          <w:lang w:eastAsia="en-GB"/>
          <w14:ligatures w14:val="none"/>
        </w:rPr>
      </w:pPr>
      <w:r w:rsidRPr="003D670C">
        <w:rPr>
          <w:rFonts w:asciiTheme="minorHAnsi" w:eastAsia="Times New Roman" w:hAnsiTheme="minorHAnsi"/>
          <w:b/>
          <w:bCs/>
          <w:color w:val="2B2B2B"/>
          <w:kern w:val="0"/>
          <w:lang w:eastAsia="en-GB"/>
          <w14:ligatures w14:val="none"/>
        </w:rPr>
        <w:lastRenderedPageBreak/>
        <w:t>Statistical analysis</w:t>
      </w:r>
    </w:p>
    <w:p w14:paraId="4D8063DA" w14:textId="52202AAB" w:rsidR="00F12020" w:rsidRPr="003D670C" w:rsidRDefault="00F12020" w:rsidP="003D670C">
      <w:pPr>
        <w:spacing w:before="150" w:after="0" w:line="360" w:lineRule="auto"/>
        <w:jc w:val="both"/>
        <w:rPr>
          <w:rFonts w:asciiTheme="minorHAnsi" w:hAnsiTheme="minorHAnsi"/>
        </w:rPr>
      </w:pPr>
      <w:r w:rsidRPr="003D670C">
        <w:rPr>
          <w:rFonts w:asciiTheme="minorHAnsi" w:eastAsia="Times New Roman" w:hAnsiTheme="minorHAnsi"/>
          <w:color w:val="2B2B2B"/>
          <w:kern w:val="0"/>
          <w:lang w:eastAsia="en-GB"/>
          <w14:ligatures w14:val="none"/>
        </w:rPr>
        <w:t xml:space="preserve">The </w:t>
      </w:r>
      <w:r w:rsidR="00FC460F" w:rsidRPr="003D670C">
        <w:rPr>
          <w:rFonts w:asciiTheme="minorHAnsi" w:eastAsia="Times New Roman" w:hAnsiTheme="minorHAnsi"/>
          <w:color w:val="2B2B2B"/>
          <w:kern w:val="0"/>
          <w:lang w:eastAsia="en-GB"/>
          <w14:ligatures w14:val="none"/>
        </w:rPr>
        <w:t xml:space="preserve">new </w:t>
      </w:r>
      <w:r w:rsidRPr="003D670C">
        <w:rPr>
          <w:rFonts w:asciiTheme="minorHAnsi" w:eastAsia="Times New Roman" w:hAnsiTheme="minorHAnsi"/>
          <w:color w:val="2B2B2B"/>
          <w:kern w:val="0"/>
          <w:lang w:eastAsia="en-GB"/>
          <w14:ligatures w14:val="none"/>
        </w:rPr>
        <w:t>created</w:t>
      </w:r>
      <w:r w:rsidR="00FC460F" w:rsidRPr="003D670C">
        <w:rPr>
          <w:rFonts w:asciiTheme="minorHAnsi" w:eastAsia="Times New Roman" w:hAnsiTheme="minorHAnsi"/>
          <w:color w:val="2B2B2B"/>
          <w:kern w:val="0"/>
          <w:lang w:eastAsia="en-GB"/>
          <w14:ligatures w14:val="none"/>
        </w:rPr>
        <w:t xml:space="preserve"> </w:t>
      </w:r>
      <w:r w:rsidRPr="003D670C">
        <w:rPr>
          <w:rFonts w:asciiTheme="minorHAnsi" w:eastAsia="Times New Roman" w:hAnsiTheme="minorHAnsi"/>
          <w:color w:val="2B2B2B"/>
          <w:kern w:val="0"/>
          <w:lang w:eastAsia="en-GB"/>
          <w14:ligatures w14:val="none"/>
        </w:rPr>
        <w:t xml:space="preserve">worksheet </w:t>
      </w:r>
      <w:r w:rsidR="00FC460F" w:rsidRPr="003D670C">
        <w:rPr>
          <w:rFonts w:asciiTheme="minorHAnsi" w:eastAsia="Times New Roman" w:hAnsiTheme="minorHAnsi"/>
          <w:color w:val="2B2B2B"/>
          <w:kern w:val="0"/>
          <w:lang w:eastAsia="en-GB"/>
          <w14:ligatures w14:val="none"/>
        </w:rPr>
        <w:t>title “Number of backers_outcome” shows the</w:t>
      </w:r>
      <w:r w:rsidRPr="003D670C">
        <w:rPr>
          <w:rFonts w:asciiTheme="minorHAnsi" w:eastAsia="Times New Roman" w:hAnsiTheme="minorHAnsi"/>
          <w:color w:val="2B2B2B"/>
          <w:kern w:val="0"/>
          <w:lang w:eastAsia="en-GB"/>
          <w14:ligatures w14:val="none"/>
        </w:rPr>
        <w:t xml:space="preserve"> columns for the number of backers of successful campaigns and unsuccessful campaigns </w:t>
      </w:r>
      <w:r w:rsidR="00FC460F" w:rsidRPr="003D670C">
        <w:rPr>
          <w:rFonts w:asciiTheme="minorHAnsi" w:eastAsia="Times New Roman" w:hAnsiTheme="minorHAnsi"/>
          <w:color w:val="2B2B2B"/>
          <w:kern w:val="0"/>
          <w:lang w:eastAsia="en-GB"/>
          <w14:ligatures w14:val="none"/>
        </w:rPr>
        <w:t>(see CrowdfundingBook.xlsx).</w:t>
      </w:r>
    </w:p>
    <w:p w14:paraId="6EEF389C" w14:textId="77777777" w:rsidR="00CB1603" w:rsidRDefault="00CB1603" w:rsidP="003D670C">
      <w:pPr>
        <w:spacing w:line="360" w:lineRule="auto"/>
        <w:jc w:val="both"/>
        <w:rPr>
          <w:rFonts w:asciiTheme="minorHAnsi" w:hAnsiTheme="minorHAnsi"/>
        </w:rPr>
      </w:pPr>
    </w:p>
    <w:p w14:paraId="230F8BE1" w14:textId="105385B3" w:rsidR="00B93A93" w:rsidRPr="00CB1603" w:rsidRDefault="00CB1603" w:rsidP="003D670C">
      <w:pPr>
        <w:spacing w:line="360" w:lineRule="auto"/>
        <w:jc w:val="both"/>
        <w:rPr>
          <w:rFonts w:asciiTheme="minorHAnsi" w:hAnsiTheme="minorHAnsi"/>
          <w:b/>
          <w:bCs/>
        </w:rPr>
      </w:pPr>
      <w:r w:rsidRPr="00CB1603">
        <w:rPr>
          <w:rFonts w:asciiTheme="minorHAnsi" w:hAnsiTheme="minorHAnsi"/>
          <w:b/>
          <w:bCs/>
        </w:rPr>
        <w:t xml:space="preserve">Table 1: </w:t>
      </w:r>
      <w:r w:rsidR="00873849">
        <w:rPr>
          <w:rFonts w:asciiTheme="minorHAnsi" w:hAnsiTheme="minorHAnsi"/>
          <w:b/>
          <w:bCs/>
        </w:rPr>
        <w:t>Summary s</w:t>
      </w:r>
      <w:r>
        <w:rPr>
          <w:rFonts w:asciiTheme="minorHAnsi" w:hAnsiTheme="minorHAnsi"/>
          <w:b/>
          <w:bCs/>
        </w:rPr>
        <w:t xml:space="preserve">tatistics </w:t>
      </w:r>
      <w:r w:rsidRPr="00CB1603">
        <w:rPr>
          <w:rFonts w:asciiTheme="minorHAnsi" w:hAnsiTheme="minorHAnsi"/>
          <w:b/>
          <w:bCs/>
        </w:rPr>
        <w:t>of the number of backers and outcome of crowdfunding campaigns</w:t>
      </w:r>
    </w:p>
    <w:tbl>
      <w:tblPr>
        <w:tblW w:w="9390" w:type="dxa"/>
        <w:tblLook w:val="04A0" w:firstRow="1" w:lastRow="0" w:firstColumn="1" w:lastColumn="0" w:noHBand="0" w:noVBand="1"/>
      </w:tblPr>
      <w:tblGrid>
        <w:gridCol w:w="4700"/>
        <w:gridCol w:w="2260"/>
        <w:gridCol w:w="2430"/>
      </w:tblGrid>
      <w:tr w:rsidR="00CB1603" w:rsidRPr="003D670C" w14:paraId="18425880" w14:textId="77777777" w:rsidTr="00E269C0">
        <w:trPr>
          <w:trHeight w:val="312"/>
        </w:trPr>
        <w:tc>
          <w:tcPr>
            <w:tcW w:w="9390" w:type="dxa"/>
            <w:gridSpan w:val="3"/>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2452D1AB" w14:textId="1E699021" w:rsidR="00CB1603" w:rsidRPr="003D670C" w:rsidRDefault="00CB1603" w:rsidP="003D670C">
            <w:pPr>
              <w:spacing w:after="0" w:line="360" w:lineRule="auto"/>
              <w:jc w:val="center"/>
              <w:rPr>
                <w:rFonts w:asciiTheme="minorHAnsi" w:eastAsia="Times New Roman" w:hAnsiTheme="minorHAnsi"/>
                <w:b/>
                <w:bCs/>
                <w:color w:val="FFFFFF"/>
                <w:kern w:val="0"/>
                <w:lang w:eastAsia="en-GB"/>
                <w14:ligatures w14:val="none"/>
              </w:rPr>
            </w:pPr>
            <w:r w:rsidRPr="00CB1603">
              <w:rPr>
                <w:rFonts w:asciiTheme="minorHAnsi" w:eastAsia="Times New Roman" w:hAnsiTheme="minorHAnsi"/>
                <w:b/>
                <w:bCs/>
                <w:color w:val="FFFFFF"/>
                <w:kern w:val="0"/>
                <w:sz w:val="28"/>
                <w:szCs w:val="28"/>
                <w:lang w:eastAsia="en-GB"/>
                <w14:ligatures w14:val="none"/>
              </w:rPr>
              <w:t>Summary Statistics</w:t>
            </w:r>
          </w:p>
        </w:tc>
      </w:tr>
      <w:tr w:rsidR="00B93A93" w:rsidRPr="003D670C" w14:paraId="1074F952"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D9E1F2" w:fill="D9E1F2"/>
            <w:noWrap/>
            <w:vAlign w:val="bottom"/>
            <w:hideMark/>
          </w:tcPr>
          <w:p w14:paraId="4449F600" w14:textId="77777777" w:rsidR="00B93A93" w:rsidRPr="003D670C" w:rsidRDefault="00B93A93" w:rsidP="003D670C">
            <w:pPr>
              <w:spacing w:after="0" w:line="360" w:lineRule="auto"/>
              <w:rPr>
                <w:rFonts w:asciiTheme="minorHAnsi" w:eastAsia="Times New Roman" w:hAnsiTheme="minorHAnsi"/>
                <w:b/>
                <w:bCs/>
                <w:color w:val="000000"/>
                <w:kern w:val="0"/>
                <w:lang w:eastAsia="en-GB"/>
                <w14:ligatures w14:val="none"/>
              </w:rPr>
            </w:pPr>
            <w:r w:rsidRPr="003D670C">
              <w:rPr>
                <w:rFonts w:asciiTheme="minorHAnsi" w:eastAsia="Times New Roman" w:hAnsiTheme="minorHAnsi"/>
                <w:b/>
                <w:bCs/>
                <w:color w:val="000000"/>
                <w:kern w:val="0"/>
                <w:lang w:eastAsia="en-GB"/>
                <w14:ligatures w14:val="none"/>
              </w:rPr>
              <w:t>Statistics</w:t>
            </w:r>
          </w:p>
        </w:tc>
        <w:tc>
          <w:tcPr>
            <w:tcW w:w="2260" w:type="dxa"/>
            <w:tcBorders>
              <w:top w:val="single" w:sz="4" w:space="0" w:color="8EA9DB"/>
              <w:left w:val="nil"/>
              <w:bottom w:val="single" w:sz="4" w:space="0" w:color="8EA9DB"/>
              <w:right w:val="nil"/>
            </w:tcBorders>
            <w:shd w:val="clear" w:color="D9E1F2" w:fill="D9E1F2"/>
            <w:noWrap/>
            <w:vAlign w:val="bottom"/>
            <w:hideMark/>
          </w:tcPr>
          <w:p w14:paraId="646F2D1F" w14:textId="77777777" w:rsidR="00B93A93" w:rsidRPr="003D670C" w:rsidRDefault="00B93A93" w:rsidP="003D670C">
            <w:pPr>
              <w:spacing w:after="0" w:line="360" w:lineRule="auto"/>
              <w:jc w:val="center"/>
              <w:rPr>
                <w:rFonts w:asciiTheme="minorHAnsi" w:eastAsia="Times New Roman" w:hAnsiTheme="minorHAnsi"/>
                <w:b/>
                <w:bCs/>
                <w:color w:val="000000"/>
                <w:kern w:val="0"/>
                <w:lang w:eastAsia="en-GB"/>
                <w14:ligatures w14:val="none"/>
              </w:rPr>
            </w:pPr>
            <w:r w:rsidRPr="003D670C">
              <w:rPr>
                <w:rFonts w:asciiTheme="minorHAnsi" w:eastAsia="Times New Roman" w:hAnsiTheme="minorHAnsi"/>
                <w:b/>
                <w:bCs/>
                <w:color w:val="000000"/>
                <w:kern w:val="0"/>
                <w:lang w:eastAsia="en-GB"/>
                <w14:ligatures w14:val="none"/>
              </w:rPr>
              <w:t>Successful campaigns</w:t>
            </w:r>
          </w:p>
        </w:tc>
        <w:tc>
          <w:tcPr>
            <w:tcW w:w="2430" w:type="dxa"/>
            <w:tcBorders>
              <w:top w:val="single" w:sz="4" w:space="0" w:color="8EA9DB"/>
              <w:left w:val="nil"/>
              <w:bottom w:val="single" w:sz="4" w:space="0" w:color="8EA9DB"/>
              <w:right w:val="single" w:sz="4" w:space="0" w:color="8EA9DB"/>
            </w:tcBorders>
            <w:shd w:val="clear" w:color="D9E1F2" w:fill="D9E1F2"/>
            <w:noWrap/>
            <w:vAlign w:val="bottom"/>
            <w:hideMark/>
          </w:tcPr>
          <w:p w14:paraId="1822F746" w14:textId="77777777" w:rsidR="00B93A93" w:rsidRPr="003D670C" w:rsidRDefault="00B93A93" w:rsidP="003D670C">
            <w:pPr>
              <w:spacing w:after="0" w:line="360" w:lineRule="auto"/>
              <w:jc w:val="center"/>
              <w:rPr>
                <w:rFonts w:asciiTheme="minorHAnsi" w:eastAsia="Times New Roman" w:hAnsiTheme="minorHAnsi"/>
                <w:b/>
                <w:bCs/>
                <w:color w:val="000000"/>
                <w:kern w:val="0"/>
                <w:lang w:eastAsia="en-GB"/>
                <w14:ligatures w14:val="none"/>
              </w:rPr>
            </w:pPr>
            <w:r w:rsidRPr="003D670C">
              <w:rPr>
                <w:rFonts w:asciiTheme="minorHAnsi" w:eastAsia="Times New Roman" w:hAnsiTheme="minorHAnsi"/>
                <w:b/>
                <w:bCs/>
                <w:color w:val="000000"/>
                <w:kern w:val="0"/>
                <w:lang w:eastAsia="en-GB"/>
                <w14:ligatures w14:val="none"/>
              </w:rPr>
              <w:t>Unsuccessful campaigns</w:t>
            </w:r>
          </w:p>
        </w:tc>
      </w:tr>
      <w:tr w:rsidR="00B93A93" w:rsidRPr="003D670C" w14:paraId="6E29D627"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auto" w:fill="auto"/>
            <w:noWrap/>
            <w:vAlign w:val="bottom"/>
            <w:hideMark/>
          </w:tcPr>
          <w:p w14:paraId="728D7DCD" w14:textId="7777777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Total backers</w:t>
            </w:r>
          </w:p>
        </w:tc>
        <w:tc>
          <w:tcPr>
            <w:tcW w:w="2260" w:type="dxa"/>
            <w:tcBorders>
              <w:top w:val="single" w:sz="4" w:space="0" w:color="8EA9DB"/>
              <w:left w:val="nil"/>
              <w:bottom w:val="single" w:sz="4" w:space="0" w:color="8EA9DB"/>
              <w:right w:val="nil"/>
            </w:tcBorders>
            <w:shd w:val="clear" w:color="auto" w:fill="auto"/>
            <w:noWrap/>
            <w:vAlign w:val="bottom"/>
            <w:hideMark/>
          </w:tcPr>
          <w:p w14:paraId="39201876"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480898</w:t>
            </w:r>
          </w:p>
        </w:tc>
        <w:tc>
          <w:tcPr>
            <w:tcW w:w="2430" w:type="dxa"/>
            <w:tcBorders>
              <w:top w:val="single" w:sz="4" w:space="0" w:color="8EA9DB"/>
              <w:left w:val="nil"/>
              <w:bottom w:val="single" w:sz="4" w:space="0" w:color="8EA9DB"/>
              <w:right w:val="single" w:sz="4" w:space="0" w:color="8EA9DB"/>
            </w:tcBorders>
            <w:shd w:val="clear" w:color="auto" w:fill="auto"/>
            <w:noWrap/>
            <w:vAlign w:val="bottom"/>
            <w:hideMark/>
          </w:tcPr>
          <w:p w14:paraId="1F572B6E"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213164</w:t>
            </w:r>
          </w:p>
        </w:tc>
      </w:tr>
      <w:tr w:rsidR="00B93A93" w:rsidRPr="003D670C" w14:paraId="0181F909"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D9E1F2" w:fill="D9E1F2"/>
            <w:noWrap/>
            <w:vAlign w:val="bottom"/>
            <w:hideMark/>
          </w:tcPr>
          <w:p w14:paraId="5609830A" w14:textId="16C6CCC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Mean number of backers</w:t>
            </w:r>
          </w:p>
        </w:tc>
        <w:tc>
          <w:tcPr>
            <w:tcW w:w="2260" w:type="dxa"/>
            <w:tcBorders>
              <w:top w:val="single" w:sz="4" w:space="0" w:color="8EA9DB"/>
              <w:left w:val="nil"/>
              <w:bottom w:val="single" w:sz="4" w:space="0" w:color="8EA9DB"/>
              <w:right w:val="nil"/>
            </w:tcBorders>
            <w:shd w:val="clear" w:color="D9E1F2" w:fill="D9E1F2"/>
            <w:noWrap/>
            <w:vAlign w:val="bottom"/>
            <w:hideMark/>
          </w:tcPr>
          <w:p w14:paraId="45F4EDA0"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851.15</w:t>
            </w:r>
          </w:p>
        </w:tc>
        <w:tc>
          <w:tcPr>
            <w:tcW w:w="2430" w:type="dxa"/>
            <w:tcBorders>
              <w:top w:val="single" w:sz="4" w:space="0" w:color="8EA9DB"/>
              <w:left w:val="nil"/>
              <w:bottom w:val="single" w:sz="4" w:space="0" w:color="8EA9DB"/>
              <w:right w:val="single" w:sz="4" w:space="0" w:color="8EA9DB"/>
            </w:tcBorders>
            <w:shd w:val="clear" w:color="D9E1F2" w:fill="D9E1F2"/>
            <w:noWrap/>
            <w:vAlign w:val="bottom"/>
            <w:hideMark/>
          </w:tcPr>
          <w:p w14:paraId="604CE88B"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585.62</w:t>
            </w:r>
          </w:p>
        </w:tc>
      </w:tr>
      <w:tr w:rsidR="00B93A93" w:rsidRPr="003D670C" w14:paraId="1BA6DA39"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auto" w:fill="auto"/>
            <w:noWrap/>
            <w:vAlign w:val="bottom"/>
            <w:hideMark/>
          </w:tcPr>
          <w:p w14:paraId="723B8E41" w14:textId="7777777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Median number of backers</w:t>
            </w:r>
          </w:p>
        </w:tc>
        <w:tc>
          <w:tcPr>
            <w:tcW w:w="2260" w:type="dxa"/>
            <w:tcBorders>
              <w:top w:val="single" w:sz="4" w:space="0" w:color="8EA9DB"/>
              <w:left w:val="nil"/>
              <w:bottom w:val="single" w:sz="4" w:space="0" w:color="8EA9DB"/>
              <w:right w:val="nil"/>
            </w:tcBorders>
            <w:shd w:val="clear" w:color="auto" w:fill="auto"/>
            <w:noWrap/>
            <w:vAlign w:val="bottom"/>
            <w:hideMark/>
          </w:tcPr>
          <w:p w14:paraId="71CD5876"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201</w:t>
            </w:r>
          </w:p>
        </w:tc>
        <w:tc>
          <w:tcPr>
            <w:tcW w:w="2430" w:type="dxa"/>
            <w:tcBorders>
              <w:top w:val="single" w:sz="4" w:space="0" w:color="8EA9DB"/>
              <w:left w:val="nil"/>
              <w:bottom w:val="single" w:sz="4" w:space="0" w:color="8EA9DB"/>
              <w:right w:val="single" w:sz="4" w:space="0" w:color="8EA9DB"/>
            </w:tcBorders>
            <w:shd w:val="clear" w:color="auto" w:fill="auto"/>
            <w:noWrap/>
            <w:vAlign w:val="bottom"/>
            <w:hideMark/>
          </w:tcPr>
          <w:p w14:paraId="6DC78E31"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114.5</w:t>
            </w:r>
          </w:p>
        </w:tc>
      </w:tr>
      <w:tr w:rsidR="00B93A93" w:rsidRPr="003D670C" w14:paraId="6372FB0B"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D9E1F2" w:fill="D9E1F2"/>
            <w:noWrap/>
            <w:vAlign w:val="bottom"/>
            <w:hideMark/>
          </w:tcPr>
          <w:p w14:paraId="6B0E9040" w14:textId="7777777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Minimum number of backers</w:t>
            </w:r>
          </w:p>
        </w:tc>
        <w:tc>
          <w:tcPr>
            <w:tcW w:w="2260" w:type="dxa"/>
            <w:tcBorders>
              <w:top w:val="single" w:sz="4" w:space="0" w:color="8EA9DB"/>
              <w:left w:val="nil"/>
              <w:bottom w:val="single" w:sz="4" w:space="0" w:color="8EA9DB"/>
              <w:right w:val="nil"/>
            </w:tcBorders>
            <w:shd w:val="clear" w:color="D9E1F2" w:fill="D9E1F2"/>
            <w:noWrap/>
            <w:vAlign w:val="bottom"/>
            <w:hideMark/>
          </w:tcPr>
          <w:p w14:paraId="28C0D565"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16</w:t>
            </w:r>
          </w:p>
        </w:tc>
        <w:tc>
          <w:tcPr>
            <w:tcW w:w="2430" w:type="dxa"/>
            <w:tcBorders>
              <w:top w:val="single" w:sz="4" w:space="0" w:color="8EA9DB"/>
              <w:left w:val="nil"/>
              <w:bottom w:val="single" w:sz="4" w:space="0" w:color="8EA9DB"/>
              <w:right w:val="single" w:sz="4" w:space="0" w:color="8EA9DB"/>
            </w:tcBorders>
            <w:shd w:val="clear" w:color="D9E1F2" w:fill="D9E1F2"/>
            <w:noWrap/>
            <w:vAlign w:val="bottom"/>
            <w:hideMark/>
          </w:tcPr>
          <w:p w14:paraId="08C75E22"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0</w:t>
            </w:r>
          </w:p>
        </w:tc>
      </w:tr>
      <w:tr w:rsidR="00B93A93" w:rsidRPr="003D670C" w14:paraId="443F832A"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auto" w:fill="auto"/>
            <w:noWrap/>
            <w:vAlign w:val="bottom"/>
            <w:hideMark/>
          </w:tcPr>
          <w:p w14:paraId="4D15B3C8" w14:textId="234F1CC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Maximum number of backers</w:t>
            </w:r>
          </w:p>
        </w:tc>
        <w:tc>
          <w:tcPr>
            <w:tcW w:w="2260" w:type="dxa"/>
            <w:tcBorders>
              <w:top w:val="single" w:sz="4" w:space="0" w:color="8EA9DB"/>
              <w:left w:val="nil"/>
              <w:bottom w:val="single" w:sz="4" w:space="0" w:color="8EA9DB"/>
              <w:right w:val="nil"/>
            </w:tcBorders>
            <w:shd w:val="clear" w:color="auto" w:fill="auto"/>
            <w:noWrap/>
            <w:vAlign w:val="bottom"/>
            <w:hideMark/>
          </w:tcPr>
          <w:p w14:paraId="549ED0E1"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7295</w:t>
            </w:r>
          </w:p>
        </w:tc>
        <w:tc>
          <w:tcPr>
            <w:tcW w:w="2430" w:type="dxa"/>
            <w:tcBorders>
              <w:top w:val="single" w:sz="4" w:space="0" w:color="8EA9DB"/>
              <w:left w:val="nil"/>
              <w:bottom w:val="single" w:sz="4" w:space="0" w:color="8EA9DB"/>
              <w:right w:val="single" w:sz="4" w:space="0" w:color="8EA9DB"/>
            </w:tcBorders>
            <w:shd w:val="clear" w:color="auto" w:fill="auto"/>
            <w:noWrap/>
            <w:vAlign w:val="bottom"/>
            <w:hideMark/>
          </w:tcPr>
          <w:p w14:paraId="6BC01DAE"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6080</w:t>
            </w:r>
          </w:p>
        </w:tc>
      </w:tr>
      <w:tr w:rsidR="00B93A93" w:rsidRPr="003D670C" w14:paraId="6F4EC45D"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D9E1F2" w:fill="D9E1F2"/>
            <w:noWrap/>
            <w:vAlign w:val="bottom"/>
            <w:hideMark/>
          </w:tcPr>
          <w:p w14:paraId="5397ABE9" w14:textId="7777777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Variance of the number of backers</w:t>
            </w:r>
          </w:p>
        </w:tc>
        <w:tc>
          <w:tcPr>
            <w:tcW w:w="2260" w:type="dxa"/>
            <w:tcBorders>
              <w:top w:val="single" w:sz="4" w:space="0" w:color="8EA9DB"/>
              <w:left w:val="nil"/>
              <w:bottom w:val="single" w:sz="4" w:space="0" w:color="8EA9DB"/>
              <w:right w:val="nil"/>
            </w:tcBorders>
            <w:shd w:val="clear" w:color="D9E1F2" w:fill="D9E1F2"/>
            <w:noWrap/>
            <w:vAlign w:val="bottom"/>
            <w:hideMark/>
          </w:tcPr>
          <w:p w14:paraId="7CAAF8AF"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1603373.73</w:t>
            </w:r>
          </w:p>
        </w:tc>
        <w:tc>
          <w:tcPr>
            <w:tcW w:w="2430" w:type="dxa"/>
            <w:tcBorders>
              <w:top w:val="single" w:sz="4" w:space="0" w:color="8EA9DB"/>
              <w:left w:val="nil"/>
              <w:bottom w:val="single" w:sz="4" w:space="0" w:color="8EA9DB"/>
              <w:right w:val="single" w:sz="4" w:space="0" w:color="8EA9DB"/>
            </w:tcBorders>
            <w:shd w:val="clear" w:color="D9E1F2" w:fill="D9E1F2"/>
            <w:noWrap/>
            <w:vAlign w:val="bottom"/>
            <w:hideMark/>
          </w:tcPr>
          <w:p w14:paraId="4613591F"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921574.68</w:t>
            </w:r>
          </w:p>
        </w:tc>
      </w:tr>
      <w:tr w:rsidR="00B93A93" w:rsidRPr="003D670C" w14:paraId="4755426F" w14:textId="77777777" w:rsidTr="00B93A93">
        <w:trPr>
          <w:trHeight w:val="312"/>
        </w:trPr>
        <w:tc>
          <w:tcPr>
            <w:tcW w:w="4700" w:type="dxa"/>
            <w:tcBorders>
              <w:top w:val="single" w:sz="4" w:space="0" w:color="8EA9DB"/>
              <w:left w:val="single" w:sz="4" w:space="0" w:color="8EA9DB"/>
              <w:bottom w:val="single" w:sz="4" w:space="0" w:color="8EA9DB"/>
              <w:right w:val="nil"/>
            </w:tcBorders>
            <w:shd w:val="clear" w:color="auto" w:fill="auto"/>
            <w:noWrap/>
            <w:vAlign w:val="bottom"/>
            <w:hideMark/>
          </w:tcPr>
          <w:p w14:paraId="3BD01647" w14:textId="77777777" w:rsidR="00B93A93" w:rsidRPr="003D670C" w:rsidRDefault="00B93A93" w:rsidP="003D670C">
            <w:pPr>
              <w:spacing w:after="0" w:line="360" w:lineRule="auto"/>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Standard deviation of the number of backers</w:t>
            </w:r>
          </w:p>
        </w:tc>
        <w:tc>
          <w:tcPr>
            <w:tcW w:w="2260" w:type="dxa"/>
            <w:tcBorders>
              <w:top w:val="single" w:sz="4" w:space="0" w:color="8EA9DB"/>
              <w:left w:val="nil"/>
              <w:bottom w:val="single" w:sz="4" w:space="0" w:color="8EA9DB"/>
              <w:right w:val="nil"/>
            </w:tcBorders>
            <w:shd w:val="clear" w:color="auto" w:fill="auto"/>
            <w:noWrap/>
            <w:vAlign w:val="bottom"/>
            <w:hideMark/>
          </w:tcPr>
          <w:p w14:paraId="38F36A40"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1266.24</w:t>
            </w:r>
          </w:p>
        </w:tc>
        <w:tc>
          <w:tcPr>
            <w:tcW w:w="2430" w:type="dxa"/>
            <w:tcBorders>
              <w:top w:val="single" w:sz="4" w:space="0" w:color="8EA9DB"/>
              <w:left w:val="nil"/>
              <w:bottom w:val="single" w:sz="4" w:space="0" w:color="8EA9DB"/>
              <w:right w:val="single" w:sz="4" w:space="0" w:color="8EA9DB"/>
            </w:tcBorders>
            <w:shd w:val="clear" w:color="auto" w:fill="auto"/>
            <w:noWrap/>
            <w:vAlign w:val="bottom"/>
            <w:hideMark/>
          </w:tcPr>
          <w:p w14:paraId="6D3FE586" w14:textId="77777777" w:rsidR="00B93A93" w:rsidRPr="003D670C" w:rsidRDefault="00B93A93" w:rsidP="003D670C">
            <w:pPr>
              <w:spacing w:after="0" w:line="360" w:lineRule="auto"/>
              <w:jc w:val="center"/>
              <w:rPr>
                <w:rFonts w:asciiTheme="minorHAnsi" w:eastAsia="Times New Roman" w:hAnsiTheme="minorHAnsi"/>
                <w:color w:val="000000"/>
                <w:kern w:val="0"/>
                <w:lang w:eastAsia="en-GB"/>
                <w14:ligatures w14:val="none"/>
              </w:rPr>
            </w:pPr>
            <w:r w:rsidRPr="003D670C">
              <w:rPr>
                <w:rFonts w:asciiTheme="minorHAnsi" w:eastAsia="Times New Roman" w:hAnsiTheme="minorHAnsi"/>
                <w:color w:val="000000"/>
                <w:kern w:val="0"/>
                <w:lang w:eastAsia="en-GB"/>
                <w14:ligatures w14:val="none"/>
              </w:rPr>
              <w:t>959.99</w:t>
            </w:r>
          </w:p>
        </w:tc>
      </w:tr>
    </w:tbl>
    <w:p w14:paraId="178CB04A" w14:textId="77777777" w:rsidR="00B93A93" w:rsidRDefault="00B93A93" w:rsidP="003D670C">
      <w:pPr>
        <w:spacing w:line="360" w:lineRule="auto"/>
        <w:jc w:val="both"/>
        <w:rPr>
          <w:rFonts w:asciiTheme="minorHAnsi" w:hAnsiTheme="minorHAnsi"/>
        </w:rPr>
      </w:pPr>
    </w:p>
    <w:p w14:paraId="6CAA3287" w14:textId="6A02C1D2" w:rsidR="009C6497" w:rsidRDefault="009C6497" w:rsidP="003D670C">
      <w:pPr>
        <w:spacing w:line="360" w:lineRule="auto"/>
        <w:jc w:val="both"/>
        <w:rPr>
          <w:rFonts w:asciiTheme="minorHAnsi" w:hAnsiTheme="minorHAnsi"/>
        </w:rPr>
      </w:pPr>
      <w:r>
        <w:rPr>
          <w:noProof/>
        </w:rPr>
        <w:lastRenderedPageBreak/>
        <mc:AlternateContent>
          <mc:Choice Requires="cx1">
            <w:drawing>
              <wp:inline distT="0" distB="0" distL="0" distR="0" wp14:anchorId="06D29379" wp14:editId="3C0B466A">
                <wp:extent cx="5731510" cy="3553460"/>
                <wp:effectExtent l="0" t="0" r="2540" b="8890"/>
                <wp:docPr id="181398739" name="Chart 1">
                  <a:extLst xmlns:a="http://schemas.openxmlformats.org/drawingml/2006/main">
                    <a:ext uri="{FF2B5EF4-FFF2-40B4-BE49-F238E27FC236}">
                      <a16:creationId xmlns:a16="http://schemas.microsoft.com/office/drawing/2014/main" id="{E163B503-E828-6F6C-C4CE-DF78FAED28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6D29379" wp14:editId="3C0B466A">
                <wp:extent cx="5731510" cy="3553460"/>
                <wp:effectExtent l="0" t="0" r="2540" b="8890"/>
                <wp:docPr id="181398739" name="Chart 1">
                  <a:extLst xmlns:a="http://schemas.openxmlformats.org/drawingml/2006/main">
                    <a:ext uri="{FF2B5EF4-FFF2-40B4-BE49-F238E27FC236}">
                      <a16:creationId xmlns:a16="http://schemas.microsoft.com/office/drawing/2014/main" id="{E163B503-E828-6F6C-C4CE-DF78FAED28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1398739" name="Chart 1">
                          <a:extLst>
                            <a:ext uri="{FF2B5EF4-FFF2-40B4-BE49-F238E27FC236}">
                              <a16:creationId xmlns:a16="http://schemas.microsoft.com/office/drawing/2014/main" id="{E163B503-E828-6F6C-C4CE-DF78FAED2857}"/>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3553460"/>
                        </a:xfrm>
                        <a:prstGeom prst="rect">
                          <a:avLst/>
                        </a:prstGeom>
                      </pic:spPr>
                    </pic:pic>
                  </a:graphicData>
                </a:graphic>
              </wp:inline>
            </w:drawing>
          </mc:Fallback>
        </mc:AlternateContent>
      </w:r>
    </w:p>
    <w:p w14:paraId="692E532F" w14:textId="6143F3D1" w:rsidR="009C6497" w:rsidRDefault="009C6497" w:rsidP="009C6497">
      <w:pPr>
        <w:pStyle w:val="ListParagraph"/>
        <w:spacing w:before="100" w:beforeAutospacing="1" w:after="100" w:afterAutospacing="1" w:line="360" w:lineRule="auto"/>
        <w:rPr>
          <w:rFonts w:asciiTheme="minorHAnsi" w:eastAsia="Times New Roman" w:hAnsiTheme="minorHAnsi"/>
          <w:b/>
          <w:bCs/>
          <w:kern w:val="0"/>
          <w:lang w:eastAsia="en-GB"/>
          <w14:ligatures w14:val="none"/>
        </w:rPr>
      </w:pPr>
      <w:r>
        <w:rPr>
          <w:rFonts w:asciiTheme="minorHAnsi" w:eastAsia="Times New Roman" w:hAnsiTheme="minorHAnsi"/>
          <w:b/>
          <w:bCs/>
          <w:kern w:val="0"/>
          <w:lang w:eastAsia="en-GB"/>
          <w14:ligatures w14:val="none"/>
        </w:rPr>
        <w:t>Figure 4: Comparative boxplot crowdfunding backers’ outcome</w:t>
      </w:r>
    </w:p>
    <w:p w14:paraId="182B420D" w14:textId="77777777" w:rsidR="009C6497" w:rsidRDefault="009C6497" w:rsidP="009C6497">
      <w:pPr>
        <w:pStyle w:val="ListParagraph"/>
        <w:spacing w:before="100" w:beforeAutospacing="1" w:after="100" w:afterAutospacing="1" w:line="360" w:lineRule="auto"/>
        <w:rPr>
          <w:rFonts w:asciiTheme="minorHAnsi" w:eastAsia="Times New Roman" w:hAnsiTheme="minorHAnsi"/>
          <w:b/>
          <w:bCs/>
          <w:kern w:val="0"/>
          <w:lang w:eastAsia="en-GB"/>
          <w14:ligatures w14:val="none"/>
        </w:rPr>
      </w:pPr>
    </w:p>
    <w:p w14:paraId="4708B02D" w14:textId="77777777" w:rsidR="009C6497" w:rsidRDefault="009C6497" w:rsidP="009C6497">
      <w:pPr>
        <w:pStyle w:val="ListParagraph"/>
        <w:spacing w:before="100" w:beforeAutospacing="1" w:after="100" w:afterAutospacing="1" w:line="360" w:lineRule="auto"/>
        <w:rPr>
          <w:rFonts w:asciiTheme="minorHAnsi" w:eastAsia="Times New Roman" w:hAnsiTheme="minorHAnsi"/>
          <w:b/>
          <w:bCs/>
          <w:kern w:val="0"/>
          <w:lang w:eastAsia="en-GB"/>
          <w14:ligatures w14:val="none"/>
        </w:rPr>
      </w:pPr>
    </w:p>
    <w:p w14:paraId="45A12F2C" w14:textId="17992508" w:rsidR="002C61A0" w:rsidRPr="003D670C" w:rsidRDefault="002C61A0" w:rsidP="003D670C">
      <w:pPr>
        <w:pStyle w:val="ListParagraph"/>
        <w:numPr>
          <w:ilvl w:val="0"/>
          <w:numId w:val="16"/>
        </w:numPr>
        <w:spacing w:before="100" w:beforeAutospacing="1" w:after="100" w:afterAutospacing="1" w:line="360" w:lineRule="auto"/>
        <w:rPr>
          <w:rFonts w:asciiTheme="minorHAnsi" w:eastAsia="Times New Roman" w:hAnsiTheme="minorHAnsi"/>
          <w:b/>
          <w:bCs/>
          <w:kern w:val="0"/>
          <w:lang w:eastAsia="en-GB"/>
          <w14:ligatures w14:val="none"/>
        </w:rPr>
      </w:pPr>
      <w:r w:rsidRPr="003D670C">
        <w:rPr>
          <w:rFonts w:asciiTheme="minorHAnsi" w:eastAsia="Times New Roman" w:hAnsiTheme="minorHAnsi"/>
          <w:b/>
          <w:bCs/>
          <w:kern w:val="0"/>
          <w:lang w:eastAsia="en-GB"/>
          <w14:ligatures w14:val="none"/>
        </w:rPr>
        <w:t xml:space="preserve">Determine </w:t>
      </w:r>
      <w:r w:rsidR="00B93A93" w:rsidRPr="003D670C">
        <w:rPr>
          <w:rFonts w:asciiTheme="minorHAnsi" w:eastAsia="Times New Roman" w:hAnsiTheme="minorHAnsi"/>
          <w:b/>
          <w:bCs/>
          <w:kern w:val="0"/>
          <w:lang w:eastAsia="en-GB"/>
          <w14:ligatures w14:val="none"/>
        </w:rPr>
        <w:t xml:space="preserve">whether the mean or median better summarizes the </w:t>
      </w:r>
      <w:r w:rsidR="00303ADF" w:rsidRPr="003D670C">
        <w:rPr>
          <w:rFonts w:asciiTheme="minorHAnsi" w:eastAsia="Times New Roman" w:hAnsiTheme="minorHAnsi"/>
          <w:b/>
          <w:bCs/>
          <w:kern w:val="0"/>
          <w:lang w:eastAsia="en-GB"/>
          <w14:ligatures w14:val="none"/>
        </w:rPr>
        <w:t>data.</w:t>
      </w:r>
    </w:p>
    <w:p w14:paraId="08313576" w14:textId="57D2B3CA" w:rsidR="002C61A0" w:rsidRPr="003D670C" w:rsidRDefault="002C61A0" w:rsidP="009C6497">
      <w:pPr>
        <w:spacing w:before="100" w:beforeAutospacing="1" w:after="100" w:afterAutospacing="1" w:line="360" w:lineRule="auto"/>
        <w:ind w:left="360"/>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To determine whether the mean or median better summarizes the data, the Table </w:t>
      </w:r>
      <w:r w:rsidR="009C6497">
        <w:rPr>
          <w:rFonts w:asciiTheme="minorHAnsi" w:eastAsia="Times New Roman" w:hAnsiTheme="minorHAnsi"/>
          <w:kern w:val="0"/>
          <w:lang w:eastAsia="en-GB"/>
          <w14:ligatures w14:val="none"/>
        </w:rPr>
        <w:t xml:space="preserve">1 </w:t>
      </w:r>
      <w:r w:rsidRPr="003D670C">
        <w:rPr>
          <w:rFonts w:asciiTheme="minorHAnsi" w:eastAsia="Times New Roman" w:hAnsiTheme="minorHAnsi"/>
          <w:kern w:val="0"/>
          <w:lang w:eastAsia="en-GB"/>
          <w14:ligatures w14:val="none"/>
        </w:rPr>
        <w:t>above was evaluated as follows:</w:t>
      </w:r>
    </w:p>
    <w:p w14:paraId="4A88F46A" w14:textId="77777777" w:rsidR="002C61A0" w:rsidRPr="003D670C" w:rsidRDefault="00B93A93" w:rsidP="009C6497">
      <w:pPr>
        <w:pStyle w:val="ListParagraph"/>
        <w:numPr>
          <w:ilvl w:val="0"/>
          <w:numId w:val="18"/>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For successful campaigns, the mean number of backers is 851.15, and th</w:t>
      </w:r>
      <w:r w:rsidR="002C61A0" w:rsidRPr="003D670C">
        <w:rPr>
          <w:rFonts w:asciiTheme="minorHAnsi" w:eastAsia="Times New Roman" w:hAnsiTheme="minorHAnsi"/>
          <w:kern w:val="0"/>
          <w:lang w:eastAsia="en-GB"/>
          <w14:ligatures w14:val="none"/>
        </w:rPr>
        <w:t xml:space="preserve">e </w:t>
      </w:r>
      <w:r w:rsidRPr="003D670C">
        <w:rPr>
          <w:rFonts w:asciiTheme="minorHAnsi" w:eastAsia="Times New Roman" w:hAnsiTheme="minorHAnsi"/>
          <w:kern w:val="0"/>
          <w:lang w:eastAsia="en-GB"/>
          <w14:ligatures w14:val="none"/>
        </w:rPr>
        <w:t>median</w:t>
      </w:r>
      <w:r w:rsidR="002C61A0" w:rsidRPr="003D670C">
        <w:rPr>
          <w:rFonts w:asciiTheme="minorHAnsi" w:eastAsia="Times New Roman" w:hAnsiTheme="minorHAnsi"/>
          <w:kern w:val="0"/>
          <w:lang w:eastAsia="en-GB"/>
          <w14:ligatures w14:val="none"/>
        </w:rPr>
        <w:t xml:space="preserve"> </w:t>
      </w:r>
      <w:r w:rsidRPr="003D670C">
        <w:rPr>
          <w:rFonts w:asciiTheme="minorHAnsi" w:eastAsia="Times New Roman" w:hAnsiTheme="minorHAnsi"/>
          <w:kern w:val="0"/>
          <w:lang w:eastAsia="en-GB"/>
          <w14:ligatures w14:val="none"/>
        </w:rPr>
        <w:t>number of backers is 201.</w:t>
      </w:r>
    </w:p>
    <w:p w14:paraId="3B70955F" w14:textId="77777777" w:rsidR="002C61A0" w:rsidRPr="003D670C" w:rsidRDefault="00B93A93" w:rsidP="009C6497">
      <w:pPr>
        <w:pStyle w:val="ListParagraph"/>
        <w:numPr>
          <w:ilvl w:val="0"/>
          <w:numId w:val="18"/>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For unsuccessful campaigns, the mean number of backers is 585.62, and the median number of backers is 114.5.</w:t>
      </w:r>
    </w:p>
    <w:p w14:paraId="449AB8C6" w14:textId="53D1EE1D" w:rsidR="00B93A93" w:rsidRPr="003D670C" w:rsidRDefault="00B93A93" w:rsidP="009C6497">
      <w:pPr>
        <w:pStyle w:val="ListParagraph"/>
        <w:numPr>
          <w:ilvl w:val="0"/>
          <w:numId w:val="18"/>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In both successful and unsuccessful campaigns, the mean is higher than the median. This suggests that the data is right-skewed, with some projects having </w:t>
      </w:r>
      <w:r w:rsidR="00407E4D" w:rsidRPr="003D670C">
        <w:rPr>
          <w:rFonts w:asciiTheme="minorHAnsi" w:eastAsia="Times New Roman" w:hAnsiTheme="minorHAnsi"/>
          <w:kern w:val="0"/>
          <w:lang w:eastAsia="en-GB"/>
          <w14:ligatures w14:val="none"/>
        </w:rPr>
        <w:t>many</w:t>
      </w:r>
      <w:r w:rsidRPr="003D670C">
        <w:rPr>
          <w:rFonts w:asciiTheme="minorHAnsi" w:eastAsia="Times New Roman" w:hAnsiTheme="minorHAnsi"/>
          <w:kern w:val="0"/>
          <w:lang w:eastAsia="en-GB"/>
          <w14:ligatures w14:val="none"/>
        </w:rPr>
        <w:t xml:space="preserve"> backers, which drives up the mean</w:t>
      </w:r>
      <w:r w:rsidR="009C6497">
        <w:rPr>
          <w:rFonts w:asciiTheme="minorHAnsi" w:eastAsia="Times New Roman" w:hAnsiTheme="minorHAnsi"/>
          <w:kern w:val="0"/>
          <w:lang w:eastAsia="en-GB"/>
          <w14:ligatures w14:val="none"/>
        </w:rPr>
        <w:t xml:space="preserve"> (also see Figure 4)</w:t>
      </w:r>
      <w:r w:rsidRPr="003D670C">
        <w:rPr>
          <w:rFonts w:asciiTheme="minorHAnsi" w:eastAsia="Times New Roman" w:hAnsiTheme="minorHAnsi"/>
          <w:kern w:val="0"/>
          <w:lang w:eastAsia="en-GB"/>
          <w14:ligatures w14:val="none"/>
        </w:rPr>
        <w:t>.</w:t>
      </w:r>
      <w:r w:rsidR="002C61A0" w:rsidRPr="003D670C">
        <w:rPr>
          <w:rFonts w:asciiTheme="minorHAnsi" w:eastAsia="Times New Roman" w:hAnsiTheme="minorHAnsi"/>
          <w:kern w:val="0"/>
          <w:lang w:eastAsia="en-GB"/>
          <w14:ligatures w14:val="none"/>
        </w:rPr>
        <w:t xml:space="preserve"> As a measure of central tendency, the median is less affected by outliers</w:t>
      </w:r>
      <w:sdt>
        <w:sdtPr>
          <w:rPr>
            <w:rFonts w:asciiTheme="minorHAnsi" w:eastAsia="Times New Roman" w:hAnsiTheme="minorHAnsi"/>
            <w:color w:val="000000"/>
            <w:kern w:val="0"/>
            <w:lang w:eastAsia="en-GB"/>
            <w14:ligatures w14:val="none"/>
          </w:rPr>
          <w:tag w:val="MENDELEY_CITATION_v3_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"/>
          <w:id w:val="-2024157494"/>
          <w:placeholder>
            <w:docPart w:val="DefaultPlaceholder_-1854013440"/>
          </w:placeholder>
        </w:sdtPr>
        <w:sdtContent>
          <w:r w:rsidR="00407E4D" w:rsidRPr="003D670C">
            <w:rPr>
              <w:rFonts w:asciiTheme="minorHAnsi" w:eastAsia="Times New Roman" w:hAnsiTheme="minorHAnsi"/>
              <w:color w:val="000000"/>
              <w:kern w:val="0"/>
              <w:lang w:eastAsia="en-GB"/>
              <w14:ligatures w14:val="none"/>
            </w:rPr>
            <w:t xml:space="preserve"> </w:t>
          </w:r>
          <w:r w:rsidR="007C175F" w:rsidRPr="003D670C">
            <w:rPr>
              <w:rFonts w:asciiTheme="minorHAnsi" w:eastAsia="Times New Roman" w:hAnsiTheme="minorHAnsi"/>
              <w:color w:val="000000"/>
              <w:kern w:val="0"/>
              <w:lang w:eastAsia="en-GB"/>
              <w14:ligatures w14:val="none"/>
            </w:rPr>
            <w:t>(Mccluskey et al., 2007)</w:t>
          </w:r>
        </w:sdtContent>
      </w:sdt>
      <w:r w:rsidR="00303ADF" w:rsidRPr="003D670C">
        <w:rPr>
          <w:rFonts w:asciiTheme="minorHAnsi" w:eastAsia="Times New Roman" w:hAnsiTheme="minorHAnsi"/>
          <w:kern w:val="0"/>
          <w:lang w:eastAsia="en-GB"/>
          <w14:ligatures w14:val="none"/>
        </w:rPr>
        <w:t xml:space="preserve">. </w:t>
      </w:r>
      <w:r w:rsidRPr="003D670C">
        <w:rPr>
          <w:rFonts w:asciiTheme="minorHAnsi" w:eastAsia="Times New Roman" w:hAnsiTheme="minorHAnsi"/>
          <w:kern w:val="0"/>
          <w:lang w:eastAsia="en-GB"/>
          <w14:ligatures w14:val="none"/>
        </w:rPr>
        <w:t>Therefore, the median better summarizes the data for both successful and unsuccessful campaigns.</w:t>
      </w:r>
    </w:p>
    <w:p w14:paraId="7F39A83E" w14:textId="77777777" w:rsidR="00303ADF" w:rsidRPr="003D670C" w:rsidRDefault="00303ADF" w:rsidP="003D670C">
      <w:pPr>
        <w:pStyle w:val="ListParagraph"/>
        <w:spacing w:before="100" w:beforeAutospacing="1" w:after="100" w:afterAutospacing="1" w:line="360" w:lineRule="auto"/>
        <w:ind w:left="1080"/>
        <w:jc w:val="both"/>
        <w:rPr>
          <w:rFonts w:asciiTheme="minorHAnsi" w:eastAsia="Times New Roman" w:hAnsiTheme="minorHAnsi"/>
          <w:kern w:val="0"/>
          <w:lang w:eastAsia="en-GB"/>
          <w14:ligatures w14:val="none"/>
        </w:rPr>
      </w:pPr>
    </w:p>
    <w:p w14:paraId="320FAFD3" w14:textId="0F25B456" w:rsidR="002C61A0" w:rsidRPr="003D670C" w:rsidRDefault="00303ADF" w:rsidP="003D670C">
      <w:pPr>
        <w:pStyle w:val="ListParagraph"/>
        <w:numPr>
          <w:ilvl w:val="0"/>
          <w:numId w:val="16"/>
        </w:numPr>
        <w:spacing w:line="360" w:lineRule="auto"/>
        <w:rPr>
          <w:rFonts w:asciiTheme="minorHAnsi" w:hAnsiTheme="minorHAnsi"/>
          <w:b/>
          <w:bCs/>
        </w:rPr>
      </w:pPr>
      <w:r w:rsidRPr="003D670C">
        <w:rPr>
          <w:rFonts w:asciiTheme="minorHAnsi" w:hAnsiTheme="minorHAnsi"/>
          <w:b/>
          <w:bCs/>
        </w:rPr>
        <w:lastRenderedPageBreak/>
        <w:t>Determine if there is more variability with successful or unsuccessful campaigns. Does this make sense? Why or why not?</w:t>
      </w:r>
    </w:p>
    <w:p w14:paraId="71B307A7" w14:textId="3B69FFBC" w:rsidR="00303ADF" w:rsidRPr="003D670C" w:rsidRDefault="00303ADF" w:rsidP="003D670C">
      <w:pPr>
        <w:spacing w:line="360" w:lineRule="auto"/>
        <w:ind w:left="360"/>
        <w:rPr>
          <w:rFonts w:asciiTheme="minorHAnsi" w:hAnsiTheme="minorHAnsi"/>
        </w:rPr>
      </w:pPr>
      <w:r w:rsidRPr="003D670C">
        <w:rPr>
          <w:rFonts w:asciiTheme="minorHAnsi" w:hAnsiTheme="minorHAnsi"/>
        </w:rPr>
        <w:t>To determine if there more variability with successful or unsuccessful campaigns using the Table above, it was evaluated as follows:</w:t>
      </w:r>
    </w:p>
    <w:p w14:paraId="27B3522B" w14:textId="1400F451" w:rsidR="00303ADF" w:rsidRPr="003D670C" w:rsidRDefault="00303ADF" w:rsidP="003D670C">
      <w:pPr>
        <w:pStyle w:val="ListParagraph"/>
        <w:numPr>
          <w:ilvl w:val="0"/>
          <w:numId w:val="19"/>
        </w:numPr>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Variance measures how data points vary from the mean</w:t>
      </w:r>
      <w:sdt>
        <w:sdtPr>
          <w:rPr>
            <w:rFonts w:asciiTheme="minorHAnsi" w:eastAsia="Times New Roman" w:hAnsiTheme="minorHAnsi"/>
            <w:color w:val="000000"/>
            <w:kern w:val="0"/>
            <w:lang w:eastAsia="en-GB"/>
            <w14:ligatures w14:val="none"/>
          </w:rPr>
          <w:tag w:val="MENDELEY_CITATION_v3_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"/>
          <w:id w:val="1880204438"/>
          <w:placeholder>
            <w:docPart w:val="DefaultPlaceholder_-1854013440"/>
          </w:placeholder>
        </w:sdtPr>
        <w:sdtContent>
          <w:r w:rsidR="00CB1603">
            <w:rPr>
              <w:rFonts w:asciiTheme="minorHAnsi" w:eastAsia="Times New Roman" w:hAnsiTheme="minorHAnsi"/>
              <w:color w:val="000000"/>
              <w:kern w:val="0"/>
              <w:lang w:eastAsia="en-GB"/>
              <w14:ligatures w14:val="none"/>
            </w:rPr>
            <w:t xml:space="preserve"> </w:t>
          </w:r>
          <w:r w:rsidR="007C175F" w:rsidRPr="003D670C">
            <w:rPr>
              <w:rFonts w:asciiTheme="minorHAnsi" w:eastAsia="Times New Roman" w:hAnsiTheme="minorHAnsi"/>
              <w:color w:val="000000"/>
              <w:kern w:val="0"/>
              <w:lang w:eastAsia="en-GB"/>
              <w14:ligatures w14:val="none"/>
            </w:rPr>
            <w:t>(Mccluskey et al., 2007)</w:t>
          </w:r>
        </w:sdtContent>
      </w:sdt>
      <w:r w:rsidRPr="003D670C">
        <w:rPr>
          <w:rFonts w:asciiTheme="minorHAnsi" w:eastAsia="Times New Roman" w:hAnsiTheme="minorHAnsi"/>
          <w:kern w:val="0"/>
          <w:lang w:eastAsia="en-GB"/>
          <w14:ligatures w14:val="none"/>
        </w:rPr>
        <w:t>. Successful campaigns have a higher variance (1,603,373.73) compared to unsuccessful campaigns (921,574.68). This means that the number of backers for successful campaigns is more spread out, indicating greater variability.</w:t>
      </w:r>
    </w:p>
    <w:p w14:paraId="4C7A0234" w14:textId="77777777" w:rsidR="00303ADF" w:rsidRPr="003D670C" w:rsidRDefault="00303ADF" w:rsidP="003D670C">
      <w:pPr>
        <w:pStyle w:val="ListParagraph"/>
        <w:spacing w:before="100" w:beforeAutospacing="1" w:after="100" w:afterAutospacing="1" w:line="360" w:lineRule="auto"/>
        <w:ind w:left="1440"/>
        <w:rPr>
          <w:rFonts w:asciiTheme="minorHAnsi" w:eastAsia="Times New Roman" w:hAnsiTheme="minorHAnsi"/>
          <w:kern w:val="0"/>
          <w:lang w:eastAsia="en-GB"/>
          <w14:ligatures w14:val="none"/>
        </w:rPr>
      </w:pPr>
    </w:p>
    <w:p w14:paraId="38C99058" w14:textId="1941F9D9" w:rsidR="00303ADF" w:rsidRPr="003D670C" w:rsidRDefault="00303ADF" w:rsidP="003D670C">
      <w:pPr>
        <w:pStyle w:val="ListParagraph"/>
        <w:numPr>
          <w:ilvl w:val="0"/>
          <w:numId w:val="19"/>
        </w:numPr>
        <w:spacing w:before="100" w:beforeAutospacing="1" w:after="100" w:afterAutospacing="1" w:line="360" w:lineRule="auto"/>
        <w:jc w:val="both"/>
        <w:rPr>
          <w:rFonts w:asciiTheme="minorHAnsi" w:hAnsiTheme="minorHAnsi"/>
        </w:rPr>
      </w:pPr>
      <w:r w:rsidRPr="003D670C">
        <w:rPr>
          <w:rFonts w:asciiTheme="minorHAnsi" w:eastAsia="Times New Roman" w:hAnsiTheme="minorHAnsi"/>
          <w:kern w:val="0"/>
          <w:lang w:eastAsia="en-GB"/>
          <w14:ligatures w14:val="none"/>
        </w:rPr>
        <w:t>The standard deviation provides a measure of how spread out data points are around the mean</w:t>
      </w:r>
      <w:r w:rsidR="00E336C4" w:rsidRPr="003D670C">
        <w:rPr>
          <w:rFonts w:asciiTheme="minorHAnsi" w:eastAsia="Times New Roman" w:hAnsiTheme="minorHAnsi"/>
          <w:kern w:val="0"/>
          <w:lang w:eastAsia="en-GB"/>
          <w14:ligatures w14:val="none"/>
        </w:rPr>
        <w:t xml:space="preserve"> </w:t>
      </w:r>
      <w:sdt>
        <w:sdtPr>
          <w:rPr>
            <w:rFonts w:asciiTheme="minorHAnsi" w:eastAsia="Times New Roman" w:hAnsiTheme="minorHAnsi"/>
            <w:color w:val="000000"/>
            <w:kern w:val="0"/>
            <w:lang w:eastAsia="en-GB"/>
            <w14:ligatures w14:val="none"/>
          </w:rPr>
          <w:tag w:val="MENDELEY_CITATION_v3_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"/>
          <w:id w:val="1934779984"/>
          <w:placeholder>
            <w:docPart w:val="DefaultPlaceholder_-1854013440"/>
          </w:placeholder>
        </w:sdtPr>
        <w:sdtContent>
          <w:r w:rsidR="007C175F" w:rsidRPr="003D670C">
            <w:rPr>
              <w:rFonts w:asciiTheme="minorHAnsi" w:eastAsia="Times New Roman" w:hAnsiTheme="minorHAnsi"/>
              <w:color w:val="000000"/>
              <w:kern w:val="0"/>
              <w:lang w:eastAsia="en-GB"/>
              <w14:ligatures w14:val="none"/>
            </w:rPr>
            <w:t>(Mccluskey et al., 2007)</w:t>
          </w:r>
        </w:sdtContent>
      </w:sdt>
      <w:r w:rsidRPr="003D670C">
        <w:rPr>
          <w:rFonts w:asciiTheme="minorHAnsi" w:eastAsia="Times New Roman" w:hAnsiTheme="minorHAnsi"/>
          <w:kern w:val="0"/>
          <w:lang w:eastAsia="en-GB"/>
          <w14:ligatures w14:val="none"/>
        </w:rPr>
        <w:t xml:space="preserve">. Successful campaigns have a higher standard deviation (1,266.24) compared to unsuccessful campaigns (959.99). </w:t>
      </w:r>
      <w:r w:rsidR="00E336C4" w:rsidRPr="003D670C">
        <w:rPr>
          <w:rFonts w:asciiTheme="minorHAnsi" w:eastAsia="Times New Roman" w:hAnsiTheme="minorHAnsi"/>
          <w:kern w:val="0"/>
          <w:lang w:eastAsia="en-GB"/>
          <w14:ligatures w14:val="none"/>
        </w:rPr>
        <w:t>This means there is more variability in the number of backers for successful campaigns.</w:t>
      </w:r>
    </w:p>
    <w:p w14:paraId="5915617D" w14:textId="77777777" w:rsidR="00E336C4" w:rsidRPr="003D670C" w:rsidRDefault="00E336C4" w:rsidP="003D670C">
      <w:pPr>
        <w:pStyle w:val="ListParagraph"/>
        <w:spacing w:line="360" w:lineRule="auto"/>
        <w:rPr>
          <w:rFonts w:asciiTheme="minorHAnsi" w:hAnsiTheme="minorHAnsi"/>
        </w:rPr>
      </w:pPr>
    </w:p>
    <w:p w14:paraId="659F169C" w14:textId="77777777" w:rsidR="00E336C4" w:rsidRPr="003D670C" w:rsidRDefault="00B93A93" w:rsidP="003D670C">
      <w:pPr>
        <w:pStyle w:val="ListParagraph"/>
        <w:numPr>
          <w:ilvl w:val="0"/>
          <w:numId w:val="16"/>
        </w:numPr>
        <w:spacing w:before="100" w:beforeAutospacing="1" w:after="100" w:afterAutospacing="1" w:line="360" w:lineRule="auto"/>
        <w:rPr>
          <w:rFonts w:asciiTheme="minorHAnsi" w:eastAsia="Times New Roman" w:hAnsiTheme="minorHAnsi"/>
          <w:kern w:val="0"/>
          <w:lang w:eastAsia="en-GB"/>
          <w14:ligatures w14:val="none"/>
        </w:rPr>
      </w:pPr>
      <w:r w:rsidRPr="003D670C">
        <w:rPr>
          <w:rFonts w:asciiTheme="minorHAnsi" w:eastAsia="Times New Roman" w:hAnsiTheme="minorHAnsi"/>
          <w:b/>
          <w:bCs/>
          <w:kern w:val="0"/>
          <w:lang w:eastAsia="en-GB"/>
          <w14:ligatures w14:val="none"/>
        </w:rPr>
        <w:t>Does this make sense?</w:t>
      </w:r>
      <w:r w:rsidR="00E336C4" w:rsidRPr="003D670C">
        <w:rPr>
          <w:rFonts w:asciiTheme="minorHAnsi" w:eastAsia="Times New Roman" w:hAnsiTheme="minorHAnsi"/>
          <w:b/>
          <w:bCs/>
          <w:kern w:val="0"/>
          <w:lang w:eastAsia="en-GB"/>
          <w14:ligatures w14:val="none"/>
        </w:rPr>
        <w:t xml:space="preserve"> </w:t>
      </w:r>
      <w:r w:rsidRPr="003D670C">
        <w:rPr>
          <w:rFonts w:asciiTheme="minorHAnsi" w:eastAsia="Times New Roman" w:hAnsiTheme="minorHAnsi"/>
          <w:kern w:val="0"/>
          <w:lang w:eastAsia="en-GB"/>
          <w14:ligatures w14:val="none"/>
        </w:rPr>
        <w:t xml:space="preserve">Yes, it makes sense. </w:t>
      </w:r>
    </w:p>
    <w:p w14:paraId="608B3441" w14:textId="77777777" w:rsidR="007C175F" w:rsidRPr="003D670C" w:rsidRDefault="007C175F" w:rsidP="003D670C">
      <w:pPr>
        <w:pStyle w:val="ListParagraph"/>
        <w:spacing w:before="100" w:beforeAutospacing="1" w:after="100" w:afterAutospacing="1" w:line="360" w:lineRule="auto"/>
        <w:rPr>
          <w:rFonts w:asciiTheme="minorHAnsi" w:eastAsia="Times New Roman" w:hAnsiTheme="minorHAnsi"/>
          <w:kern w:val="0"/>
          <w:lang w:eastAsia="en-GB"/>
          <w14:ligatures w14:val="none"/>
        </w:rPr>
      </w:pPr>
    </w:p>
    <w:p w14:paraId="23335702" w14:textId="77777777" w:rsidR="00E336C4" w:rsidRPr="003D670C" w:rsidRDefault="00E336C4" w:rsidP="003D670C">
      <w:pPr>
        <w:pStyle w:val="ListParagraph"/>
        <w:numPr>
          <w:ilvl w:val="0"/>
          <w:numId w:val="16"/>
        </w:numPr>
        <w:spacing w:line="360" w:lineRule="auto"/>
        <w:rPr>
          <w:rFonts w:asciiTheme="minorHAnsi" w:hAnsiTheme="minorHAnsi"/>
          <w:b/>
          <w:bCs/>
        </w:rPr>
      </w:pPr>
      <w:r w:rsidRPr="003D670C">
        <w:rPr>
          <w:rFonts w:asciiTheme="minorHAnsi" w:hAnsiTheme="minorHAnsi"/>
          <w:b/>
          <w:bCs/>
        </w:rPr>
        <w:t>Why or why not?</w:t>
      </w:r>
    </w:p>
    <w:p w14:paraId="30507BB0" w14:textId="25DF952E" w:rsidR="00B93A93" w:rsidRPr="003D670C" w:rsidRDefault="00B93A93"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r w:rsidRPr="003D670C">
        <w:rPr>
          <w:rFonts w:asciiTheme="minorHAnsi" w:eastAsia="Times New Roman" w:hAnsiTheme="minorHAnsi"/>
          <w:kern w:val="0"/>
          <w:lang w:eastAsia="en-GB"/>
          <w14:ligatures w14:val="none"/>
        </w:rPr>
        <w:t xml:space="preserve">Successful campaigns often have a wider range of backers because some projects can attract a </w:t>
      </w:r>
      <w:r w:rsidR="00E336C4" w:rsidRPr="003D670C">
        <w:rPr>
          <w:rFonts w:asciiTheme="minorHAnsi" w:eastAsia="Times New Roman" w:hAnsiTheme="minorHAnsi"/>
          <w:kern w:val="0"/>
          <w:lang w:eastAsia="en-GB"/>
          <w14:ligatures w14:val="none"/>
        </w:rPr>
        <w:t>high</w:t>
      </w:r>
      <w:r w:rsidRPr="003D670C">
        <w:rPr>
          <w:rFonts w:asciiTheme="minorHAnsi" w:eastAsia="Times New Roman" w:hAnsiTheme="minorHAnsi"/>
          <w:kern w:val="0"/>
          <w:lang w:eastAsia="en-GB"/>
          <w14:ligatures w14:val="none"/>
        </w:rPr>
        <w:t xml:space="preserve"> number of backers, potentially due to factors like popularity, marketing, or unique </w:t>
      </w:r>
      <w:r w:rsidR="007C175F" w:rsidRPr="003D670C">
        <w:rPr>
          <w:rFonts w:asciiTheme="minorHAnsi" w:eastAsia="Times New Roman" w:hAnsiTheme="minorHAnsi"/>
          <w:kern w:val="0"/>
          <w:lang w:eastAsia="en-GB"/>
          <w14:ligatures w14:val="none"/>
        </w:rPr>
        <w:t xml:space="preserve">high </w:t>
      </w:r>
      <w:r w:rsidRPr="003D670C">
        <w:rPr>
          <w:rFonts w:asciiTheme="minorHAnsi" w:eastAsia="Times New Roman" w:hAnsiTheme="minorHAnsi"/>
          <w:kern w:val="0"/>
          <w:lang w:eastAsia="en-GB"/>
          <w14:ligatures w14:val="none"/>
        </w:rPr>
        <w:t>product offerings. Unsuccessful campaigns, on the other hand, may have less variability because they did not attract as many backers</w:t>
      </w:r>
      <w:r w:rsidR="007C175F" w:rsidRPr="003D670C">
        <w:rPr>
          <w:rFonts w:asciiTheme="minorHAnsi" w:eastAsia="Times New Roman" w:hAnsiTheme="minorHAnsi"/>
          <w:kern w:val="0"/>
          <w:lang w:eastAsia="en-GB"/>
          <w14:ligatures w14:val="none"/>
        </w:rPr>
        <w:t xml:space="preserve"> perhaps due to lower-quality projects</w:t>
      </w:r>
      <w:sdt>
        <w:sdtPr>
          <w:rPr>
            <w:rFonts w:asciiTheme="minorHAnsi" w:eastAsia="Times New Roman" w:hAnsiTheme="minorHAnsi"/>
            <w:color w:val="000000"/>
            <w:kern w:val="0"/>
            <w:lang w:eastAsia="en-GB"/>
            <w14:ligatures w14:val="none"/>
          </w:rPr>
          <w:tag w:val="MENDELEY_CITATION_v3_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"/>
          <w:id w:val="-539058164"/>
          <w:placeholder>
            <w:docPart w:val="DefaultPlaceholder_-1854013440"/>
          </w:placeholder>
        </w:sdtPr>
        <w:sdtContent>
          <w:r w:rsidR="007C175F" w:rsidRPr="003D670C">
            <w:rPr>
              <w:rFonts w:asciiTheme="minorHAnsi" w:eastAsia="Times New Roman" w:hAnsiTheme="minorHAnsi"/>
              <w:color w:val="000000"/>
              <w:kern w:val="0"/>
              <w:lang w:eastAsia="en-GB"/>
              <w14:ligatures w14:val="none"/>
            </w:rPr>
            <w:t xml:space="preserve"> (Mollick, 2013)</w:t>
          </w:r>
        </w:sdtContent>
      </w:sdt>
      <w:r w:rsidRPr="003D670C">
        <w:rPr>
          <w:rFonts w:asciiTheme="minorHAnsi" w:eastAsia="Times New Roman" w:hAnsiTheme="minorHAnsi"/>
          <w:kern w:val="0"/>
          <w:lang w:eastAsia="en-GB"/>
          <w14:ligatures w14:val="none"/>
        </w:rPr>
        <w:t>.</w:t>
      </w:r>
    </w:p>
    <w:p w14:paraId="7793A455"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02833AE2"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04A4FF7F"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62DD7777"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6CC44805"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7DE57B2F"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7590A104"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7EABB6D5" w14:textId="7A0E12FB" w:rsidR="007C175F" w:rsidRPr="003D670C" w:rsidRDefault="007C175F" w:rsidP="003D670C">
      <w:pPr>
        <w:spacing w:line="360" w:lineRule="auto"/>
        <w:jc w:val="center"/>
        <w:rPr>
          <w:rFonts w:asciiTheme="minorHAnsi" w:hAnsiTheme="minorHAnsi"/>
          <w:b/>
          <w:bCs/>
        </w:rPr>
      </w:pPr>
      <w:r w:rsidRPr="003D670C">
        <w:rPr>
          <w:rFonts w:asciiTheme="minorHAnsi" w:hAnsiTheme="minorHAnsi"/>
          <w:b/>
          <w:bCs/>
        </w:rPr>
        <w:lastRenderedPageBreak/>
        <w:t>REFERENCES</w:t>
      </w:r>
    </w:p>
    <w:sdt>
      <w:sdtPr>
        <w:rPr>
          <w:rFonts w:asciiTheme="minorHAnsi" w:hAnsiTheme="minorHAnsi"/>
        </w:rPr>
        <w:tag w:val="MENDELEY_BIBLIOGRAPHY"/>
        <w:id w:val="1929616714"/>
        <w:placeholder>
          <w:docPart w:val="961950EED8F94A898CA8DD88CB77608B"/>
        </w:placeholder>
      </w:sdtPr>
      <w:sdtContent>
        <w:p w14:paraId="4A361C92" w14:textId="61584DC1" w:rsidR="00594D35" w:rsidRPr="00594D35" w:rsidRDefault="00594D35" w:rsidP="003D670C">
          <w:pPr>
            <w:autoSpaceDE w:val="0"/>
            <w:autoSpaceDN w:val="0"/>
            <w:spacing w:line="360" w:lineRule="auto"/>
            <w:ind w:hanging="480"/>
            <w:rPr>
              <w:rFonts w:asciiTheme="minorHAnsi" w:hAnsiTheme="minorHAnsi"/>
            </w:rPr>
          </w:pPr>
          <w:r>
            <w:rPr>
              <w:rFonts w:asciiTheme="minorHAnsi" w:hAnsiTheme="minorHAnsi"/>
            </w:rPr>
            <w:t xml:space="preserve">Exceljet (2023). 500 Excel formulas. </w:t>
          </w:r>
          <w:hyperlink r:id="rId15" w:history="1">
            <w:r w:rsidRPr="00B8694B">
              <w:rPr>
                <w:rStyle w:val="Hyperlink"/>
                <w:rFonts w:asciiTheme="minorHAnsi" w:hAnsiTheme="minorHAnsi"/>
                <w:color w:val="auto"/>
                <w:u w:val="none"/>
              </w:rPr>
              <w:t>https://exceljet.net/formulas</w:t>
            </w:r>
          </w:hyperlink>
          <w:r w:rsidRPr="00B8694B">
            <w:rPr>
              <w:rFonts w:asciiTheme="minorHAnsi" w:hAnsiTheme="minorHAnsi"/>
            </w:rPr>
            <w:t xml:space="preserve">. Accessed </w:t>
          </w:r>
          <w:r>
            <w:rPr>
              <w:rFonts w:asciiTheme="minorHAnsi" w:hAnsiTheme="minorHAnsi"/>
            </w:rPr>
            <w:t>on October 17, 2023.</w:t>
          </w:r>
        </w:p>
        <w:p w14:paraId="1C92096F" w14:textId="2F7F85A0" w:rsidR="007C175F" w:rsidRPr="003D670C" w:rsidRDefault="007C175F" w:rsidP="003D670C">
          <w:pPr>
            <w:autoSpaceDE w:val="0"/>
            <w:autoSpaceDN w:val="0"/>
            <w:spacing w:line="360" w:lineRule="auto"/>
            <w:ind w:hanging="480"/>
            <w:rPr>
              <w:rFonts w:asciiTheme="minorHAnsi" w:eastAsia="Times New Roman" w:hAnsiTheme="minorHAnsi"/>
              <w:kern w:val="0"/>
              <w14:ligatures w14:val="none"/>
            </w:rPr>
          </w:pPr>
          <w:r w:rsidRPr="003D670C">
            <w:rPr>
              <w:rFonts w:asciiTheme="minorHAnsi" w:eastAsia="Times New Roman" w:hAnsiTheme="minorHAnsi"/>
            </w:rPr>
            <w:t xml:space="preserve">Mccluskey, A., Mb, B., Frca, C., Ghaaliq, A., &amp; Mb, L. (2007). </w:t>
          </w:r>
          <w:r w:rsidRPr="003D670C">
            <w:rPr>
              <w:rFonts w:asciiTheme="minorHAnsi" w:eastAsia="Times New Roman" w:hAnsiTheme="minorHAnsi"/>
              <w:i/>
              <w:iCs/>
            </w:rPr>
            <w:t>Statistics II: Central tendency and spread of data</w:t>
          </w:r>
          <w:r w:rsidRPr="003D670C">
            <w:rPr>
              <w:rFonts w:asciiTheme="minorHAnsi" w:eastAsia="Times New Roman" w:hAnsiTheme="minorHAnsi"/>
            </w:rPr>
            <w:t>. https://doi.org/10.1093/bjaceaccp/mkm020.</w:t>
          </w:r>
        </w:p>
        <w:p w14:paraId="2980AB23" w14:textId="6B3EEC76" w:rsidR="007C175F" w:rsidRPr="003D670C" w:rsidRDefault="007C175F" w:rsidP="003D670C">
          <w:pPr>
            <w:autoSpaceDE w:val="0"/>
            <w:autoSpaceDN w:val="0"/>
            <w:spacing w:line="360" w:lineRule="auto"/>
            <w:ind w:hanging="480"/>
            <w:rPr>
              <w:rFonts w:asciiTheme="minorHAnsi" w:eastAsia="Times New Roman" w:hAnsiTheme="minorHAnsi"/>
            </w:rPr>
          </w:pPr>
          <w:r w:rsidRPr="003D670C">
            <w:rPr>
              <w:rFonts w:asciiTheme="minorHAnsi" w:eastAsia="Times New Roman" w:hAnsiTheme="minorHAnsi"/>
            </w:rPr>
            <w:t xml:space="preserve">Mollick, E. (2013). </w:t>
          </w:r>
          <w:r w:rsidRPr="003D670C">
            <w:rPr>
              <w:rFonts w:asciiTheme="minorHAnsi" w:eastAsia="Times New Roman" w:hAnsiTheme="minorHAnsi"/>
              <w:i/>
              <w:iCs/>
            </w:rPr>
            <w:t>The dynamics of crowdfunding: An exploratory study</w:t>
          </w:r>
          <w:r w:rsidRPr="003D670C">
            <w:rPr>
              <w:rFonts w:asciiTheme="minorHAnsi" w:eastAsia="Times New Roman" w:hAnsiTheme="minorHAnsi"/>
            </w:rPr>
            <w:t xml:space="preserve">. </w:t>
          </w:r>
          <w:r w:rsidRPr="003D670C">
            <w:rPr>
              <w:rFonts w:asciiTheme="minorHAnsi" w:eastAsia="Times New Roman" w:hAnsiTheme="minorHAnsi"/>
              <w:i/>
              <w:iCs/>
            </w:rPr>
            <w:t>Journal of Business Venturing</w:t>
          </w:r>
          <w:r w:rsidRPr="003D670C">
            <w:rPr>
              <w:rFonts w:asciiTheme="minorHAnsi" w:eastAsia="Times New Roman" w:hAnsiTheme="minorHAnsi"/>
            </w:rPr>
            <w:t xml:space="preserve"> 29(2014) 1-16. https://doi.org/10.1016/j.jbusvent.2013.06.005</w:t>
          </w:r>
        </w:p>
        <w:p w14:paraId="48321FF4" w14:textId="77777777" w:rsidR="007C175F" w:rsidRPr="003D670C" w:rsidRDefault="007C175F" w:rsidP="003D670C">
          <w:pPr>
            <w:autoSpaceDE w:val="0"/>
            <w:autoSpaceDN w:val="0"/>
            <w:spacing w:line="360" w:lineRule="auto"/>
            <w:ind w:hanging="480"/>
            <w:rPr>
              <w:rFonts w:asciiTheme="minorHAnsi" w:eastAsia="Times New Roman" w:hAnsiTheme="minorHAnsi"/>
            </w:rPr>
          </w:pPr>
          <w:r w:rsidRPr="003D670C">
            <w:rPr>
              <w:rFonts w:asciiTheme="minorHAnsi" w:eastAsia="Times New Roman" w:hAnsiTheme="minorHAnsi"/>
            </w:rPr>
            <w:t xml:space="preserve">Mora-Cruz, A., &amp; Palos-Sanchez, P. R. (2023). Crowdfunding platforms: a systematic literature review and a bibliometric analysis. </w:t>
          </w:r>
          <w:r w:rsidRPr="003D670C">
            <w:rPr>
              <w:rFonts w:asciiTheme="minorHAnsi" w:eastAsia="Times New Roman" w:hAnsiTheme="minorHAnsi"/>
              <w:i/>
              <w:iCs/>
            </w:rPr>
            <w:t>International Entrepreneurship and Management Journal</w:t>
          </w:r>
          <w:r w:rsidRPr="003D670C">
            <w:rPr>
              <w:rFonts w:asciiTheme="minorHAnsi" w:eastAsia="Times New Roman" w:hAnsiTheme="minorHAnsi"/>
            </w:rPr>
            <w:t xml:space="preserve">, </w:t>
          </w:r>
          <w:r w:rsidRPr="003D670C">
            <w:rPr>
              <w:rFonts w:asciiTheme="minorHAnsi" w:eastAsia="Times New Roman" w:hAnsiTheme="minorHAnsi"/>
              <w:i/>
              <w:iCs/>
            </w:rPr>
            <w:t>19</w:t>
          </w:r>
          <w:r w:rsidRPr="003D670C">
            <w:rPr>
              <w:rFonts w:asciiTheme="minorHAnsi" w:eastAsia="Times New Roman" w:hAnsiTheme="minorHAnsi"/>
            </w:rPr>
            <w:t>, 1257–1288. https://doi.org/10.1007/s11365-023-00856-3</w:t>
          </w:r>
        </w:p>
        <w:p w14:paraId="46009CFF" w14:textId="77777777" w:rsidR="007C175F" w:rsidRPr="003D670C" w:rsidRDefault="007C175F" w:rsidP="003D670C">
          <w:pPr>
            <w:spacing w:line="360" w:lineRule="auto"/>
            <w:jc w:val="both"/>
            <w:rPr>
              <w:rFonts w:asciiTheme="minorHAnsi" w:hAnsiTheme="minorHAnsi"/>
            </w:rPr>
          </w:pPr>
          <w:r w:rsidRPr="003D670C">
            <w:rPr>
              <w:rFonts w:asciiTheme="minorHAnsi" w:eastAsia="Times New Roman" w:hAnsiTheme="minorHAnsi"/>
            </w:rPr>
            <w:t> </w:t>
          </w:r>
        </w:p>
      </w:sdtContent>
    </w:sdt>
    <w:p w14:paraId="2093B5CF" w14:textId="77777777" w:rsidR="007C175F" w:rsidRPr="003D670C" w:rsidRDefault="007C175F" w:rsidP="003D670C">
      <w:pPr>
        <w:spacing w:line="360" w:lineRule="auto"/>
        <w:jc w:val="both"/>
        <w:rPr>
          <w:rFonts w:asciiTheme="minorHAnsi" w:hAnsiTheme="minorHAnsi"/>
        </w:rPr>
      </w:pPr>
    </w:p>
    <w:p w14:paraId="5DB29180" w14:textId="77777777" w:rsidR="007C175F" w:rsidRPr="003D670C" w:rsidRDefault="007C175F" w:rsidP="003D670C">
      <w:pPr>
        <w:spacing w:line="360" w:lineRule="auto"/>
        <w:jc w:val="both"/>
        <w:rPr>
          <w:rFonts w:asciiTheme="minorHAnsi" w:hAnsiTheme="minorHAnsi"/>
        </w:rPr>
      </w:pPr>
    </w:p>
    <w:p w14:paraId="01A88709"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7517826E"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1CE2838B"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p w14:paraId="177856EE" w14:textId="77777777" w:rsidR="007C175F" w:rsidRPr="003D670C" w:rsidRDefault="007C175F" w:rsidP="003D670C">
      <w:pPr>
        <w:pStyle w:val="ListParagraph"/>
        <w:spacing w:before="100" w:beforeAutospacing="1" w:after="100" w:afterAutospacing="1" w:line="360" w:lineRule="auto"/>
        <w:jc w:val="both"/>
        <w:rPr>
          <w:rFonts w:asciiTheme="minorHAnsi" w:eastAsia="Times New Roman" w:hAnsiTheme="minorHAnsi"/>
          <w:kern w:val="0"/>
          <w:lang w:eastAsia="en-GB"/>
          <w14:ligatures w14:val="none"/>
        </w:rPr>
      </w:pPr>
    </w:p>
    <w:sectPr w:rsidR="007C175F" w:rsidRPr="003D670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345E" w14:textId="77777777" w:rsidR="006A50D4" w:rsidRDefault="006A50D4" w:rsidP="003A1472">
      <w:pPr>
        <w:spacing w:after="0" w:line="240" w:lineRule="auto"/>
      </w:pPr>
      <w:r>
        <w:separator/>
      </w:r>
    </w:p>
  </w:endnote>
  <w:endnote w:type="continuationSeparator" w:id="0">
    <w:p w14:paraId="5D4AFBEE" w14:textId="77777777" w:rsidR="006A50D4" w:rsidRDefault="006A50D4" w:rsidP="003A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66044"/>
      <w:docPartObj>
        <w:docPartGallery w:val="Page Numbers (Bottom of Page)"/>
        <w:docPartUnique/>
      </w:docPartObj>
    </w:sdtPr>
    <w:sdtContent>
      <w:p w14:paraId="3E31930A" w14:textId="31174E4B" w:rsidR="003A1472" w:rsidRDefault="003A1472">
        <w:pPr>
          <w:pStyle w:val="Footer"/>
          <w:jc w:val="right"/>
        </w:pPr>
        <w:r>
          <w:fldChar w:fldCharType="begin"/>
        </w:r>
        <w:r>
          <w:instrText>PAGE   \* MERGEFORMAT</w:instrText>
        </w:r>
        <w:r>
          <w:fldChar w:fldCharType="separate"/>
        </w:r>
        <w:r>
          <w:t>2</w:t>
        </w:r>
        <w:r>
          <w:fldChar w:fldCharType="end"/>
        </w:r>
      </w:p>
    </w:sdtContent>
  </w:sdt>
  <w:p w14:paraId="3556D7AB" w14:textId="77777777" w:rsidR="003A1472" w:rsidRDefault="003A1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7E7D" w14:textId="77777777" w:rsidR="006A50D4" w:rsidRDefault="006A50D4" w:rsidP="003A1472">
      <w:pPr>
        <w:spacing w:after="0" w:line="240" w:lineRule="auto"/>
      </w:pPr>
      <w:r>
        <w:separator/>
      </w:r>
    </w:p>
  </w:footnote>
  <w:footnote w:type="continuationSeparator" w:id="0">
    <w:p w14:paraId="36A0AA9E" w14:textId="77777777" w:rsidR="006A50D4" w:rsidRDefault="006A50D4" w:rsidP="003A1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02BB"/>
    <w:multiLevelType w:val="multilevel"/>
    <w:tmpl w:val="C2A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68C6"/>
    <w:multiLevelType w:val="hybridMultilevel"/>
    <w:tmpl w:val="997CD53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21C532BD"/>
    <w:multiLevelType w:val="multilevel"/>
    <w:tmpl w:val="7EE6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004B7"/>
    <w:multiLevelType w:val="multilevel"/>
    <w:tmpl w:val="1CBA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4EBD"/>
    <w:multiLevelType w:val="hybridMultilevel"/>
    <w:tmpl w:val="903CEA80"/>
    <w:lvl w:ilvl="0" w:tplc="54FCCA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4D692C"/>
    <w:multiLevelType w:val="multilevel"/>
    <w:tmpl w:val="458EE1D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F1C08"/>
    <w:multiLevelType w:val="multilevel"/>
    <w:tmpl w:val="42E83E3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4E66"/>
    <w:multiLevelType w:val="multilevel"/>
    <w:tmpl w:val="547C80D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E4D72"/>
    <w:multiLevelType w:val="multilevel"/>
    <w:tmpl w:val="B55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C05DF"/>
    <w:multiLevelType w:val="hybridMultilevel"/>
    <w:tmpl w:val="3640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815210"/>
    <w:multiLevelType w:val="hybridMultilevel"/>
    <w:tmpl w:val="3B0C8C5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6EB4450"/>
    <w:multiLevelType w:val="multilevel"/>
    <w:tmpl w:val="CAC2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02A66"/>
    <w:multiLevelType w:val="multilevel"/>
    <w:tmpl w:val="6ACC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D7500"/>
    <w:multiLevelType w:val="multilevel"/>
    <w:tmpl w:val="A1E6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5443A"/>
    <w:multiLevelType w:val="multilevel"/>
    <w:tmpl w:val="30184E2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003C1"/>
    <w:multiLevelType w:val="hybridMultilevel"/>
    <w:tmpl w:val="96C208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00D66FA"/>
    <w:multiLevelType w:val="multilevel"/>
    <w:tmpl w:val="C10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D3229"/>
    <w:multiLevelType w:val="multilevel"/>
    <w:tmpl w:val="147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5096B"/>
    <w:multiLevelType w:val="multilevel"/>
    <w:tmpl w:val="D84C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7400">
    <w:abstractNumId w:val="0"/>
  </w:num>
  <w:num w:numId="2" w16cid:durableId="168956928">
    <w:abstractNumId w:val="2"/>
  </w:num>
  <w:num w:numId="3" w16cid:durableId="1611666657">
    <w:abstractNumId w:val="18"/>
  </w:num>
  <w:num w:numId="4" w16cid:durableId="819462426">
    <w:abstractNumId w:val="5"/>
  </w:num>
  <w:num w:numId="5" w16cid:durableId="984243787">
    <w:abstractNumId w:val="4"/>
  </w:num>
  <w:num w:numId="6" w16cid:durableId="1600262085">
    <w:abstractNumId w:val="7"/>
  </w:num>
  <w:num w:numId="7" w16cid:durableId="572855147">
    <w:abstractNumId w:val="14"/>
  </w:num>
  <w:num w:numId="8" w16cid:durableId="1096252063">
    <w:abstractNumId w:val="13"/>
  </w:num>
  <w:num w:numId="9" w16cid:durableId="46150546">
    <w:abstractNumId w:val="6"/>
  </w:num>
  <w:num w:numId="10" w16cid:durableId="2115055196">
    <w:abstractNumId w:val="16"/>
  </w:num>
  <w:num w:numId="11" w16cid:durableId="2045210339">
    <w:abstractNumId w:val="11"/>
  </w:num>
  <w:num w:numId="12" w16cid:durableId="1160804680">
    <w:abstractNumId w:val="8"/>
  </w:num>
  <w:num w:numId="13" w16cid:durableId="1073430852">
    <w:abstractNumId w:val="3"/>
  </w:num>
  <w:num w:numId="14" w16cid:durableId="1544366448">
    <w:abstractNumId w:val="12"/>
  </w:num>
  <w:num w:numId="15" w16cid:durableId="750851746">
    <w:abstractNumId w:val="17"/>
  </w:num>
  <w:num w:numId="16" w16cid:durableId="1809976195">
    <w:abstractNumId w:val="9"/>
  </w:num>
  <w:num w:numId="17" w16cid:durableId="252669616">
    <w:abstractNumId w:val="1"/>
  </w:num>
  <w:num w:numId="18" w16cid:durableId="985012171">
    <w:abstractNumId w:val="15"/>
  </w:num>
  <w:num w:numId="19" w16cid:durableId="379324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trA0MzS3MLK0MDVR0lEKTi0uzszPAykwrwUAi6Ta+iwAAAA="/>
  </w:docVars>
  <w:rsids>
    <w:rsidRoot w:val="006462AD"/>
    <w:rsid w:val="00051BCC"/>
    <w:rsid w:val="000C1E8E"/>
    <w:rsid w:val="0012683E"/>
    <w:rsid w:val="0018726A"/>
    <w:rsid w:val="001A17E0"/>
    <w:rsid w:val="00266008"/>
    <w:rsid w:val="002C61A0"/>
    <w:rsid w:val="00303ADF"/>
    <w:rsid w:val="003A1472"/>
    <w:rsid w:val="003D670C"/>
    <w:rsid w:val="00407E4D"/>
    <w:rsid w:val="004C686C"/>
    <w:rsid w:val="0055433B"/>
    <w:rsid w:val="00594D35"/>
    <w:rsid w:val="005B3C37"/>
    <w:rsid w:val="006462AD"/>
    <w:rsid w:val="00654D8C"/>
    <w:rsid w:val="006A50D4"/>
    <w:rsid w:val="006B24D1"/>
    <w:rsid w:val="0076743F"/>
    <w:rsid w:val="007B375F"/>
    <w:rsid w:val="007C0A08"/>
    <w:rsid w:val="007C175F"/>
    <w:rsid w:val="00820F29"/>
    <w:rsid w:val="00836E72"/>
    <w:rsid w:val="00873849"/>
    <w:rsid w:val="00883730"/>
    <w:rsid w:val="008E7401"/>
    <w:rsid w:val="00902175"/>
    <w:rsid w:val="009C6497"/>
    <w:rsid w:val="00A07C5B"/>
    <w:rsid w:val="00A2491D"/>
    <w:rsid w:val="00B343C0"/>
    <w:rsid w:val="00B6425E"/>
    <w:rsid w:val="00B8694B"/>
    <w:rsid w:val="00B93A93"/>
    <w:rsid w:val="00BA688D"/>
    <w:rsid w:val="00BE6968"/>
    <w:rsid w:val="00C30EDB"/>
    <w:rsid w:val="00C64662"/>
    <w:rsid w:val="00CB1603"/>
    <w:rsid w:val="00CF60BB"/>
    <w:rsid w:val="00D357E2"/>
    <w:rsid w:val="00DA4862"/>
    <w:rsid w:val="00E16050"/>
    <w:rsid w:val="00E336C4"/>
    <w:rsid w:val="00F10572"/>
    <w:rsid w:val="00F12020"/>
    <w:rsid w:val="00F75867"/>
    <w:rsid w:val="00FA3C1B"/>
    <w:rsid w:val="00FC460F"/>
    <w:rsid w:val="00FF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1065"/>
  <w15:chartTrackingRefBased/>
  <w15:docId w15:val="{A72C9059-D2FB-4D44-8BEA-75DEC9F7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2AD"/>
    <w:pPr>
      <w:spacing w:before="100" w:beforeAutospacing="1" w:after="100" w:afterAutospacing="1" w:line="240" w:lineRule="auto"/>
    </w:pPr>
    <w:rPr>
      <w:rFonts w:eastAsia="Times New Roman" w:cs="Times New Roman"/>
      <w:kern w:val="0"/>
      <w:lang w:eastAsia="en-GB"/>
    </w:rPr>
  </w:style>
  <w:style w:type="character" w:styleId="Strong">
    <w:name w:val="Strong"/>
    <w:basedOn w:val="DefaultParagraphFont"/>
    <w:uiPriority w:val="22"/>
    <w:qFormat/>
    <w:rsid w:val="006462AD"/>
    <w:rPr>
      <w:b/>
      <w:bCs/>
    </w:rPr>
  </w:style>
  <w:style w:type="character" w:styleId="Hyperlink">
    <w:name w:val="Hyperlink"/>
    <w:basedOn w:val="DefaultParagraphFont"/>
    <w:uiPriority w:val="99"/>
    <w:unhideWhenUsed/>
    <w:rsid w:val="006462AD"/>
    <w:rPr>
      <w:color w:val="0000FF"/>
      <w:u w:val="single"/>
    </w:rPr>
  </w:style>
  <w:style w:type="paragraph" w:styleId="ListParagraph">
    <w:name w:val="List Paragraph"/>
    <w:basedOn w:val="Normal"/>
    <w:uiPriority w:val="34"/>
    <w:qFormat/>
    <w:rsid w:val="006462AD"/>
    <w:pPr>
      <w:ind w:left="720"/>
      <w:contextualSpacing/>
    </w:pPr>
  </w:style>
  <w:style w:type="character" w:styleId="PlaceholderText">
    <w:name w:val="Placeholder Text"/>
    <w:basedOn w:val="DefaultParagraphFont"/>
    <w:uiPriority w:val="99"/>
    <w:semiHidden/>
    <w:rsid w:val="000C1E8E"/>
    <w:rPr>
      <w:color w:val="808080"/>
    </w:rPr>
  </w:style>
  <w:style w:type="paragraph" w:styleId="Header">
    <w:name w:val="header"/>
    <w:basedOn w:val="Normal"/>
    <w:link w:val="HeaderChar"/>
    <w:uiPriority w:val="99"/>
    <w:unhideWhenUsed/>
    <w:rsid w:val="003A1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472"/>
  </w:style>
  <w:style w:type="paragraph" w:styleId="Footer">
    <w:name w:val="footer"/>
    <w:basedOn w:val="Normal"/>
    <w:link w:val="FooterChar"/>
    <w:uiPriority w:val="99"/>
    <w:unhideWhenUsed/>
    <w:rsid w:val="003A1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472"/>
  </w:style>
  <w:style w:type="character" w:styleId="UnresolvedMention">
    <w:name w:val="Unresolved Mention"/>
    <w:basedOn w:val="DefaultParagraphFont"/>
    <w:uiPriority w:val="99"/>
    <w:semiHidden/>
    <w:unhideWhenUsed/>
    <w:rsid w:val="0059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200">
      <w:bodyDiv w:val="1"/>
      <w:marLeft w:val="0"/>
      <w:marRight w:val="0"/>
      <w:marTop w:val="0"/>
      <w:marBottom w:val="0"/>
      <w:divBdr>
        <w:top w:val="none" w:sz="0" w:space="0" w:color="auto"/>
        <w:left w:val="none" w:sz="0" w:space="0" w:color="auto"/>
        <w:bottom w:val="none" w:sz="0" w:space="0" w:color="auto"/>
        <w:right w:val="none" w:sz="0" w:space="0" w:color="auto"/>
      </w:divBdr>
    </w:div>
    <w:div w:id="49883114">
      <w:bodyDiv w:val="1"/>
      <w:marLeft w:val="0"/>
      <w:marRight w:val="0"/>
      <w:marTop w:val="0"/>
      <w:marBottom w:val="0"/>
      <w:divBdr>
        <w:top w:val="none" w:sz="0" w:space="0" w:color="auto"/>
        <w:left w:val="none" w:sz="0" w:space="0" w:color="auto"/>
        <w:bottom w:val="none" w:sz="0" w:space="0" w:color="auto"/>
        <w:right w:val="none" w:sz="0" w:space="0" w:color="auto"/>
      </w:divBdr>
    </w:div>
    <w:div w:id="145050460">
      <w:bodyDiv w:val="1"/>
      <w:marLeft w:val="0"/>
      <w:marRight w:val="0"/>
      <w:marTop w:val="0"/>
      <w:marBottom w:val="0"/>
      <w:divBdr>
        <w:top w:val="none" w:sz="0" w:space="0" w:color="auto"/>
        <w:left w:val="none" w:sz="0" w:space="0" w:color="auto"/>
        <w:bottom w:val="none" w:sz="0" w:space="0" w:color="auto"/>
        <w:right w:val="none" w:sz="0" w:space="0" w:color="auto"/>
      </w:divBdr>
    </w:div>
    <w:div w:id="160581900">
      <w:bodyDiv w:val="1"/>
      <w:marLeft w:val="0"/>
      <w:marRight w:val="0"/>
      <w:marTop w:val="0"/>
      <w:marBottom w:val="0"/>
      <w:divBdr>
        <w:top w:val="none" w:sz="0" w:space="0" w:color="auto"/>
        <w:left w:val="none" w:sz="0" w:space="0" w:color="auto"/>
        <w:bottom w:val="none" w:sz="0" w:space="0" w:color="auto"/>
        <w:right w:val="none" w:sz="0" w:space="0" w:color="auto"/>
      </w:divBdr>
    </w:div>
    <w:div w:id="173346215">
      <w:bodyDiv w:val="1"/>
      <w:marLeft w:val="0"/>
      <w:marRight w:val="0"/>
      <w:marTop w:val="0"/>
      <w:marBottom w:val="0"/>
      <w:divBdr>
        <w:top w:val="none" w:sz="0" w:space="0" w:color="auto"/>
        <w:left w:val="none" w:sz="0" w:space="0" w:color="auto"/>
        <w:bottom w:val="none" w:sz="0" w:space="0" w:color="auto"/>
        <w:right w:val="none" w:sz="0" w:space="0" w:color="auto"/>
      </w:divBdr>
    </w:div>
    <w:div w:id="275870418">
      <w:bodyDiv w:val="1"/>
      <w:marLeft w:val="0"/>
      <w:marRight w:val="0"/>
      <w:marTop w:val="0"/>
      <w:marBottom w:val="0"/>
      <w:divBdr>
        <w:top w:val="none" w:sz="0" w:space="0" w:color="auto"/>
        <w:left w:val="none" w:sz="0" w:space="0" w:color="auto"/>
        <w:bottom w:val="none" w:sz="0" w:space="0" w:color="auto"/>
        <w:right w:val="none" w:sz="0" w:space="0" w:color="auto"/>
      </w:divBdr>
    </w:div>
    <w:div w:id="379936977">
      <w:bodyDiv w:val="1"/>
      <w:marLeft w:val="0"/>
      <w:marRight w:val="0"/>
      <w:marTop w:val="0"/>
      <w:marBottom w:val="0"/>
      <w:divBdr>
        <w:top w:val="none" w:sz="0" w:space="0" w:color="auto"/>
        <w:left w:val="none" w:sz="0" w:space="0" w:color="auto"/>
        <w:bottom w:val="none" w:sz="0" w:space="0" w:color="auto"/>
        <w:right w:val="none" w:sz="0" w:space="0" w:color="auto"/>
      </w:divBdr>
      <w:divsChild>
        <w:div w:id="824903345">
          <w:marLeft w:val="480"/>
          <w:marRight w:val="0"/>
          <w:marTop w:val="0"/>
          <w:marBottom w:val="0"/>
          <w:divBdr>
            <w:top w:val="none" w:sz="0" w:space="0" w:color="auto"/>
            <w:left w:val="none" w:sz="0" w:space="0" w:color="auto"/>
            <w:bottom w:val="none" w:sz="0" w:space="0" w:color="auto"/>
            <w:right w:val="none" w:sz="0" w:space="0" w:color="auto"/>
          </w:divBdr>
        </w:div>
        <w:div w:id="873231969">
          <w:marLeft w:val="480"/>
          <w:marRight w:val="0"/>
          <w:marTop w:val="0"/>
          <w:marBottom w:val="0"/>
          <w:divBdr>
            <w:top w:val="none" w:sz="0" w:space="0" w:color="auto"/>
            <w:left w:val="none" w:sz="0" w:space="0" w:color="auto"/>
            <w:bottom w:val="none" w:sz="0" w:space="0" w:color="auto"/>
            <w:right w:val="none" w:sz="0" w:space="0" w:color="auto"/>
          </w:divBdr>
        </w:div>
        <w:div w:id="609095598">
          <w:marLeft w:val="480"/>
          <w:marRight w:val="0"/>
          <w:marTop w:val="0"/>
          <w:marBottom w:val="0"/>
          <w:divBdr>
            <w:top w:val="none" w:sz="0" w:space="0" w:color="auto"/>
            <w:left w:val="none" w:sz="0" w:space="0" w:color="auto"/>
            <w:bottom w:val="none" w:sz="0" w:space="0" w:color="auto"/>
            <w:right w:val="none" w:sz="0" w:space="0" w:color="auto"/>
          </w:divBdr>
        </w:div>
      </w:divsChild>
    </w:div>
    <w:div w:id="570818663">
      <w:bodyDiv w:val="1"/>
      <w:marLeft w:val="0"/>
      <w:marRight w:val="0"/>
      <w:marTop w:val="0"/>
      <w:marBottom w:val="0"/>
      <w:divBdr>
        <w:top w:val="none" w:sz="0" w:space="0" w:color="auto"/>
        <w:left w:val="none" w:sz="0" w:space="0" w:color="auto"/>
        <w:bottom w:val="none" w:sz="0" w:space="0" w:color="auto"/>
        <w:right w:val="none" w:sz="0" w:space="0" w:color="auto"/>
      </w:divBdr>
    </w:div>
    <w:div w:id="621301206">
      <w:bodyDiv w:val="1"/>
      <w:marLeft w:val="0"/>
      <w:marRight w:val="0"/>
      <w:marTop w:val="0"/>
      <w:marBottom w:val="0"/>
      <w:divBdr>
        <w:top w:val="none" w:sz="0" w:space="0" w:color="auto"/>
        <w:left w:val="none" w:sz="0" w:space="0" w:color="auto"/>
        <w:bottom w:val="none" w:sz="0" w:space="0" w:color="auto"/>
        <w:right w:val="none" w:sz="0" w:space="0" w:color="auto"/>
      </w:divBdr>
      <w:divsChild>
        <w:div w:id="676537160">
          <w:marLeft w:val="480"/>
          <w:marRight w:val="0"/>
          <w:marTop w:val="0"/>
          <w:marBottom w:val="0"/>
          <w:divBdr>
            <w:top w:val="none" w:sz="0" w:space="0" w:color="auto"/>
            <w:left w:val="none" w:sz="0" w:space="0" w:color="auto"/>
            <w:bottom w:val="none" w:sz="0" w:space="0" w:color="auto"/>
            <w:right w:val="none" w:sz="0" w:space="0" w:color="auto"/>
          </w:divBdr>
        </w:div>
        <w:div w:id="412314596">
          <w:marLeft w:val="480"/>
          <w:marRight w:val="0"/>
          <w:marTop w:val="0"/>
          <w:marBottom w:val="0"/>
          <w:divBdr>
            <w:top w:val="none" w:sz="0" w:space="0" w:color="auto"/>
            <w:left w:val="none" w:sz="0" w:space="0" w:color="auto"/>
            <w:bottom w:val="none" w:sz="0" w:space="0" w:color="auto"/>
            <w:right w:val="none" w:sz="0" w:space="0" w:color="auto"/>
          </w:divBdr>
        </w:div>
      </w:divsChild>
    </w:div>
    <w:div w:id="642083493">
      <w:bodyDiv w:val="1"/>
      <w:marLeft w:val="0"/>
      <w:marRight w:val="0"/>
      <w:marTop w:val="0"/>
      <w:marBottom w:val="0"/>
      <w:divBdr>
        <w:top w:val="none" w:sz="0" w:space="0" w:color="auto"/>
        <w:left w:val="none" w:sz="0" w:space="0" w:color="auto"/>
        <w:bottom w:val="none" w:sz="0" w:space="0" w:color="auto"/>
        <w:right w:val="none" w:sz="0" w:space="0" w:color="auto"/>
      </w:divBdr>
      <w:divsChild>
        <w:div w:id="1944071539">
          <w:marLeft w:val="480"/>
          <w:marRight w:val="0"/>
          <w:marTop w:val="0"/>
          <w:marBottom w:val="0"/>
          <w:divBdr>
            <w:top w:val="none" w:sz="0" w:space="0" w:color="auto"/>
            <w:left w:val="none" w:sz="0" w:space="0" w:color="auto"/>
            <w:bottom w:val="none" w:sz="0" w:space="0" w:color="auto"/>
            <w:right w:val="none" w:sz="0" w:space="0" w:color="auto"/>
          </w:divBdr>
        </w:div>
      </w:divsChild>
    </w:div>
    <w:div w:id="665476569">
      <w:bodyDiv w:val="1"/>
      <w:marLeft w:val="0"/>
      <w:marRight w:val="0"/>
      <w:marTop w:val="0"/>
      <w:marBottom w:val="0"/>
      <w:divBdr>
        <w:top w:val="none" w:sz="0" w:space="0" w:color="auto"/>
        <w:left w:val="none" w:sz="0" w:space="0" w:color="auto"/>
        <w:bottom w:val="none" w:sz="0" w:space="0" w:color="auto"/>
        <w:right w:val="none" w:sz="0" w:space="0" w:color="auto"/>
      </w:divBdr>
      <w:divsChild>
        <w:div w:id="2063284349">
          <w:marLeft w:val="480"/>
          <w:marRight w:val="0"/>
          <w:marTop w:val="0"/>
          <w:marBottom w:val="0"/>
          <w:divBdr>
            <w:top w:val="none" w:sz="0" w:space="0" w:color="auto"/>
            <w:left w:val="none" w:sz="0" w:space="0" w:color="auto"/>
            <w:bottom w:val="none" w:sz="0" w:space="0" w:color="auto"/>
            <w:right w:val="none" w:sz="0" w:space="0" w:color="auto"/>
          </w:divBdr>
        </w:div>
      </w:divsChild>
    </w:div>
    <w:div w:id="673841467">
      <w:bodyDiv w:val="1"/>
      <w:marLeft w:val="0"/>
      <w:marRight w:val="0"/>
      <w:marTop w:val="0"/>
      <w:marBottom w:val="0"/>
      <w:divBdr>
        <w:top w:val="none" w:sz="0" w:space="0" w:color="auto"/>
        <w:left w:val="none" w:sz="0" w:space="0" w:color="auto"/>
        <w:bottom w:val="none" w:sz="0" w:space="0" w:color="auto"/>
        <w:right w:val="none" w:sz="0" w:space="0" w:color="auto"/>
      </w:divBdr>
      <w:divsChild>
        <w:div w:id="320472468">
          <w:marLeft w:val="480"/>
          <w:marRight w:val="0"/>
          <w:marTop w:val="0"/>
          <w:marBottom w:val="0"/>
          <w:divBdr>
            <w:top w:val="none" w:sz="0" w:space="0" w:color="auto"/>
            <w:left w:val="none" w:sz="0" w:space="0" w:color="auto"/>
            <w:bottom w:val="none" w:sz="0" w:space="0" w:color="auto"/>
            <w:right w:val="none" w:sz="0" w:space="0" w:color="auto"/>
          </w:divBdr>
        </w:div>
        <w:div w:id="156651600">
          <w:marLeft w:val="480"/>
          <w:marRight w:val="0"/>
          <w:marTop w:val="0"/>
          <w:marBottom w:val="0"/>
          <w:divBdr>
            <w:top w:val="none" w:sz="0" w:space="0" w:color="auto"/>
            <w:left w:val="none" w:sz="0" w:space="0" w:color="auto"/>
            <w:bottom w:val="none" w:sz="0" w:space="0" w:color="auto"/>
            <w:right w:val="none" w:sz="0" w:space="0" w:color="auto"/>
          </w:divBdr>
        </w:div>
      </w:divsChild>
    </w:div>
    <w:div w:id="712384014">
      <w:bodyDiv w:val="1"/>
      <w:marLeft w:val="0"/>
      <w:marRight w:val="0"/>
      <w:marTop w:val="0"/>
      <w:marBottom w:val="0"/>
      <w:divBdr>
        <w:top w:val="none" w:sz="0" w:space="0" w:color="auto"/>
        <w:left w:val="none" w:sz="0" w:space="0" w:color="auto"/>
        <w:bottom w:val="none" w:sz="0" w:space="0" w:color="auto"/>
        <w:right w:val="none" w:sz="0" w:space="0" w:color="auto"/>
      </w:divBdr>
      <w:divsChild>
        <w:div w:id="330986460">
          <w:marLeft w:val="480"/>
          <w:marRight w:val="0"/>
          <w:marTop w:val="0"/>
          <w:marBottom w:val="0"/>
          <w:divBdr>
            <w:top w:val="none" w:sz="0" w:space="0" w:color="auto"/>
            <w:left w:val="none" w:sz="0" w:space="0" w:color="auto"/>
            <w:bottom w:val="none" w:sz="0" w:space="0" w:color="auto"/>
            <w:right w:val="none" w:sz="0" w:space="0" w:color="auto"/>
          </w:divBdr>
        </w:div>
        <w:div w:id="1633290462">
          <w:marLeft w:val="480"/>
          <w:marRight w:val="0"/>
          <w:marTop w:val="0"/>
          <w:marBottom w:val="0"/>
          <w:divBdr>
            <w:top w:val="none" w:sz="0" w:space="0" w:color="auto"/>
            <w:left w:val="none" w:sz="0" w:space="0" w:color="auto"/>
            <w:bottom w:val="none" w:sz="0" w:space="0" w:color="auto"/>
            <w:right w:val="none" w:sz="0" w:space="0" w:color="auto"/>
          </w:divBdr>
        </w:div>
      </w:divsChild>
    </w:div>
    <w:div w:id="716665586">
      <w:bodyDiv w:val="1"/>
      <w:marLeft w:val="0"/>
      <w:marRight w:val="0"/>
      <w:marTop w:val="0"/>
      <w:marBottom w:val="0"/>
      <w:divBdr>
        <w:top w:val="none" w:sz="0" w:space="0" w:color="auto"/>
        <w:left w:val="none" w:sz="0" w:space="0" w:color="auto"/>
        <w:bottom w:val="none" w:sz="0" w:space="0" w:color="auto"/>
        <w:right w:val="none" w:sz="0" w:space="0" w:color="auto"/>
      </w:divBdr>
    </w:div>
    <w:div w:id="804734503">
      <w:bodyDiv w:val="1"/>
      <w:marLeft w:val="0"/>
      <w:marRight w:val="0"/>
      <w:marTop w:val="0"/>
      <w:marBottom w:val="0"/>
      <w:divBdr>
        <w:top w:val="none" w:sz="0" w:space="0" w:color="auto"/>
        <w:left w:val="none" w:sz="0" w:space="0" w:color="auto"/>
        <w:bottom w:val="none" w:sz="0" w:space="0" w:color="auto"/>
        <w:right w:val="none" w:sz="0" w:space="0" w:color="auto"/>
      </w:divBdr>
    </w:div>
    <w:div w:id="899175786">
      <w:bodyDiv w:val="1"/>
      <w:marLeft w:val="0"/>
      <w:marRight w:val="0"/>
      <w:marTop w:val="0"/>
      <w:marBottom w:val="0"/>
      <w:divBdr>
        <w:top w:val="none" w:sz="0" w:space="0" w:color="auto"/>
        <w:left w:val="none" w:sz="0" w:space="0" w:color="auto"/>
        <w:bottom w:val="none" w:sz="0" w:space="0" w:color="auto"/>
        <w:right w:val="none" w:sz="0" w:space="0" w:color="auto"/>
      </w:divBdr>
    </w:div>
    <w:div w:id="905455890">
      <w:bodyDiv w:val="1"/>
      <w:marLeft w:val="0"/>
      <w:marRight w:val="0"/>
      <w:marTop w:val="0"/>
      <w:marBottom w:val="0"/>
      <w:divBdr>
        <w:top w:val="none" w:sz="0" w:space="0" w:color="auto"/>
        <w:left w:val="none" w:sz="0" w:space="0" w:color="auto"/>
        <w:bottom w:val="none" w:sz="0" w:space="0" w:color="auto"/>
        <w:right w:val="none" w:sz="0" w:space="0" w:color="auto"/>
      </w:divBdr>
      <w:divsChild>
        <w:div w:id="2115786009">
          <w:marLeft w:val="480"/>
          <w:marRight w:val="0"/>
          <w:marTop w:val="0"/>
          <w:marBottom w:val="0"/>
          <w:divBdr>
            <w:top w:val="none" w:sz="0" w:space="0" w:color="auto"/>
            <w:left w:val="none" w:sz="0" w:space="0" w:color="auto"/>
            <w:bottom w:val="none" w:sz="0" w:space="0" w:color="auto"/>
            <w:right w:val="none" w:sz="0" w:space="0" w:color="auto"/>
          </w:divBdr>
        </w:div>
      </w:divsChild>
    </w:div>
    <w:div w:id="990794224">
      <w:bodyDiv w:val="1"/>
      <w:marLeft w:val="0"/>
      <w:marRight w:val="0"/>
      <w:marTop w:val="0"/>
      <w:marBottom w:val="0"/>
      <w:divBdr>
        <w:top w:val="none" w:sz="0" w:space="0" w:color="auto"/>
        <w:left w:val="none" w:sz="0" w:space="0" w:color="auto"/>
        <w:bottom w:val="none" w:sz="0" w:space="0" w:color="auto"/>
        <w:right w:val="none" w:sz="0" w:space="0" w:color="auto"/>
      </w:divBdr>
    </w:div>
    <w:div w:id="999305419">
      <w:bodyDiv w:val="1"/>
      <w:marLeft w:val="0"/>
      <w:marRight w:val="0"/>
      <w:marTop w:val="0"/>
      <w:marBottom w:val="0"/>
      <w:divBdr>
        <w:top w:val="none" w:sz="0" w:space="0" w:color="auto"/>
        <w:left w:val="none" w:sz="0" w:space="0" w:color="auto"/>
        <w:bottom w:val="none" w:sz="0" w:space="0" w:color="auto"/>
        <w:right w:val="none" w:sz="0" w:space="0" w:color="auto"/>
      </w:divBdr>
    </w:div>
    <w:div w:id="1050376932">
      <w:bodyDiv w:val="1"/>
      <w:marLeft w:val="0"/>
      <w:marRight w:val="0"/>
      <w:marTop w:val="0"/>
      <w:marBottom w:val="0"/>
      <w:divBdr>
        <w:top w:val="none" w:sz="0" w:space="0" w:color="auto"/>
        <w:left w:val="none" w:sz="0" w:space="0" w:color="auto"/>
        <w:bottom w:val="none" w:sz="0" w:space="0" w:color="auto"/>
        <w:right w:val="none" w:sz="0" w:space="0" w:color="auto"/>
      </w:divBdr>
      <w:divsChild>
        <w:div w:id="2040429959">
          <w:marLeft w:val="480"/>
          <w:marRight w:val="0"/>
          <w:marTop w:val="0"/>
          <w:marBottom w:val="0"/>
          <w:divBdr>
            <w:top w:val="none" w:sz="0" w:space="0" w:color="auto"/>
            <w:left w:val="none" w:sz="0" w:space="0" w:color="auto"/>
            <w:bottom w:val="none" w:sz="0" w:space="0" w:color="auto"/>
            <w:right w:val="none" w:sz="0" w:space="0" w:color="auto"/>
          </w:divBdr>
        </w:div>
        <w:div w:id="1303466775">
          <w:marLeft w:val="480"/>
          <w:marRight w:val="0"/>
          <w:marTop w:val="0"/>
          <w:marBottom w:val="0"/>
          <w:divBdr>
            <w:top w:val="none" w:sz="0" w:space="0" w:color="auto"/>
            <w:left w:val="none" w:sz="0" w:space="0" w:color="auto"/>
            <w:bottom w:val="none" w:sz="0" w:space="0" w:color="auto"/>
            <w:right w:val="none" w:sz="0" w:space="0" w:color="auto"/>
          </w:divBdr>
        </w:div>
      </w:divsChild>
    </w:div>
    <w:div w:id="1064523092">
      <w:bodyDiv w:val="1"/>
      <w:marLeft w:val="0"/>
      <w:marRight w:val="0"/>
      <w:marTop w:val="0"/>
      <w:marBottom w:val="0"/>
      <w:divBdr>
        <w:top w:val="none" w:sz="0" w:space="0" w:color="auto"/>
        <w:left w:val="none" w:sz="0" w:space="0" w:color="auto"/>
        <w:bottom w:val="none" w:sz="0" w:space="0" w:color="auto"/>
        <w:right w:val="none" w:sz="0" w:space="0" w:color="auto"/>
      </w:divBdr>
      <w:divsChild>
        <w:div w:id="2132745346">
          <w:marLeft w:val="480"/>
          <w:marRight w:val="0"/>
          <w:marTop w:val="0"/>
          <w:marBottom w:val="0"/>
          <w:divBdr>
            <w:top w:val="none" w:sz="0" w:space="0" w:color="auto"/>
            <w:left w:val="none" w:sz="0" w:space="0" w:color="auto"/>
            <w:bottom w:val="none" w:sz="0" w:space="0" w:color="auto"/>
            <w:right w:val="none" w:sz="0" w:space="0" w:color="auto"/>
          </w:divBdr>
        </w:div>
      </w:divsChild>
    </w:div>
    <w:div w:id="1081947230">
      <w:bodyDiv w:val="1"/>
      <w:marLeft w:val="0"/>
      <w:marRight w:val="0"/>
      <w:marTop w:val="0"/>
      <w:marBottom w:val="0"/>
      <w:divBdr>
        <w:top w:val="none" w:sz="0" w:space="0" w:color="auto"/>
        <w:left w:val="none" w:sz="0" w:space="0" w:color="auto"/>
        <w:bottom w:val="none" w:sz="0" w:space="0" w:color="auto"/>
        <w:right w:val="none" w:sz="0" w:space="0" w:color="auto"/>
      </w:divBdr>
      <w:divsChild>
        <w:div w:id="1056008631">
          <w:marLeft w:val="480"/>
          <w:marRight w:val="0"/>
          <w:marTop w:val="0"/>
          <w:marBottom w:val="0"/>
          <w:divBdr>
            <w:top w:val="none" w:sz="0" w:space="0" w:color="auto"/>
            <w:left w:val="none" w:sz="0" w:space="0" w:color="auto"/>
            <w:bottom w:val="none" w:sz="0" w:space="0" w:color="auto"/>
            <w:right w:val="none" w:sz="0" w:space="0" w:color="auto"/>
          </w:divBdr>
        </w:div>
      </w:divsChild>
    </w:div>
    <w:div w:id="1139344991">
      <w:bodyDiv w:val="1"/>
      <w:marLeft w:val="0"/>
      <w:marRight w:val="0"/>
      <w:marTop w:val="0"/>
      <w:marBottom w:val="0"/>
      <w:divBdr>
        <w:top w:val="none" w:sz="0" w:space="0" w:color="auto"/>
        <w:left w:val="none" w:sz="0" w:space="0" w:color="auto"/>
        <w:bottom w:val="none" w:sz="0" w:space="0" w:color="auto"/>
        <w:right w:val="none" w:sz="0" w:space="0" w:color="auto"/>
      </w:divBdr>
      <w:divsChild>
        <w:div w:id="1659462517">
          <w:marLeft w:val="480"/>
          <w:marRight w:val="0"/>
          <w:marTop w:val="0"/>
          <w:marBottom w:val="0"/>
          <w:divBdr>
            <w:top w:val="none" w:sz="0" w:space="0" w:color="auto"/>
            <w:left w:val="none" w:sz="0" w:space="0" w:color="auto"/>
            <w:bottom w:val="none" w:sz="0" w:space="0" w:color="auto"/>
            <w:right w:val="none" w:sz="0" w:space="0" w:color="auto"/>
          </w:divBdr>
        </w:div>
        <w:div w:id="625084815">
          <w:marLeft w:val="480"/>
          <w:marRight w:val="0"/>
          <w:marTop w:val="0"/>
          <w:marBottom w:val="0"/>
          <w:divBdr>
            <w:top w:val="none" w:sz="0" w:space="0" w:color="auto"/>
            <w:left w:val="none" w:sz="0" w:space="0" w:color="auto"/>
            <w:bottom w:val="none" w:sz="0" w:space="0" w:color="auto"/>
            <w:right w:val="none" w:sz="0" w:space="0" w:color="auto"/>
          </w:divBdr>
        </w:div>
      </w:divsChild>
    </w:div>
    <w:div w:id="1156998571">
      <w:bodyDiv w:val="1"/>
      <w:marLeft w:val="0"/>
      <w:marRight w:val="0"/>
      <w:marTop w:val="0"/>
      <w:marBottom w:val="0"/>
      <w:divBdr>
        <w:top w:val="none" w:sz="0" w:space="0" w:color="auto"/>
        <w:left w:val="none" w:sz="0" w:space="0" w:color="auto"/>
        <w:bottom w:val="none" w:sz="0" w:space="0" w:color="auto"/>
        <w:right w:val="none" w:sz="0" w:space="0" w:color="auto"/>
      </w:divBdr>
      <w:divsChild>
        <w:div w:id="1107235747">
          <w:marLeft w:val="480"/>
          <w:marRight w:val="0"/>
          <w:marTop w:val="0"/>
          <w:marBottom w:val="0"/>
          <w:divBdr>
            <w:top w:val="none" w:sz="0" w:space="0" w:color="auto"/>
            <w:left w:val="none" w:sz="0" w:space="0" w:color="auto"/>
            <w:bottom w:val="none" w:sz="0" w:space="0" w:color="auto"/>
            <w:right w:val="none" w:sz="0" w:space="0" w:color="auto"/>
          </w:divBdr>
        </w:div>
        <w:div w:id="1659773389">
          <w:marLeft w:val="480"/>
          <w:marRight w:val="0"/>
          <w:marTop w:val="0"/>
          <w:marBottom w:val="0"/>
          <w:divBdr>
            <w:top w:val="none" w:sz="0" w:space="0" w:color="auto"/>
            <w:left w:val="none" w:sz="0" w:space="0" w:color="auto"/>
            <w:bottom w:val="none" w:sz="0" w:space="0" w:color="auto"/>
            <w:right w:val="none" w:sz="0" w:space="0" w:color="auto"/>
          </w:divBdr>
        </w:div>
      </w:divsChild>
    </w:div>
    <w:div w:id="1212767822">
      <w:bodyDiv w:val="1"/>
      <w:marLeft w:val="0"/>
      <w:marRight w:val="0"/>
      <w:marTop w:val="0"/>
      <w:marBottom w:val="0"/>
      <w:divBdr>
        <w:top w:val="none" w:sz="0" w:space="0" w:color="auto"/>
        <w:left w:val="none" w:sz="0" w:space="0" w:color="auto"/>
        <w:bottom w:val="none" w:sz="0" w:space="0" w:color="auto"/>
        <w:right w:val="none" w:sz="0" w:space="0" w:color="auto"/>
      </w:divBdr>
      <w:divsChild>
        <w:div w:id="1227035708">
          <w:marLeft w:val="480"/>
          <w:marRight w:val="0"/>
          <w:marTop w:val="0"/>
          <w:marBottom w:val="0"/>
          <w:divBdr>
            <w:top w:val="none" w:sz="0" w:space="0" w:color="auto"/>
            <w:left w:val="none" w:sz="0" w:space="0" w:color="auto"/>
            <w:bottom w:val="none" w:sz="0" w:space="0" w:color="auto"/>
            <w:right w:val="none" w:sz="0" w:space="0" w:color="auto"/>
          </w:divBdr>
        </w:div>
      </w:divsChild>
    </w:div>
    <w:div w:id="1271088478">
      <w:bodyDiv w:val="1"/>
      <w:marLeft w:val="0"/>
      <w:marRight w:val="0"/>
      <w:marTop w:val="0"/>
      <w:marBottom w:val="0"/>
      <w:divBdr>
        <w:top w:val="none" w:sz="0" w:space="0" w:color="auto"/>
        <w:left w:val="none" w:sz="0" w:space="0" w:color="auto"/>
        <w:bottom w:val="none" w:sz="0" w:space="0" w:color="auto"/>
        <w:right w:val="none" w:sz="0" w:space="0" w:color="auto"/>
      </w:divBdr>
      <w:divsChild>
        <w:div w:id="880020786">
          <w:marLeft w:val="0"/>
          <w:marRight w:val="0"/>
          <w:marTop w:val="0"/>
          <w:marBottom w:val="0"/>
          <w:divBdr>
            <w:top w:val="none" w:sz="0" w:space="0" w:color="auto"/>
            <w:left w:val="none" w:sz="0" w:space="0" w:color="auto"/>
            <w:bottom w:val="none" w:sz="0" w:space="0" w:color="auto"/>
            <w:right w:val="none" w:sz="0" w:space="0" w:color="auto"/>
          </w:divBdr>
          <w:divsChild>
            <w:div w:id="1299609466">
              <w:marLeft w:val="0"/>
              <w:marRight w:val="0"/>
              <w:marTop w:val="0"/>
              <w:marBottom w:val="0"/>
              <w:divBdr>
                <w:top w:val="none" w:sz="0" w:space="0" w:color="auto"/>
                <w:left w:val="none" w:sz="0" w:space="0" w:color="auto"/>
                <w:bottom w:val="none" w:sz="0" w:space="0" w:color="auto"/>
                <w:right w:val="none" w:sz="0" w:space="0" w:color="auto"/>
              </w:divBdr>
              <w:divsChild>
                <w:div w:id="99221903">
                  <w:marLeft w:val="0"/>
                  <w:marRight w:val="0"/>
                  <w:marTop w:val="0"/>
                  <w:marBottom w:val="0"/>
                  <w:divBdr>
                    <w:top w:val="none" w:sz="0" w:space="0" w:color="auto"/>
                    <w:left w:val="none" w:sz="0" w:space="0" w:color="auto"/>
                    <w:bottom w:val="none" w:sz="0" w:space="0" w:color="auto"/>
                    <w:right w:val="none" w:sz="0" w:space="0" w:color="auto"/>
                  </w:divBdr>
                  <w:divsChild>
                    <w:div w:id="17013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07737">
      <w:bodyDiv w:val="1"/>
      <w:marLeft w:val="0"/>
      <w:marRight w:val="0"/>
      <w:marTop w:val="0"/>
      <w:marBottom w:val="0"/>
      <w:divBdr>
        <w:top w:val="none" w:sz="0" w:space="0" w:color="auto"/>
        <w:left w:val="none" w:sz="0" w:space="0" w:color="auto"/>
        <w:bottom w:val="none" w:sz="0" w:space="0" w:color="auto"/>
        <w:right w:val="none" w:sz="0" w:space="0" w:color="auto"/>
      </w:divBdr>
      <w:divsChild>
        <w:div w:id="625047602">
          <w:marLeft w:val="480"/>
          <w:marRight w:val="0"/>
          <w:marTop w:val="0"/>
          <w:marBottom w:val="0"/>
          <w:divBdr>
            <w:top w:val="none" w:sz="0" w:space="0" w:color="auto"/>
            <w:left w:val="none" w:sz="0" w:space="0" w:color="auto"/>
            <w:bottom w:val="none" w:sz="0" w:space="0" w:color="auto"/>
            <w:right w:val="none" w:sz="0" w:space="0" w:color="auto"/>
          </w:divBdr>
        </w:div>
      </w:divsChild>
    </w:div>
    <w:div w:id="1396054256">
      <w:bodyDiv w:val="1"/>
      <w:marLeft w:val="0"/>
      <w:marRight w:val="0"/>
      <w:marTop w:val="0"/>
      <w:marBottom w:val="0"/>
      <w:divBdr>
        <w:top w:val="none" w:sz="0" w:space="0" w:color="auto"/>
        <w:left w:val="none" w:sz="0" w:space="0" w:color="auto"/>
        <w:bottom w:val="none" w:sz="0" w:space="0" w:color="auto"/>
        <w:right w:val="none" w:sz="0" w:space="0" w:color="auto"/>
      </w:divBdr>
    </w:div>
    <w:div w:id="1423531534">
      <w:bodyDiv w:val="1"/>
      <w:marLeft w:val="0"/>
      <w:marRight w:val="0"/>
      <w:marTop w:val="0"/>
      <w:marBottom w:val="0"/>
      <w:divBdr>
        <w:top w:val="none" w:sz="0" w:space="0" w:color="auto"/>
        <w:left w:val="none" w:sz="0" w:space="0" w:color="auto"/>
        <w:bottom w:val="none" w:sz="0" w:space="0" w:color="auto"/>
        <w:right w:val="none" w:sz="0" w:space="0" w:color="auto"/>
      </w:divBdr>
    </w:div>
    <w:div w:id="1458137810">
      <w:bodyDiv w:val="1"/>
      <w:marLeft w:val="0"/>
      <w:marRight w:val="0"/>
      <w:marTop w:val="0"/>
      <w:marBottom w:val="0"/>
      <w:divBdr>
        <w:top w:val="none" w:sz="0" w:space="0" w:color="auto"/>
        <w:left w:val="none" w:sz="0" w:space="0" w:color="auto"/>
        <w:bottom w:val="none" w:sz="0" w:space="0" w:color="auto"/>
        <w:right w:val="none" w:sz="0" w:space="0" w:color="auto"/>
      </w:divBdr>
    </w:div>
    <w:div w:id="1463111990">
      <w:bodyDiv w:val="1"/>
      <w:marLeft w:val="0"/>
      <w:marRight w:val="0"/>
      <w:marTop w:val="0"/>
      <w:marBottom w:val="0"/>
      <w:divBdr>
        <w:top w:val="none" w:sz="0" w:space="0" w:color="auto"/>
        <w:left w:val="none" w:sz="0" w:space="0" w:color="auto"/>
        <w:bottom w:val="none" w:sz="0" w:space="0" w:color="auto"/>
        <w:right w:val="none" w:sz="0" w:space="0" w:color="auto"/>
      </w:divBdr>
      <w:divsChild>
        <w:div w:id="161746651">
          <w:marLeft w:val="480"/>
          <w:marRight w:val="0"/>
          <w:marTop w:val="0"/>
          <w:marBottom w:val="0"/>
          <w:divBdr>
            <w:top w:val="none" w:sz="0" w:space="0" w:color="auto"/>
            <w:left w:val="none" w:sz="0" w:space="0" w:color="auto"/>
            <w:bottom w:val="none" w:sz="0" w:space="0" w:color="auto"/>
            <w:right w:val="none" w:sz="0" w:space="0" w:color="auto"/>
          </w:divBdr>
        </w:div>
        <w:div w:id="1938438787">
          <w:marLeft w:val="480"/>
          <w:marRight w:val="0"/>
          <w:marTop w:val="0"/>
          <w:marBottom w:val="0"/>
          <w:divBdr>
            <w:top w:val="none" w:sz="0" w:space="0" w:color="auto"/>
            <w:left w:val="none" w:sz="0" w:space="0" w:color="auto"/>
            <w:bottom w:val="none" w:sz="0" w:space="0" w:color="auto"/>
            <w:right w:val="none" w:sz="0" w:space="0" w:color="auto"/>
          </w:divBdr>
        </w:div>
      </w:divsChild>
    </w:div>
    <w:div w:id="1468549052">
      <w:bodyDiv w:val="1"/>
      <w:marLeft w:val="0"/>
      <w:marRight w:val="0"/>
      <w:marTop w:val="0"/>
      <w:marBottom w:val="0"/>
      <w:divBdr>
        <w:top w:val="none" w:sz="0" w:space="0" w:color="auto"/>
        <w:left w:val="none" w:sz="0" w:space="0" w:color="auto"/>
        <w:bottom w:val="none" w:sz="0" w:space="0" w:color="auto"/>
        <w:right w:val="none" w:sz="0" w:space="0" w:color="auto"/>
      </w:divBdr>
      <w:divsChild>
        <w:div w:id="1122115839">
          <w:marLeft w:val="480"/>
          <w:marRight w:val="0"/>
          <w:marTop w:val="0"/>
          <w:marBottom w:val="0"/>
          <w:divBdr>
            <w:top w:val="none" w:sz="0" w:space="0" w:color="auto"/>
            <w:left w:val="none" w:sz="0" w:space="0" w:color="auto"/>
            <w:bottom w:val="none" w:sz="0" w:space="0" w:color="auto"/>
            <w:right w:val="none" w:sz="0" w:space="0" w:color="auto"/>
          </w:divBdr>
        </w:div>
      </w:divsChild>
    </w:div>
    <w:div w:id="1472867236">
      <w:bodyDiv w:val="1"/>
      <w:marLeft w:val="0"/>
      <w:marRight w:val="0"/>
      <w:marTop w:val="0"/>
      <w:marBottom w:val="0"/>
      <w:divBdr>
        <w:top w:val="none" w:sz="0" w:space="0" w:color="auto"/>
        <w:left w:val="none" w:sz="0" w:space="0" w:color="auto"/>
        <w:bottom w:val="none" w:sz="0" w:space="0" w:color="auto"/>
        <w:right w:val="none" w:sz="0" w:space="0" w:color="auto"/>
      </w:divBdr>
    </w:div>
    <w:div w:id="1509373053">
      <w:bodyDiv w:val="1"/>
      <w:marLeft w:val="0"/>
      <w:marRight w:val="0"/>
      <w:marTop w:val="0"/>
      <w:marBottom w:val="0"/>
      <w:divBdr>
        <w:top w:val="none" w:sz="0" w:space="0" w:color="auto"/>
        <w:left w:val="none" w:sz="0" w:space="0" w:color="auto"/>
        <w:bottom w:val="none" w:sz="0" w:space="0" w:color="auto"/>
        <w:right w:val="none" w:sz="0" w:space="0" w:color="auto"/>
      </w:divBdr>
    </w:div>
    <w:div w:id="1547177368">
      <w:bodyDiv w:val="1"/>
      <w:marLeft w:val="0"/>
      <w:marRight w:val="0"/>
      <w:marTop w:val="0"/>
      <w:marBottom w:val="0"/>
      <w:divBdr>
        <w:top w:val="none" w:sz="0" w:space="0" w:color="auto"/>
        <w:left w:val="none" w:sz="0" w:space="0" w:color="auto"/>
        <w:bottom w:val="none" w:sz="0" w:space="0" w:color="auto"/>
        <w:right w:val="none" w:sz="0" w:space="0" w:color="auto"/>
      </w:divBdr>
    </w:div>
    <w:div w:id="1559828567">
      <w:bodyDiv w:val="1"/>
      <w:marLeft w:val="0"/>
      <w:marRight w:val="0"/>
      <w:marTop w:val="0"/>
      <w:marBottom w:val="0"/>
      <w:divBdr>
        <w:top w:val="none" w:sz="0" w:space="0" w:color="auto"/>
        <w:left w:val="none" w:sz="0" w:space="0" w:color="auto"/>
        <w:bottom w:val="none" w:sz="0" w:space="0" w:color="auto"/>
        <w:right w:val="none" w:sz="0" w:space="0" w:color="auto"/>
      </w:divBdr>
      <w:divsChild>
        <w:div w:id="510415159">
          <w:marLeft w:val="0"/>
          <w:marRight w:val="0"/>
          <w:marTop w:val="0"/>
          <w:marBottom w:val="0"/>
          <w:divBdr>
            <w:top w:val="none" w:sz="0" w:space="0" w:color="auto"/>
            <w:left w:val="none" w:sz="0" w:space="0" w:color="auto"/>
            <w:bottom w:val="none" w:sz="0" w:space="0" w:color="auto"/>
            <w:right w:val="none" w:sz="0" w:space="0" w:color="auto"/>
          </w:divBdr>
          <w:divsChild>
            <w:div w:id="414589221">
              <w:marLeft w:val="0"/>
              <w:marRight w:val="0"/>
              <w:marTop w:val="0"/>
              <w:marBottom w:val="0"/>
              <w:divBdr>
                <w:top w:val="none" w:sz="0" w:space="0" w:color="auto"/>
                <w:left w:val="none" w:sz="0" w:space="0" w:color="auto"/>
                <w:bottom w:val="none" w:sz="0" w:space="0" w:color="auto"/>
                <w:right w:val="none" w:sz="0" w:space="0" w:color="auto"/>
              </w:divBdr>
              <w:divsChild>
                <w:div w:id="908615377">
                  <w:marLeft w:val="0"/>
                  <w:marRight w:val="0"/>
                  <w:marTop w:val="0"/>
                  <w:marBottom w:val="0"/>
                  <w:divBdr>
                    <w:top w:val="none" w:sz="0" w:space="0" w:color="auto"/>
                    <w:left w:val="none" w:sz="0" w:space="0" w:color="auto"/>
                    <w:bottom w:val="none" w:sz="0" w:space="0" w:color="auto"/>
                    <w:right w:val="none" w:sz="0" w:space="0" w:color="auto"/>
                  </w:divBdr>
                  <w:divsChild>
                    <w:div w:id="3121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6894">
      <w:bodyDiv w:val="1"/>
      <w:marLeft w:val="0"/>
      <w:marRight w:val="0"/>
      <w:marTop w:val="0"/>
      <w:marBottom w:val="0"/>
      <w:divBdr>
        <w:top w:val="none" w:sz="0" w:space="0" w:color="auto"/>
        <w:left w:val="none" w:sz="0" w:space="0" w:color="auto"/>
        <w:bottom w:val="none" w:sz="0" w:space="0" w:color="auto"/>
        <w:right w:val="none" w:sz="0" w:space="0" w:color="auto"/>
      </w:divBdr>
      <w:divsChild>
        <w:div w:id="528228895">
          <w:marLeft w:val="480"/>
          <w:marRight w:val="0"/>
          <w:marTop w:val="0"/>
          <w:marBottom w:val="0"/>
          <w:divBdr>
            <w:top w:val="none" w:sz="0" w:space="0" w:color="auto"/>
            <w:left w:val="none" w:sz="0" w:space="0" w:color="auto"/>
            <w:bottom w:val="none" w:sz="0" w:space="0" w:color="auto"/>
            <w:right w:val="none" w:sz="0" w:space="0" w:color="auto"/>
          </w:divBdr>
        </w:div>
        <w:div w:id="319693105">
          <w:marLeft w:val="480"/>
          <w:marRight w:val="0"/>
          <w:marTop w:val="0"/>
          <w:marBottom w:val="0"/>
          <w:divBdr>
            <w:top w:val="none" w:sz="0" w:space="0" w:color="auto"/>
            <w:left w:val="none" w:sz="0" w:space="0" w:color="auto"/>
            <w:bottom w:val="none" w:sz="0" w:space="0" w:color="auto"/>
            <w:right w:val="none" w:sz="0" w:space="0" w:color="auto"/>
          </w:divBdr>
        </w:div>
      </w:divsChild>
    </w:div>
    <w:div w:id="1655335255">
      <w:bodyDiv w:val="1"/>
      <w:marLeft w:val="0"/>
      <w:marRight w:val="0"/>
      <w:marTop w:val="0"/>
      <w:marBottom w:val="0"/>
      <w:divBdr>
        <w:top w:val="none" w:sz="0" w:space="0" w:color="auto"/>
        <w:left w:val="none" w:sz="0" w:space="0" w:color="auto"/>
        <w:bottom w:val="none" w:sz="0" w:space="0" w:color="auto"/>
        <w:right w:val="none" w:sz="0" w:space="0" w:color="auto"/>
      </w:divBdr>
    </w:div>
    <w:div w:id="1688481510">
      <w:bodyDiv w:val="1"/>
      <w:marLeft w:val="0"/>
      <w:marRight w:val="0"/>
      <w:marTop w:val="0"/>
      <w:marBottom w:val="0"/>
      <w:divBdr>
        <w:top w:val="none" w:sz="0" w:space="0" w:color="auto"/>
        <w:left w:val="none" w:sz="0" w:space="0" w:color="auto"/>
        <w:bottom w:val="none" w:sz="0" w:space="0" w:color="auto"/>
        <w:right w:val="none" w:sz="0" w:space="0" w:color="auto"/>
      </w:divBdr>
      <w:divsChild>
        <w:div w:id="1758089381">
          <w:marLeft w:val="480"/>
          <w:marRight w:val="0"/>
          <w:marTop w:val="0"/>
          <w:marBottom w:val="0"/>
          <w:divBdr>
            <w:top w:val="none" w:sz="0" w:space="0" w:color="auto"/>
            <w:left w:val="none" w:sz="0" w:space="0" w:color="auto"/>
            <w:bottom w:val="none" w:sz="0" w:space="0" w:color="auto"/>
            <w:right w:val="none" w:sz="0" w:space="0" w:color="auto"/>
          </w:divBdr>
        </w:div>
        <w:div w:id="1703826567">
          <w:marLeft w:val="480"/>
          <w:marRight w:val="0"/>
          <w:marTop w:val="0"/>
          <w:marBottom w:val="0"/>
          <w:divBdr>
            <w:top w:val="none" w:sz="0" w:space="0" w:color="auto"/>
            <w:left w:val="none" w:sz="0" w:space="0" w:color="auto"/>
            <w:bottom w:val="none" w:sz="0" w:space="0" w:color="auto"/>
            <w:right w:val="none" w:sz="0" w:space="0" w:color="auto"/>
          </w:divBdr>
        </w:div>
      </w:divsChild>
    </w:div>
    <w:div w:id="1716197628">
      <w:bodyDiv w:val="1"/>
      <w:marLeft w:val="0"/>
      <w:marRight w:val="0"/>
      <w:marTop w:val="0"/>
      <w:marBottom w:val="0"/>
      <w:divBdr>
        <w:top w:val="none" w:sz="0" w:space="0" w:color="auto"/>
        <w:left w:val="none" w:sz="0" w:space="0" w:color="auto"/>
        <w:bottom w:val="none" w:sz="0" w:space="0" w:color="auto"/>
        <w:right w:val="none" w:sz="0" w:space="0" w:color="auto"/>
      </w:divBdr>
    </w:div>
    <w:div w:id="1722055645">
      <w:bodyDiv w:val="1"/>
      <w:marLeft w:val="0"/>
      <w:marRight w:val="0"/>
      <w:marTop w:val="0"/>
      <w:marBottom w:val="0"/>
      <w:divBdr>
        <w:top w:val="none" w:sz="0" w:space="0" w:color="auto"/>
        <w:left w:val="none" w:sz="0" w:space="0" w:color="auto"/>
        <w:bottom w:val="none" w:sz="0" w:space="0" w:color="auto"/>
        <w:right w:val="none" w:sz="0" w:space="0" w:color="auto"/>
      </w:divBdr>
    </w:div>
    <w:div w:id="1756895099">
      <w:bodyDiv w:val="1"/>
      <w:marLeft w:val="0"/>
      <w:marRight w:val="0"/>
      <w:marTop w:val="0"/>
      <w:marBottom w:val="0"/>
      <w:divBdr>
        <w:top w:val="none" w:sz="0" w:space="0" w:color="auto"/>
        <w:left w:val="none" w:sz="0" w:space="0" w:color="auto"/>
        <w:bottom w:val="none" w:sz="0" w:space="0" w:color="auto"/>
        <w:right w:val="none" w:sz="0" w:space="0" w:color="auto"/>
      </w:divBdr>
    </w:div>
    <w:div w:id="1777872275">
      <w:bodyDiv w:val="1"/>
      <w:marLeft w:val="0"/>
      <w:marRight w:val="0"/>
      <w:marTop w:val="0"/>
      <w:marBottom w:val="0"/>
      <w:divBdr>
        <w:top w:val="none" w:sz="0" w:space="0" w:color="auto"/>
        <w:left w:val="none" w:sz="0" w:space="0" w:color="auto"/>
        <w:bottom w:val="none" w:sz="0" w:space="0" w:color="auto"/>
        <w:right w:val="none" w:sz="0" w:space="0" w:color="auto"/>
      </w:divBdr>
      <w:divsChild>
        <w:div w:id="1243678523">
          <w:marLeft w:val="480"/>
          <w:marRight w:val="0"/>
          <w:marTop w:val="0"/>
          <w:marBottom w:val="0"/>
          <w:divBdr>
            <w:top w:val="none" w:sz="0" w:space="0" w:color="auto"/>
            <w:left w:val="none" w:sz="0" w:space="0" w:color="auto"/>
            <w:bottom w:val="none" w:sz="0" w:space="0" w:color="auto"/>
            <w:right w:val="none" w:sz="0" w:space="0" w:color="auto"/>
          </w:divBdr>
        </w:div>
        <w:div w:id="1635137586">
          <w:marLeft w:val="480"/>
          <w:marRight w:val="0"/>
          <w:marTop w:val="0"/>
          <w:marBottom w:val="0"/>
          <w:divBdr>
            <w:top w:val="none" w:sz="0" w:space="0" w:color="auto"/>
            <w:left w:val="none" w:sz="0" w:space="0" w:color="auto"/>
            <w:bottom w:val="none" w:sz="0" w:space="0" w:color="auto"/>
            <w:right w:val="none" w:sz="0" w:space="0" w:color="auto"/>
          </w:divBdr>
        </w:div>
      </w:divsChild>
    </w:div>
    <w:div w:id="1790008378">
      <w:bodyDiv w:val="1"/>
      <w:marLeft w:val="0"/>
      <w:marRight w:val="0"/>
      <w:marTop w:val="0"/>
      <w:marBottom w:val="0"/>
      <w:divBdr>
        <w:top w:val="none" w:sz="0" w:space="0" w:color="auto"/>
        <w:left w:val="none" w:sz="0" w:space="0" w:color="auto"/>
        <w:bottom w:val="none" w:sz="0" w:space="0" w:color="auto"/>
        <w:right w:val="none" w:sz="0" w:space="0" w:color="auto"/>
      </w:divBdr>
    </w:div>
    <w:div w:id="1822842822">
      <w:bodyDiv w:val="1"/>
      <w:marLeft w:val="0"/>
      <w:marRight w:val="0"/>
      <w:marTop w:val="0"/>
      <w:marBottom w:val="0"/>
      <w:divBdr>
        <w:top w:val="none" w:sz="0" w:space="0" w:color="auto"/>
        <w:left w:val="none" w:sz="0" w:space="0" w:color="auto"/>
        <w:bottom w:val="none" w:sz="0" w:space="0" w:color="auto"/>
        <w:right w:val="none" w:sz="0" w:space="0" w:color="auto"/>
      </w:divBdr>
    </w:div>
    <w:div w:id="1905405762">
      <w:bodyDiv w:val="1"/>
      <w:marLeft w:val="0"/>
      <w:marRight w:val="0"/>
      <w:marTop w:val="0"/>
      <w:marBottom w:val="0"/>
      <w:divBdr>
        <w:top w:val="none" w:sz="0" w:space="0" w:color="auto"/>
        <w:left w:val="none" w:sz="0" w:space="0" w:color="auto"/>
        <w:bottom w:val="none" w:sz="0" w:space="0" w:color="auto"/>
        <w:right w:val="none" w:sz="0" w:space="0" w:color="auto"/>
      </w:divBdr>
      <w:divsChild>
        <w:div w:id="2047411900">
          <w:marLeft w:val="480"/>
          <w:marRight w:val="0"/>
          <w:marTop w:val="0"/>
          <w:marBottom w:val="0"/>
          <w:divBdr>
            <w:top w:val="none" w:sz="0" w:space="0" w:color="auto"/>
            <w:left w:val="none" w:sz="0" w:space="0" w:color="auto"/>
            <w:bottom w:val="none" w:sz="0" w:space="0" w:color="auto"/>
            <w:right w:val="none" w:sz="0" w:space="0" w:color="auto"/>
          </w:divBdr>
        </w:div>
      </w:divsChild>
    </w:div>
    <w:div w:id="1933856572">
      <w:bodyDiv w:val="1"/>
      <w:marLeft w:val="0"/>
      <w:marRight w:val="0"/>
      <w:marTop w:val="0"/>
      <w:marBottom w:val="0"/>
      <w:divBdr>
        <w:top w:val="none" w:sz="0" w:space="0" w:color="auto"/>
        <w:left w:val="none" w:sz="0" w:space="0" w:color="auto"/>
        <w:bottom w:val="none" w:sz="0" w:space="0" w:color="auto"/>
        <w:right w:val="none" w:sz="0" w:space="0" w:color="auto"/>
      </w:divBdr>
      <w:divsChild>
        <w:div w:id="1884947005">
          <w:marLeft w:val="480"/>
          <w:marRight w:val="0"/>
          <w:marTop w:val="0"/>
          <w:marBottom w:val="0"/>
          <w:divBdr>
            <w:top w:val="none" w:sz="0" w:space="0" w:color="auto"/>
            <w:left w:val="none" w:sz="0" w:space="0" w:color="auto"/>
            <w:bottom w:val="none" w:sz="0" w:space="0" w:color="auto"/>
            <w:right w:val="none" w:sz="0" w:space="0" w:color="auto"/>
          </w:divBdr>
        </w:div>
      </w:divsChild>
    </w:div>
    <w:div w:id="1938979115">
      <w:bodyDiv w:val="1"/>
      <w:marLeft w:val="0"/>
      <w:marRight w:val="0"/>
      <w:marTop w:val="0"/>
      <w:marBottom w:val="0"/>
      <w:divBdr>
        <w:top w:val="none" w:sz="0" w:space="0" w:color="auto"/>
        <w:left w:val="none" w:sz="0" w:space="0" w:color="auto"/>
        <w:bottom w:val="none" w:sz="0" w:space="0" w:color="auto"/>
        <w:right w:val="none" w:sz="0" w:space="0" w:color="auto"/>
      </w:divBdr>
    </w:div>
    <w:div w:id="1986397559">
      <w:bodyDiv w:val="1"/>
      <w:marLeft w:val="0"/>
      <w:marRight w:val="0"/>
      <w:marTop w:val="0"/>
      <w:marBottom w:val="0"/>
      <w:divBdr>
        <w:top w:val="none" w:sz="0" w:space="0" w:color="auto"/>
        <w:left w:val="none" w:sz="0" w:space="0" w:color="auto"/>
        <w:bottom w:val="none" w:sz="0" w:space="0" w:color="auto"/>
        <w:right w:val="none" w:sz="0" w:space="0" w:color="auto"/>
      </w:divBdr>
    </w:div>
    <w:div w:id="2041085804">
      <w:bodyDiv w:val="1"/>
      <w:marLeft w:val="0"/>
      <w:marRight w:val="0"/>
      <w:marTop w:val="0"/>
      <w:marBottom w:val="0"/>
      <w:divBdr>
        <w:top w:val="none" w:sz="0" w:space="0" w:color="auto"/>
        <w:left w:val="none" w:sz="0" w:space="0" w:color="auto"/>
        <w:bottom w:val="none" w:sz="0" w:space="0" w:color="auto"/>
        <w:right w:val="none" w:sz="0" w:space="0" w:color="auto"/>
      </w:divBdr>
    </w:div>
    <w:div w:id="2049376402">
      <w:bodyDiv w:val="1"/>
      <w:marLeft w:val="0"/>
      <w:marRight w:val="0"/>
      <w:marTop w:val="0"/>
      <w:marBottom w:val="0"/>
      <w:divBdr>
        <w:top w:val="none" w:sz="0" w:space="0" w:color="auto"/>
        <w:left w:val="none" w:sz="0" w:space="0" w:color="auto"/>
        <w:bottom w:val="none" w:sz="0" w:space="0" w:color="auto"/>
        <w:right w:val="none" w:sz="0" w:space="0" w:color="auto"/>
      </w:divBdr>
      <w:divsChild>
        <w:div w:id="577206470">
          <w:marLeft w:val="480"/>
          <w:marRight w:val="0"/>
          <w:marTop w:val="0"/>
          <w:marBottom w:val="0"/>
          <w:divBdr>
            <w:top w:val="none" w:sz="0" w:space="0" w:color="auto"/>
            <w:left w:val="none" w:sz="0" w:space="0" w:color="auto"/>
            <w:bottom w:val="none" w:sz="0" w:space="0" w:color="auto"/>
            <w:right w:val="none" w:sz="0" w:space="0" w:color="auto"/>
          </w:divBdr>
        </w:div>
        <w:div w:id="1903713360">
          <w:marLeft w:val="480"/>
          <w:marRight w:val="0"/>
          <w:marTop w:val="0"/>
          <w:marBottom w:val="0"/>
          <w:divBdr>
            <w:top w:val="none" w:sz="0" w:space="0" w:color="auto"/>
            <w:left w:val="none" w:sz="0" w:space="0" w:color="auto"/>
            <w:bottom w:val="none" w:sz="0" w:space="0" w:color="auto"/>
            <w:right w:val="none" w:sz="0" w:space="0" w:color="auto"/>
          </w:divBdr>
        </w:div>
      </w:divsChild>
    </w:div>
    <w:div w:id="2058042021">
      <w:bodyDiv w:val="1"/>
      <w:marLeft w:val="0"/>
      <w:marRight w:val="0"/>
      <w:marTop w:val="0"/>
      <w:marBottom w:val="0"/>
      <w:divBdr>
        <w:top w:val="none" w:sz="0" w:space="0" w:color="auto"/>
        <w:left w:val="none" w:sz="0" w:space="0" w:color="auto"/>
        <w:bottom w:val="none" w:sz="0" w:space="0" w:color="auto"/>
        <w:right w:val="none" w:sz="0" w:space="0" w:color="auto"/>
      </w:divBdr>
    </w:div>
    <w:div w:id="2116976298">
      <w:bodyDiv w:val="1"/>
      <w:marLeft w:val="0"/>
      <w:marRight w:val="0"/>
      <w:marTop w:val="0"/>
      <w:marBottom w:val="0"/>
      <w:divBdr>
        <w:top w:val="none" w:sz="0" w:space="0" w:color="auto"/>
        <w:left w:val="none" w:sz="0" w:space="0" w:color="auto"/>
        <w:bottom w:val="none" w:sz="0" w:space="0" w:color="auto"/>
        <w:right w:val="none" w:sz="0" w:space="0" w:color="auto"/>
      </w:divBdr>
    </w:div>
    <w:div w:id="2120762030">
      <w:bodyDiv w:val="1"/>
      <w:marLeft w:val="0"/>
      <w:marRight w:val="0"/>
      <w:marTop w:val="0"/>
      <w:marBottom w:val="0"/>
      <w:divBdr>
        <w:top w:val="none" w:sz="0" w:space="0" w:color="auto"/>
        <w:left w:val="none" w:sz="0" w:space="0" w:color="auto"/>
        <w:bottom w:val="none" w:sz="0" w:space="0" w:color="auto"/>
        <w:right w:val="none" w:sz="0" w:space="0" w:color="auto"/>
      </w:divBdr>
    </w:div>
    <w:div w:id="21210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bc-edx.com/data/dl-1-2/m1/lms/starter/Starter_Code.zip" TargetMode="External"/><Relationship Id="rId13" Type="http://schemas.microsoft.com/office/2014/relationships/chartEx" Target="charts/chartEx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exceljet.net/formulas"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anyas\OneDrive\Desktop\Analysis%20project\Assignment\Starter_Code\Starter_Code\CrowdfundingBook%20-%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yas\OneDrive\Desktop\Analysis%20project\Assignment\Starter_Code\Starter_Code\CrowdfundingBook%20-%20Copy.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nyas\OneDrive\Desktop\Analysis%20project\Assignment\Starter_Code\Starter_Code\CrowdfundingBook%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 - Copy.xlsx]pivot table 1!PivotTable2</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GB" b="1">
                <a:solidFill>
                  <a:schemeClr val="tx1"/>
                </a:solidFill>
              </a:rPr>
              <a:t>Crowdfunding</a:t>
            </a:r>
            <a:r>
              <a:rPr lang="en-GB" b="1" baseline="0">
                <a:solidFill>
                  <a:schemeClr val="tx1"/>
                </a:solidFill>
              </a:rPr>
              <a:t> Project Outcome by Parent Category</a:t>
            </a:r>
            <a:endParaRPr lang="en-GB" b="1">
              <a:solidFill>
                <a:schemeClr val="tx1"/>
              </a:solidFill>
            </a:endParaRPr>
          </a:p>
        </c:rich>
      </c:tx>
      <c:layout>
        <c:manualLayout>
          <c:xMode val="edge"/>
          <c:yMode val="edge"/>
          <c:x val="0.15392135030845405"/>
          <c:y val="3.12254246521071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686031015897649"/>
          <c:y val="0.13896726985373162"/>
          <c:w val="0.69681264157048872"/>
          <c:h val="0.56031718912494433"/>
        </c:manualLayout>
      </c:layout>
      <c:barChart>
        <c:barDir val="col"/>
        <c:grouping val="stacked"/>
        <c:varyColors val="0"/>
        <c:ser>
          <c:idx val="0"/>
          <c:order val="0"/>
          <c:tx>
            <c:strRef>
              <c:f>'pivot table 1'!$B$4:$B$5</c:f>
              <c:strCache>
                <c:ptCount val="1"/>
                <c:pt idx="0">
                  <c:v>canceled</c:v>
                </c:pt>
              </c:strCache>
            </c:strRef>
          </c:tx>
          <c:spPr>
            <a:solidFill>
              <a:schemeClr val="accent1"/>
            </a:solidFill>
            <a:ln>
              <a:noFill/>
            </a:ln>
            <a:effectLst/>
          </c:spPr>
          <c:invertIfNegative val="0"/>
          <c:cat>
            <c:strRef>
              <c:f>'pivot table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348-4FFD-987F-7357B46B6A5F}"/>
            </c:ext>
          </c:extLst>
        </c:ser>
        <c:ser>
          <c:idx val="1"/>
          <c:order val="1"/>
          <c:tx>
            <c:strRef>
              <c:f>'pivot table 1'!$C$4:$C$5</c:f>
              <c:strCache>
                <c:ptCount val="1"/>
                <c:pt idx="0">
                  <c:v>failed</c:v>
                </c:pt>
              </c:strCache>
            </c:strRef>
          </c:tx>
          <c:spPr>
            <a:solidFill>
              <a:schemeClr val="accent2"/>
            </a:solidFill>
            <a:ln>
              <a:noFill/>
            </a:ln>
            <a:effectLst/>
          </c:spPr>
          <c:invertIfNegative val="0"/>
          <c:cat>
            <c:strRef>
              <c:f>'pivot table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348-4FFD-987F-7357B46B6A5F}"/>
            </c:ext>
          </c:extLst>
        </c:ser>
        <c:ser>
          <c:idx val="2"/>
          <c:order val="2"/>
          <c:tx>
            <c:strRef>
              <c:f>'pivot table 1'!$D$4:$D$5</c:f>
              <c:strCache>
                <c:ptCount val="1"/>
                <c:pt idx="0">
                  <c:v>live</c:v>
                </c:pt>
              </c:strCache>
            </c:strRef>
          </c:tx>
          <c:spPr>
            <a:solidFill>
              <a:schemeClr val="accent3"/>
            </a:solidFill>
            <a:ln>
              <a:noFill/>
            </a:ln>
            <a:effectLst/>
          </c:spPr>
          <c:invertIfNegative val="0"/>
          <c:cat>
            <c:strRef>
              <c:f>'pivot table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348-4FFD-987F-7357B46B6A5F}"/>
            </c:ext>
          </c:extLst>
        </c:ser>
        <c:ser>
          <c:idx val="3"/>
          <c:order val="3"/>
          <c:tx>
            <c:strRef>
              <c:f>'pivot table 1'!$E$4:$E$5</c:f>
              <c:strCache>
                <c:ptCount val="1"/>
                <c:pt idx="0">
                  <c:v>successful</c:v>
                </c:pt>
              </c:strCache>
            </c:strRef>
          </c:tx>
          <c:spPr>
            <a:solidFill>
              <a:schemeClr val="accent4"/>
            </a:solidFill>
            <a:ln>
              <a:noFill/>
            </a:ln>
            <a:effectLst/>
          </c:spPr>
          <c:invertIfNegative val="0"/>
          <c:cat>
            <c:strRef>
              <c:f>'pivot table 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348-4FFD-987F-7357B46B6A5F}"/>
            </c:ext>
          </c:extLst>
        </c:ser>
        <c:dLbls>
          <c:showLegendKey val="0"/>
          <c:showVal val="0"/>
          <c:showCatName val="0"/>
          <c:showSerName val="0"/>
          <c:showPercent val="0"/>
          <c:showBubbleSize val="0"/>
        </c:dLbls>
        <c:gapWidth val="150"/>
        <c:overlap val="100"/>
        <c:axId val="1793929328"/>
        <c:axId val="1789141264"/>
      </c:barChart>
      <c:catAx>
        <c:axId val="179392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b="1">
                    <a:solidFill>
                      <a:sysClr val="windowText" lastClr="000000"/>
                    </a:solidFill>
                  </a:rPr>
                  <a:t>Parent Category</a:t>
                </a:r>
              </a:p>
            </c:rich>
          </c:tx>
          <c:layout>
            <c:manualLayout>
              <c:xMode val="edge"/>
              <c:yMode val="edge"/>
              <c:x val="0.4021325604295044"/>
              <c:y val="0.914841529242806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789141264"/>
        <c:crosses val="autoZero"/>
        <c:auto val="1"/>
        <c:lblAlgn val="ctr"/>
        <c:lblOffset val="100"/>
        <c:noMultiLvlLbl val="0"/>
      </c:catAx>
      <c:valAx>
        <c:axId val="178914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sz="1400" b="1">
                    <a:solidFill>
                      <a:schemeClr val="tx1"/>
                    </a:solidFill>
                  </a:rPr>
                  <a:t>Outcome</a:t>
                </a:r>
              </a:p>
            </c:rich>
          </c:tx>
          <c:layout>
            <c:manualLayout>
              <c:xMode val="edge"/>
              <c:yMode val="edge"/>
              <c:x val="2.5647788281877932E-2"/>
              <c:y val="0.306949190313474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solidFill>
              <a:schemeClr val="tx1">
                <a:alpha val="99000"/>
              </a:schemeClr>
            </a:solid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79392932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3"/>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ayout>
        <c:manualLayout>
          <c:xMode val="edge"/>
          <c:yMode val="edge"/>
          <c:x val="0.84318652335934807"/>
          <c:y val="0.1604135096320507"/>
          <c:w val="0.15393213087461302"/>
          <c:h val="0.31150571980389241"/>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 Copy.xlsx]pivot table 2!PivotTable3</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GB" b="1">
                <a:solidFill>
                  <a:schemeClr val="tx1"/>
                </a:solidFill>
              </a:rPr>
              <a:t>Crowdfunding Project Outcome by Sub-Category Title</a:t>
            </a:r>
          </a:p>
        </c:rich>
      </c:tx>
      <c:layout>
        <c:manualLayout>
          <c:xMode val="edge"/>
          <c:yMode val="edge"/>
          <c:x val="0.27356112589273213"/>
          <c:y val="4.99405469678953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7492135356767567E-2"/>
          <c:y val="0.12149821640903687"/>
          <c:w val="0.75293960681745764"/>
          <c:h val="0.62568146282547021"/>
        </c:manualLayout>
      </c:layout>
      <c:barChart>
        <c:barDir val="col"/>
        <c:grouping val="stacked"/>
        <c:varyColors val="0"/>
        <c:ser>
          <c:idx val="0"/>
          <c:order val="0"/>
          <c:tx>
            <c:strRef>
              <c:f>'pivot table 2'!$B$4:$B$5</c:f>
              <c:strCache>
                <c:ptCount val="1"/>
                <c:pt idx="0">
                  <c:v>canceled</c:v>
                </c:pt>
              </c:strCache>
            </c:strRef>
          </c:tx>
          <c:spPr>
            <a:solidFill>
              <a:schemeClr val="accent1"/>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E483-4DBD-B344-E0FCFB6421A2}"/>
            </c:ext>
          </c:extLst>
        </c:ser>
        <c:ser>
          <c:idx val="1"/>
          <c:order val="1"/>
          <c:tx>
            <c:strRef>
              <c:f>'pivot table 2'!$C$4:$C$5</c:f>
              <c:strCache>
                <c:ptCount val="1"/>
                <c:pt idx="0">
                  <c:v>failed</c:v>
                </c:pt>
              </c:strCache>
            </c:strRef>
          </c:tx>
          <c:spPr>
            <a:solidFill>
              <a:schemeClr val="accent2"/>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E483-4DBD-B344-E0FCFB6421A2}"/>
            </c:ext>
          </c:extLst>
        </c:ser>
        <c:ser>
          <c:idx val="2"/>
          <c:order val="2"/>
          <c:tx>
            <c:strRef>
              <c:f>'pivot table 2'!$D$4:$D$5</c:f>
              <c:strCache>
                <c:ptCount val="1"/>
                <c:pt idx="0">
                  <c:v>live</c:v>
                </c:pt>
              </c:strCache>
            </c:strRef>
          </c:tx>
          <c:spPr>
            <a:solidFill>
              <a:schemeClr val="accent3"/>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E483-4DBD-B344-E0FCFB6421A2}"/>
            </c:ext>
          </c:extLst>
        </c:ser>
        <c:ser>
          <c:idx val="3"/>
          <c:order val="3"/>
          <c:tx>
            <c:strRef>
              <c:f>'pivot table 2'!$E$4:$E$5</c:f>
              <c:strCache>
                <c:ptCount val="1"/>
                <c:pt idx="0">
                  <c:v>successful</c:v>
                </c:pt>
              </c:strCache>
            </c:strRef>
          </c:tx>
          <c:spPr>
            <a:solidFill>
              <a:schemeClr val="accent4"/>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E483-4DBD-B344-E0FCFB6421A2}"/>
            </c:ext>
          </c:extLst>
        </c:ser>
        <c:dLbls>
          <c:showLegendKey val="0"/>
          <c:showVal val="0"/>
          <c:showCatName val="0"/>
          <c:showSerName val="0"/>
          <c:showPercent val="0"/>
          <c:showBubbleSize val="0"/>
        </c:dLbls>
        <c:gapWidth val="150"/>
        <c:overlap val="100"/>
        <c:axId val="332708255"/>
        <c:axId val="324654879"/>
      </c:barChart>
      <c:catAx>
        <c:axId val="33270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b="1">
                    <a:solidFill>
                      <a:sysClr val="windowText" lastClr="000000"/>
                    </a:solidFill>
                  </a:rPr>
                  <a:t>Sub-Category</a:t>
                </a:r>
              </a:p>
            </c:rich>
          </c:tx>
          <c:layout>
            <c:manualLayout>
              <c:xMode val="edge"/>
              <c:yMode val="edge"/>
              <c:x val="0.41690901051596252"/>
              <c:y val="0.940857247184173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324654879"/>
        <c:crosses val="autoZero"/>
        <c:auto val="1"/>
        <c:lblAlgn val="ctr"/>
        <c:lblOffset val="100"/>
        <c:noMultiLvlLbl val="0"/>
      </c:catAx>
      <c:valAx>
        <c:axId val="324654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b="1">
                    <a:solidFill>
                      <a:sysClr val="windowText" lastClr="000000"/>
                    </a:solidFill>
                  </a:rPr>
                  <a:t>Outcome</a:t>
                </a:r>
              </a:p>
            </c:rich>
          </c:tx>
          <c:layout>
            <c:manualLayout>
              <c:xMode val="edge"/>
              <c:yMode val="edge"/>
              <c:x val="2.3806189609298419E-2"/>
              <c:y val="0.358940518879848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08255"/>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egendEntry>
        <c:idx val="3"/>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legendEntry>
      <c:layout>
        <c:manualLayout>
          <c:xMode val="edge"/>
          <c:yMode val="edge"/>
          <c:x val="0.86303501902620672"/>
          <c:y val="0.16776391060511014"/>
          <c:w val="0.11595951955382418"/>
          <c:h val="0.2947577250392852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 Copy.xlsx]pivot table 3!PivotTable9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solidFill>
                  <a:sysClr val="windowText" lastClr="000000"/>
                </a:solidFill>
              </a:rPr>
              <a:t>Crowdfunding Project Outcome by Months</a:t>
            </a:r>
          </a:p>
        </c:rich>
      </c:tx>
      <c:layout>
        <c:manualLayout>
          <c:xMode val="edge"/>
          <c:yMode val="edge"/>
          <c:x val="0.18456916240222909"/>
          <c:y val="0.1096659555136471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614511708083909"/>
          <c:y val="0.20319627941798385"/>
          <c:w val="0.66626717915523126"/>
          <c:h val="0.59556013073211644"/>
        </c:manualLayout>
      </c:layout>
      <c:lineChart>
        <c:grouping val="standard"/>
        <c:varyColors val="0"/>
        <c:ser>
          <c:idx val="0"/>
          <c:order val="0"/>
          <c:tx>
            <c:strRef>
              <c:f>'pivot table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82D3-4475-A92C-0B6C8DDE4871}"/>
            </c:ext>
          </c:extLst>
        </c:ser>
        <c:ser>
          <c:idx val="1"/>
          <c:order val="1"/>
          <c:tx>
            <c:strRef>
              <c:f>'pivot table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82D3-4475-A92C-0B6C8DDE4871}"/>
            </c:ext>
          </c:extLst>
        </c:ser>
        <c:ser>
          <c:idx val="2"/>
          <c:order val="2"/>
          <c:tx>
            <c:strRef>
              <c:f>'pivot table 3'!$D$4:$D$5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82D3-4475-A92C-0B6C8DDE4871}"/>
            </c:ext>
          </c:extLst>
        </c:ser>
        <c:ser>
          <c:idx val="3"/>
          <c:order val="3"/>
          <c:tx>
            <c:strRef>
              <c:f>'pivot table 3'!$E$4:$E$5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82D3-4475-A92C-0B6C8DDE4871}"/>
            </c:ext>
          </c:extLst>
        </c:ser>
        <c:dLbls>
          <c:showLegendKey val="0"/>
          <c:showVal val="0"/>
          <c:showCatName val="0"/>
          <c:showSerName val="0"/>
          <c:showPercent val="0"/>
          <c:showBubbleSize val="0"/>
        </c:dLbls>
        <c:marker val="1"/>
        <c:smooth val="0"/>
        <c:axId val="1828278016"/>
        <c:axId val="1801947280"/>
      </c:lineChart>
      <c:catAx>
        <c:axId val="182827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b="1">
                    <a:solidFill>
                      <a:sysClr val="windowText" lastClr="000000"/>
                    </a:solidFill>
                  </a:rPr>
                  <a:t>Months</a:t>
                </a:r>
              </a:p>
            </c:rich>
          </c:tx>
          <c:layout>
            <c:manualLayout>
              <c:xMode val="edge"/>
              <c:yMode val="edge"/>
              <c:x val="0.39490902048500315"/>
              <c:y val="0.897347569029424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801947280"/>
        <c:crosses val="autoZero"/>
        <c:auto val="1"/>
        <c:lblAlgn val="ctr"/>
        <c:lblOffset val="100"/>
        <c:noMultiLvlLbl val="0"/>
      </c:catAx>
      <c:valAx>
        <c:axId val="180194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400" b="1">
                    <a:solidFill>
                      <a:sysClr val="windowText" lastClr="000000"/>
                    </a:solidFill>
                  </a:rPr>
                  <a:t>Outcomes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278016"/>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Entry>
      <c:legendEntry>
        <c:idx val="2"/>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Entry>
      <c:legendEntry>
        <c:idx val="3"/>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legendEntry>
      <c:layout>
        <c:manualLayout>
          <c:xMode val="edge"/>
          <c:yMode val="edge"/>
          <c:x val="0.80528010943015016"/>
          <c:y val="0.24937471051412691"/>
          <c:w val="0.17986977780651708"/>
          <c:h val="0.25721295143507994"/>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'Number of backers_outcome'!$K$2:$K$1001</cx:f>
        <cx:lvl ptCount="1000"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numDim type="val">
        <cx:f>'Number of backers_outcome'!$N$2:$N$1001</cx:f>
        <cx:lvl ptCount="1000"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Boxplot for Backers Outcome</cx:v>
        </cx:txData>
      </cx:tx>
      <cx:txPr>
        <a:bodyPr spcFirstLastPara="1" vertOverflow="ellipsis" horzOverflow="overflow" wrap="square" lIns="0" tIns="0" rIns="0" bIns="0" anchor="ctr" anchorCtr="1"/>
        <a:lstStyle/>
        <a:p>
          <a:pPr algn="ctr" rtl="0">
            <a:defRPr/>
          </a:pPr>
          <a:r>
            <a:rPr lang="en-GB" sz="1400" b="1" i="0" u="none" strike="noStrike" baseline="0">
              <a:solidFill>
                <a:sysClr val="windowText" lastClr="000000"/>
              </a:solidFill>
              <a:latin typeface="Calibri" panose="020F0502020204030204"/>
            </a:rPr>
            <a:t>Boxplot for Backers Outcome</a:t>
          </a:r>
        </a:p>
      </cx:txPr>
    </cx:title>
    <cx:plotArea>
      <cx:plotAreaRegion>
        <cx:series layoutId="boxWhisker" uniqueId="{800C395D-AF47-4192-B295-37444C08104B}">
          <cx:tx>
            <cx:txData>
              <cx:f>'Number of backers_outcome'!$J$1</cx:f>
              <cx:v>successful</cx:v>
            </cx:txData>
          </cx:tx>
          <cx:dataId val="0"/>
          <cx:layoutPr>
            <cx:visibility meanLine="1" meanMarker="1" nonoutliers="0" outliers="1"/>
            <cx:statistics quartileMethod="exclusive"/>
          </cx:layoutPr>
        </cx:series>
        <cx:series layoutId="boxWhisker" uniqueId="{76AEAC0A-A9C5-4379-A385-2BA6316BB531}">
          <cx:tx>
            <cx:txData>
              <cx:f>'Number of backers_outcome'!$M$1</cx:f>
              <cx:v>unsuccessful</cx:v>
            </cx:txData>
          </cx:tx>
          <cx:dataId val="1"/>
          <cx:layoutPr>
            <cx:visibility meanLine="1" meanMarker="1" nonoutliers="0" outliers="1"/>
            <cx:statistics quartileMethod="exclusive"/>
          </cx:layoutPr>
        </cx:series>
      </cx:plotAreaRegion>
      <cx:axis id="0" hidden="1">
        <cx:catScaling gapWidth="2.79999995"/>
        <cx:title>
          <cx:tx>
            <cx:txData>
              <cx:v>Outcome</cx:v>
            </cx:txData>
          </cx:tx>
          <cx:txPr>
            <a:bodyPr spcFirstLastPara="1" vertOverflow="ellipsis" horzOverflow="overflow" wrap="square" lIns="0" tIns="0" rIns="0" bIns="0" anchor="ctr" anchorCtr="1"/>
            <a:lstStyle/>
            <a:p>
              <a:pPr algn="ctr" rtl="0">
                <a:defRPr/>
              </a:pPr>
              <a:r>
                <a:rPr lang="en-GB" sz="1600" b="1" i="0" u="none" strike="noStrike" baseline="0">
                  <a:solidFill>
                    <a:sysClr val="windowText" lastClr="000000"/>
                  </a:solidFill>
                  <a:latin typeface="Calibri" panose="020F0502020204030204"/>
                </a:rPr>
                <a:t>Outcome</a:t>
              </a:r>
            </a:p>
          </cx:txPr>
        </cx:title>
        <cx:tickLabels/>
      </cx:axis>
      <cx:axis id="1">
        <cx:valScaling/>
        <cx:title>
          <cx:tx>
            <cx:txData>
              <cx:v>Backer count</cx:v>
            </cx:txData>
          </cx:tx>
          <cx:txPr>
            <a:bodyPr spcFirstLastPara="1" vertOverflow="ellipsis" horzOverflow="overflow" wrap="square" lIns="0" tIns="0" rIns="0" bIns="0" anchor="ctr" anchorCtr="1"/>
            <a:lstStyle/>
            <a:p>
              <a:pPr algn="ctr" rtl="0">
                <a:defRPr/>
              </a:pPr>
              <a:r>
                <a:rPr lang="en-GB" sz="1600" b="1" i="0" u="none" strike="noStrike" baseline="0">
                  <a:solidFill>
                    <a:sysClr val="windowText" lastClr="000000"/>
                  </a:solidFill>
                  <a:latin typeface="Calibri" panose="020F0502020204030204"/>
                </a:rPr>
                <a:t>Backer count</a:t>
              </a:r>
            </a:p>
          </cx:txPr>
        </cx:title>
        <cx:majorGridlines/>
        <cx:tickLabels/>
        <cx:txPr>
          <a:bodyPr spcFirstLastPara="1" vertOverflow="ellipsis" horzOverflow="overflow" wrap="square" lIns="0" tIns="0" rIns="0" bIns="0" anchor="ctr" anchorCtr="1"/>
          <a:lstStyle/>
          <a:p>
            <a:pPr algn="ctr" rtl="0">
              <a:defRPr sz="1200"/>
            </a:pPr>
            <a:endParaRPr lang="en-GB" sz="1200" b="0" i="0" u="none" strike="noStrike" baseline="0">
              <a:solidFill>
                <a:sysClr val="windowText" lastClr="000000">
                  <a:lumMod val="65000"/>
                  <a:lumOff val="35000"/>
                </a:sysClr>
              </a:solidFill>
              <a:latin typeface="Calibri" panose="020F0502020204030204"/>
            </a:endParaRPr>
          </a:p>
        </cx:txPr>
      </cx:axis>
    </cx:plotArea>
    <cx:legend pos="t" align="ctr" overlay="0">
      <cx:txPr>
        <a:bodyPr spcFirstLastPara="1" vertOverflow="ellipsis" horzOverflow="overflow" wrap="square" lIns="0" tIns="0" rIns="0" bIns="0" anchor="ctr" anchorCtr="1"/>
        <a:lstStyle/>
        <a:p>
          <a:pPr algn="ctr" rtl="0">
            <a:defRPr/>
          </a:pPr>
          <a:endParaRPr lang="en-GB"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6D6196-0921-45A5-BA79-3D16E8348DB3}"/>
      </w:docPartPr>
      <w:docPartBody>
        <w:p w:rsidR="00F94797" w:rsidRDefault="008068B5">
          <w:r w:rsidRPr="00462867">
            <w:rPr>
              <w:rStyle w:val="PlaceholderText"/>
            </w:rPr>
            <w:t>Click or tap here to enter text.</w:t>
          </w:r>
        </w:p>
      </w:docPartBody>
    </w:docPart>
    <w:docPart>
      <w:docPartPr>
        <w:name w:val="961950EED8F94A898CA8DD88CB77608B"/>
        <w:category>
          <w:name w:val="General"/>
          <w:gallery w:val="placeholder"/>
        </w:category>
        <w:types>
          <w:type w:val="bbPlcHdr"/>
        </w:types>
        <w:behaviors>
          <w:behavior w:val="content"/>
        </w:behaviors>
        <w:guid w:val="{0B8D47A9-54D8-4256-B83C-F842EBA1F147}"/>
      </w:docPartPr>
      <w:docPartBody>
        <w:p w:rsidR="003D00BC" w:rsidRDefault="00C46618" w:rsidP="00C46618">
          <w:pPr>
            <w:pStyle w:val="961950EED8F94A898CA8DD88CB77608B"/>
          </w:pPr>
          <w:r w:rsidRPr="004628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B5"/>
    <w:rsid w:val="003D00BC"/>
    <w:rsid w:val="004968BF"/>
    <w:rsid w:val="007D6611"/>
    <w:rsid w:val="008068B5"/>
    <w:rsid w:val="008D02BA"/>
    <w:rsid w:val="00AF0FC3"/>
    <w:rsid w:val="00BB6AF9"/>
    <w:rsid w:val="00C46618"/>
    <w:rsid w:val="00D1309C"/>
    <w:rsid w:val="00F37337"/>
    <w:rsid w:val="00F94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18"/>
    <w:rPr>
      <w:color w:val="808080"/>
    </w:rPr>
  </w:style>
  <w:style w:type="paragraph" w:customStyle="1" w:styleId="961950EED8F94A898CA8DD88CB77608B">
    <w:name w:val="961950EED8F94A898CA8DD88CB77608B"/>
    <w:rsid w:val="00C46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8388D-6028-48A7-8D49-BE86998534B3}">
  <we:reference id="wa104382081" version="1.55.1.0" store="en-US" storeType="OMEX"/>
  <we:alternateReferences>
    <we:reference id="wa104382081" version="1.55.1.0" store="" storeType="OMEX"/>
  </we:alternateReferences>
  <we:properties>
    <we:property name="MENDELEY_CITATIONS" value="[{&quot;citationID&quot;:&quot;MENDELEY_CITATION_ea660928-b9f9-468d-b58d-b295dc7bc2ca&quot;,&quot;properties&quot;:{&quot;noteIndex&quot;:0},&quot;isEdited&quot;:false,&quot;manualOverride&quot;:{&quot;isManuallyOverridden&quot;:false,&quot;citeprocText&quot;:&quot;(Mora-Cruz &amp;#38; Palos-Sanchez, 2023)&quot;,&quot;manualOverrideText&quot;:&quot;&quot;},&quot;citationTag&quot;:&quot;MENDELEY_CITATION_v3_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&quot;,&quot;citationItems&quot;:[{&quot;id&quot;:&quot;b44c0dd4-13cd-3cd7-bd1c-fef383161bb7&quot;,&quot;itemData&quot;:{&quot;type&quot;:&quot;article-journal&quot;,&quot;id&quot;:&quot;b44c0dd4-13cd-3cd7-bd1c-fef383161bb7&quot;,&quot;title&quot;:&quot;Crowdfunding platforms: a systematic literature review and a bibliometric analysis&quot;,&quot;author&quot;:[{&quot;family&quot;:&quot;Mora-Cruz&quot;,&quot;given&quot;:&quot;Alexandra&quot;,&quot;parse-names&quot;:false,&quot;dropping-particle&quot;:&quot;&quot;,&quot;non-dropping-particle&quot;:&quot;&quot;},{&quot;family&quot;:&quot;Palos-Sanchez&quot;,&quot;given&quot;:&quot;Pedro R&quot;,&quot;parse-names&quot;:false,&quot;dropping-particle&quot;:&quot;&quot;,&quot;non-dropping-particle&quot;:&quot;&quot;}],&quot;container-title&quot;:&quot;International Entrepreneurship and Management Journal&quot;,&quot;accessed&quot;:{&quot;date-parts&quot;:[[2023,10,17]]},&quot;DOI&quot;:&quot;10.1007/s11365-023-00856-3&quot;,&quot;ISBN&quot;:&quot;0123456789&quot;,&quot;URL&quot;:&quot;https://doi.org/10.1007/s11365-023-00856-3&quot;,&quot;issued&quot;:{&quot;date-parts&quot;:[[2023]]},&quot;page&quot;:&quot;1257-1288&quot;,&quot;abstract&quot;:&quot;Due to the financial crisis caused by the COVID-19 pandemic, entrepreneurs and small businesses have had multiple difficulties accessing conventional types of financing. Crowdfunding platforms have gained popularity as an alternative means of online financing. The main objective of this research is to analyze the most important articles that may influence future studies on crowdfunding platforms in Latin America. This article analyzes the Scopus and Web of Science databases considering three of the four categories of crowdfunding based on capital flows: Reward, Equity, and Lending, using a systematic review of the literature and biblio-metric analysis. This research resulted in a total of 1032 articles which, after applying the appropriate criteria, resulted in 55 selected articles. The results show that the number of studies conducted in the field of crowdfunding platforms is increasing. Crowdfunding platforms provide a great opportunity for entrepreneurs to obtain alternative financing and a new way for investors to invest their capital. Future lines of research include conducting studies that involve a stronger focus on the technology used in crowdfunding platforms. With systematized access to information, the different actors can understand how the dynamics of crowdfunding platforms can stimulate the development of business projects, as well as the decision-making factor when investing. This document is of great interest to researchers and professionals who wish to increase their knowledge of crowdfunding platforms, especially those of Reward, Equity, and Lending, in addition to gaining knowledge on relevant conclusions and suggestions for future research. Resumen Debido a la crisis financiera provocada por la pandemia del COVID-19, los emprende-dores y pequeñas empresas han tenido múltiples dificultades para acceder a los tipos&quot;,&quot;volume&quot;:&quot;19&quot;,&quot;container-title-short&quot;:&quot;&quot;},&quot;isTemporary&quot;:false}]},{&quot;citationID&quot;:&quot;MENDELEY_CITATION_768064f1-fdd8-4ea4-ad87-cf2e1208e668&quot;,&quot;properties&quot;:{&quot;noteIndex&quot;:0},&quot;isEdited&quot;:false,&quot;manualOverride&quot;:{&quot;isManuallyOverridden&quot;:true,&quot;citeprocText&quot;:&quot;(Mccluskey et al., n.d.)&quot;,&quot;manualOverrideText&quot;:&quot;(Mccluskey et al., 2007.)&quot;},&quot;citationTag&quot;:&quot;MENDELEY_CITATION_v3_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&quot;,&quot;citationItems&quot;:[{&quot;id&quot;:&quot;ced88c55-bfa1-3d98-8ad3-5a5a65d66679&quot;,&quot;itemData&quot;:{&quot;type&quot;:&quot;article-journal&quot;,&quot;id&quot;:&quot;ced88c55-bfa1-3d98-8ad3-5a5a65d66679&quot;,&quot;title&quot;:&quot;Statistics II: Central tendency and spread of data&quot;,&quot;author&quot;:[{&quot;family&quot;:&quot;Mccluskey&quot;,&quot;given&quot;:&quot;Anthony&quot;,&quot;parse-names&quot;:false,&quot;dropping-particle&quot;:&quot;&quot;,&quot;non-dropping-particle&quot;:&quot;&quot;},{&quot;family&quot;:&quot;Mb&quot;,&quot;given&quot;:&quot;Bsc&quot;,&quot;parse-names&quot;:false,&quot;dropping-particle&quot;:&quot;&quot;,&quot;non-dropping-particle&quot;:&quot;&quot;},{&quot;family&quot;:&quot;Frca&quot;,&quot;given&quot;:&quot;Chb&quot;,&quot;parse-names&quot;:false,&quot;dropping-particle&quot;:&quot;&quot;,&quot;non-dropping-particle&quot;:&quot;&quot;},{&quot;family&quot;:&quot;Ghaaliq&quot;,&quot;given&quot;:&quot;Abdul&quot;,&quot;parse-names&quot;:false,&quot;dropping-particle&quot;:&quot;&quot;,&quot;non-dropping-particle&quot;:&quot;&quot;},{&quot;family&quot;:&quot;Mb&quot;,&quot;given&quot;:&quot;Lalkhen&quot;,&quot;parse-names&quot;:false,&quot;dropping-particle&quot;:&quot;&quot;,&quot;non-dropping-particle&quot;:&quot;&quot;}],&quot;accessed&quot;:{&quot;date-parts&quot;:[[2023,10,19]]},&quot;DOI&quot;:&quot;10.1093/bjaceaccp/mkm020&quot;,&quot;URL&quot;:&quot;https://academic.oup.com/bjaed/article/7/4/127/466523&quot;,&quot;container-title-short&quot;:&quot;&quot;},&quot;isTemporary&quot;:false}]},{&quot;citationID&quot;:&quot;MENDELEY_CITATION_6f85ed26-6ea4-4785-abfb-fdd5b30df67f&quot;,&quot;properties&quot;:{&quot;noteIndex&quot;:0},&quot;isEdited&quot;:false,&quot;manualOverride&quot;:{&quot;isManuallyOverridden&quot;:true,&quot;citeprocText&quot;:&quot;(Mccluskey et al., n.d.)&quot;,&quot;manualOverrideText&quot;:&quot;(Mccluskey et al., 2007)&quot;},&quot;citationTag&quot;:&quot;MENDELEY_CITATION_v3_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&quot;,&quot;citationItems&quot;:[{&quot;id&quot;:&quot;ced88c55-bfa1-3d98-8ad3-5a5a65d66679&quot;,&quot;itemData&quot;:{&quot;type&quot;:&quot;article-journal&quot;,&quot;id&quot;:&quot;ced88c55-bfa1-3d98-8ad3-5a5a65d66679&quot;,&quot;title&quot;:&quot;Statistics II: Central tendency and spread of data&quot;,&quot;author&quot;:[{&quot;family&quot;:&quot;Mccluskey&quot;,&quot;given&quot;:&quot;Anthony&quot;,&quot;parse-names&quot;:false,&quot;dropping-particle&quot;:&quot;&quot;,&quot;non-dropping-particle&quot;:&quot;&quot;},{&quot;family&quot;:&quot;Mb&quot;,&quot;given&quot;:&quot;Bsc&quot;,&quot;parse-names&quot;:false,&quot;dropping-particle&quot;:&quot;&quot;,&quot;non-dropping-particle&quot;:&quot;&quot;},{&quot;family&quot;:&quot;Frca&quot;,&quot;given&quot;:&quot;Chb&quot;,&quot;parse-names&quot;:false,&quot;dropping-particle&quot;:&quot;&quot;,&quot;non-dropping-particle&quot;:&quot;&quot;},{&quot;family&quot;:&quot;Ghaaliq&quot;,&quot;given&quot;:&quot;Abdul&quot;,&quot;parse-names&quot;:false,&quot;dropping-particle&quot;:&quot;&quot;,&quot;non-dropping-particle&quot;:&quot;&quot;},{&quot;family&quot;:&quot;Mb&quot;,&quot;given&quot;:&quot;Lalkhen&quot;,&quot;parse-names&quot;:false,&quot;dropping-particle&quot;:&quot;&quot;,&quot;non-dropping-particle&quot;:&quot;&quot;}],&quot;accessed&quot;:{&quot;date-parts&quot;:[[2023,10,19]]},&quot;DOI&quot;:&quot;10.1093/bjaceaccp/mkm020&quot;,&quot;URL&quot;:&quot;https://academic.oup.com/bjaed/article/7/4/127/466523&quot;,&quot;container-title-short&quot;:&quot;&quot;},&quot;isTemporary&quot;:false}]},{&quot;citationID&quot;:&quot;MENDELEY_CITATION_c385bae0-640a-4190-b591-b4eed944b78d&quot;,&quot;properties&quot;:{&quot;noteIndex&quot;:0},&quot;isEdited&quot;:false,&quot;manualOverride&quot;:{&quot;isManuallyOverridden&quot;:true,&quot;citeprocText&quot;:&quot;(Mccluskey et al., n.d.)&quot;,&quot;manualOverrideText&quot;:&quot;(Mccluskey et al., 2007)&quot;},&quot;citationTag&quot;:&quot;MENDELEY_CITATION_v3_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&quot;,&quot;citationItems&quot;:[{&quot;id&quot;:&quot;ced88c55-bfa1-3d98-8ad3-5a5a65d66679&quot;,&quot;itemData&quot;:{&quot;type&quot;:&quot;article-journal&quot;,&quot;id&quot;:&quot;ced88c55-bfa1-3d98-8ad3-5a5a65d66679&quot;,&quot;title&quot;:&quot;Statistics II: Central tendency and spread of data&quot;,&quot;author&quot;:[{&quot;family&quot;:&quot;Mccluskey&quot;,&quot;given&quot;:&quot;Anthony&quot;,&quot;parse-names&quot;:false,&quot;dropping-particle&quot;:&quot;&quot;,&quot;non-dropping-particle&quot;:&quot;&quot;},{&quot;family&quot;:&quot;Mb&quot;,&quot;given&quot;:&quot;Bsc&quot;,&quot;parse-names&quot;:false,&quot;dropping-particle&quot;:&quot;&quot;,&quot;non-dropping-particle&quot;:&quot;&quot;},{&quot;family&quot;:&quot;Frca&quot;,&quot;given&quot;:&quot;Chb&quot;,&quot;parse-names&quot;:false,&quot;dropping-particle&quot;:&quot;&quot;,&quot;non-dropping-particle&quot;:&quot;&quot;},{&quot;family&quot;:&quot;Ghaaliq&quot;,&quot;given&quot;:&quot;Abdul&quot;,&quot;parse-names&quot;:false,&quot;dropping-particle&quot;:&quot;&quot;,&quot;non-dropping-particle&quot;:&quot;&quot;},{&quot;family&quot;:&quot;Mb&quot;,&quot;given&quot;:&quot;Lalkhen&quot;,&quot;parse-names&quot;:false,&quot;dropping-particle&quot;:&quot;&quot;,&quot;non-dropping-particle&quot;:&quot;&quot;}],&quot;accessed&quot;:{&quot;date-parts&quot;:[[2023,10,19]]},&quot;DOI&quot;:&quot;10.1093/bjaceaccp/mkm020&quot;,&quot;URL&quot;:&quot;https://academic.oup.com/bjaed/article/7/4/127/466523&quot;,&quot;container-title-short&quot;:&quot;&quot;},&quot;isTemporary&quot;:false}]},{&quot;citationID&quot;:&quot;MENDELEY_CITATION_225995ce-1dcc-40d8-88c5-448388d0465d&quot;,&quot;properties&quot;:{&quot;noteIndex&quot;:0},&quot;isEdited&quot;:false,&quot;manualOverride&quot;:{&quot;isManuallyOverridden&quot;:false,&quot;citeprocText&quot;:&quot;(Mollick, 2013)&quot;,&quot;manualOverrideText&quot;:&quot;&quot;},&quot;citationTag&quot;:&quot;MENDELEY_CITATION_v3_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&quot;,&quot;citationItems&quot;:[{&quot;id&quot;:&quot;6404c9e0-b3e4-35ad-a8dd-d7a6616f1afc&quot;,&quot;itemData&quot;:{&quot;type&quot;:&quot;article-journal&quot;,&quot;id&quot;:&quot;6404c9e0-b3e4-35ad-a8dd-d7a6616f1afc&quot;,&quot;title&quot;:&quot;The dynamics of crowdfunding: An exploratory study ☆☆&quot;,&quot;author&quot;:[{&quot;family&quot;:&quot;Mollick&quot;,&quot;given&quot;:&quot;Ethan&quot;,&quot;parse-names&quot;:false,&quot;dropping-particle&quot;:&quot;&quot;,&quot;non-dropping-particle&quot;:&quot;&quot;}],&quot;accessed&quot;:{&quot;date-parts&quot;:[[2023,10,19]]},&quot;DOI&quot;:&quot;10.1016/j.jbusvent.2013.06.005&quot;,&quot;URL&quot;:&quot;http://dx.doi.org/10.1016/j.jbusvent.2013.06.005&quot;,&quot;issued&quot;:{&quot;date-parts&quot;:[[2013]]},&quot;abstract&quot;:&quot;a r t i c l e i n f o a b s t r a c t Crowdfunding allows founders of for-profit, artistic, and cultural ventures to fund their efforts by drawing on relatively small contributions from a relatively large number of individuals using the internet, without standard financial intermediaries. Drawing on a dataset of over 48,500 projects with combined funding over $237 M, this paper offers a description of the underlying dynamics of success and failure among crowdfunded ventures. It suggests that personal networks and underlying project quality are associated with the success of crowdfunding efforts, and that geography is related to both the type of projects proposed and successful fundraising. Finally, I find that the vast majority of founders seem to fulfill their obligations to funders, but that over 75% deliver products later than expected, with the degree of delay predicted by the level and amount of funding a project receives. These results offer insight into the emerging phenomenon of crowdfunding, and also shed light more generally on the ways that the actions of founders may affect their ability to receive entrepreneurial financing.&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0A61E-415E-410F-B936-E8703D89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24</cp:revision>
  <dcterms:created xsi:type="dcterms:W3CDTF">2023-10-17T17:56:00Z</dcterms:created>
  <dcterms:modified xsi:type="dcterms:W3CDTF">2023-10-20T09:51:00Z</dcterms:modified>
</cp:coreProperties>
</file>