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7A0EE">
      <w:pPr>
        <w:spacing w:after="200" w:line="360" w:lineRule="auto"/>
        <w:jc w:val="center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黑体" w:hAnsi="黑体" w:eastAsia="黑体" w:cstheme="minorBidi"/>
          <w:b/>
          <w:sz w:val="52"/>
          <w:szCs w:val="22"/>
          <w:lang w:val="en-US" w:eastAsia="en-US" w:bidi="ar-SA"/>
        </w:rPr>
        <w:t>《Python语言程序设计》</w:t>
      </w:r>
      <w:r>
        <w:rPr>
          <w:rFonts w:ascii="黑体" w:hAnsi="黑体" w:eastAsia="黑体" w:cstheme="minorBidi"/>
          <w:b/>
          <w:sz w:val="52"/>
          <w:szCs w:val="22"/>
          <w:lang w:val="en-US" w:eastAsia="en-US" w:bidi="ar-SA"/>
        </w:rPr>
        <w:br w:type="textWrapping"/>
      </w:r>
      <w:r>
        <w:rPr>
          <w:rFonts w:ascii="黑体" w:hAnsi="黑体" w:eastAsia="黑体" w:cstheme="minorBidi"/>
          <w:b/>
          <w:sz w:val="52"/>
          <w:szCs w:val="22"/>
          <w:lang w:val="en-US" w:eastAsia="en-US" w:bidi="ar-SA"/>
        </w:rPr>
        <w:t>课程设计报告</w:t>
      </w:r>
    </w:p>
    <w:p w14:paraId="20EDD390">
      <w:pPr>
        <w:spacing w:after="200" w:line="360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4DBEC0F8">
      <w:pPr>
        <w:spacing w:after="200" w:line="360" w:lineRule="auto"/>
        <w:jc w:val="center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黑体" w:hAnsi="黑体" w:eastAsia="黑体" w:cstheme="minorBidi"/>
          <w:sz w:val="36"/>
          <w:szCs w:val="22"/>
          <w:lang w:val="en-US" w:eastAsia="en-US" w:bidi="ar-SA"/>
        </w:rPr>
        <w:t>智能配送优化系统</w:t>
      </w:r>
      <w:r>
        <w:rPr>
          <w:rFonts w:ascii="黑体" w:hAnsi="黑体" w:eastAsia="黑体" w:cstheme="minorBidi"/>
          <w:sz w:val="36"/>
          <w:szCs w:val="22"/>
          <w:lang w:val="en-US" w:eastAsia="en-US" w:bidi="ar-SA"/>
        </w:rPr>
        <w:br w:type="textWrapping"/>
      </w:r>
      <w:r>
        <w:rPr>
          <w:rFonts w:ascii="黑体" w:hAnsi="黑体" w:eastAsia="黑体" w:cstheme="minorBidi"/>
          <w:sz w:val="36"/>
          <w:szCs w:val="22"/>
          <w:lang w:val="en-US" w:eastAsia="en-US" w:bidi="ar-SA"/>
        </w:rPr>
        <w:t>Smart Delivery Optimization System</w:t>
      </w:r>
    </w:p>
    <w:p w14:paraId="0EA9E8E7">
      <w:pPr>
        <w:spacing w:after="200" w:line="360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73E22847">
      <w:pPr>
        <w:spacing w:after="200" w:line="360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6E7051E3">
      <w:pPr>
        <w:spacing w:after="200" w:line="360" w:lineRule="auto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3E0DFE3B">
      <w:pPr>
        <w:spacing w:after="200" w:line="360" w:lineRule="auto"/>
        <w:jc w:val="center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8"/>
          <w:szCs w:val="22"/>
          <w:lang w:val="en-US" w:eastAsia="en-US" w:bidi="ar-SA"/>
        </w:rPr>
        <w:t>学生姓名：___________</w:t>
      </w:r>
    </w:p>
    <w:p w14:paraId="57320E52">
      <w:pPr>
        <w:spacing w:after="200" w:line="360" w:lineRule="auto"/>
        <w:jc w:val="center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8"/>
          <w:szCs w:val="22"/>
          <w:lang w:val="en-US" w:eastAsia="en-US" w:bidi="ar-SA"/>
        </w:rPr>
        <w:t>学    号：___________</w:t>
      </w:r>
    </w:p>
    <w:p w14:paraId="06B9BFE4">
      <w:pPr>
        <w:spacing w:after="200" w:line="360" w:lineRule="auto"/>
        <w:jc w:val="center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8"/>
          <w:szCs w:val="22"/>
          <w:lang w:val="en-US" w:eastAsia="en-US" w:bidi="ar-SA"/>
        </w:rPr>
        <w:t>班    级：___________</w:t>
      </w:r>
    </w:p>
    <w:p w14:paraId="00391970">
      <w:pPr>
        <w:spacing w:after="200" w:line="360" w:lineRule="auto"/>
        <w:jc w:val="center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8"/>
          <w:szCs w:val="22"/>
          <w:lang w:val="en-US" w:eastAsia="en-US" w:bidi="ar-SA"/>
        </w:rPr>
        <w:t>指导教师：___________</w:t>
      </w:r>
    </w:p>
    <w:p w14:paraId="49CEFDF4">
      <w:pPr>
        <w:spacing w:after="200" w:line="360" w:lineRule="auto"/>
        <w:jc w:val="center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8"/>
          <w:szCs w:val="22"/>
          <w:lang w:val="en-US" w:eastAsia="en-US" w:bidi="ar-SA"/>
        </w:rPr>
        <w:t>提交日期：2026年05月20日</w:t>
      </w:r>
    </w:p>
    <w:p w14:paraId="4460A757">
      <w:r>
        <w:br w:type="page"/>
      </w:r>
    </w:p>
    <w:p w14:paraId="0EEDAF00">
      <w:pPr>
        <w:pStyle w:val="167"/>
        <w:widowControl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764F8A52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_Toc26946 </w:instrText>
      </w:r>
      <w:r>
        <w:fldChar w:fldCharType="separate"/>
      </w:r>
      <w:r>
        <w:rPr>
          <w:rFonts w:hint="eastAsia"/>
          <w:lang w:eastAsia="zh-CN"/>
        </w:rPr>
        <w:t>一、</w:t>
      </w:r>
      <w:r>
        <w:t>项目概述和需求分析</w:t>
      </w:r>
      <w:r>
        <w:tab/>
      </w:r>
      <w:r>
        <w:fldChar w:fldCharType="begin"/>
      </w:r>
      <w:r>
        <w:instrText xml:space="preserve"> PAGEREF _Toc26946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CCAA0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_Toc30337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项目背景</w:t>
      </w:r>
      <w:r>
        <w:tab/>
      </w:r>
      <w:r>
        <w:fldChar w:fldCharType="begin"/>
      </w:r>
      <w:r>
        <w:instrText xml:space="preserve"> PAGEREF _Toc30337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6239B2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_Toc65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功能需求分析</w:t>
      </w:r>
      <w:r>
        <w:tab/>
      </w:r>
      <w:r>
        <w:fldChar w:fldCharType="begin"/>
      </w:r>
      <w:r>
        <w:instrText xml:space="preserve"> PAGEREF _Toc65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C4872BD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_Toc2679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技术可行性</w:t>
      </w:r>
      <w:r>
        <w:tab/>
      </w:r>
      <w:r>
        <w:fldChar w:fldCharType="begin"/>
      </w:r>
      <w:r>
        <w:instrText xml:space="preserve"> PAGEREF _Toc2679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FE01018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_Toc422 </w:instrText>
      </w:r>
      <w:r>
        <w:fldChar w:fldCharType="separate"/>
      </w:r>
      <w:r>
        <w:rPr>
          <w:rFonts w:hint="eastAsia"/>
          <w:lang w:eastAsia="zh-CN"/>
        </w:rPr>
        <w:t>二、</w:t>
      </w:r>
      <w:r>
        <w:t>系统总体设计和模块划分</w:t>
      </w:r>
      <w:r>
        <w:tab/>
      </w:r>
      <w:r>
        <w:fldChar w:fldCharType="begin"/>
      </w:r>
      <w:r>
        <w:instrText xml:space="preserve"> PAGEREF _Toc422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D8FAE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_Toc30232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系统架构</w:t>
      </w:r>
      <w:r>
        <w:tab/>
      </w:r>
      <w:r>
        <w:fldChar w:fldCharType="begin"/>
      </w:r>
      <w:r>
        <w:instrText xml:space="preserve"> PAGEREF _Toc30232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FF0C3C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_Toc30835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模块划分</w:t>
      </w:r>
      <w:r>
        <w:tab/>
      </w:r>
      <w:r>
        <w:fldChar w:fldCharType="begin"/>
      </w:r>
      <w:r>
        <w:instrText xml:space="preserve"> PAGEREF _Toc30835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664226E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_Toc18750 </w:instrText>
      </w:r>
      <w:r>
        <w:fldChar w:fldCharType="separate"/>
      </w:r>
      <w:r>
        <w:rPr>
          <w:rFonts w:hint="eastAsia"/>
          <w:lang w:eastAsia="zh-CN"/>
        </w:rPr>
        <w:t xml:space="preserve">2.3 </w:t>
      </w:r>
      <w:r>
        <w:t>技术选型</w:t>
      </w:r>
      <w:r>
        <w:tab/>
      </w:r>
      <w:r>
        <w:fldChar w:fldCharType="begin"/>
      </w:r>
      <w:r>
        <w:instrText xml:space="preserve"> PAGEREF _Toc18750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AAEB92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_Toc10870 </w:instrText>
      </w:r>
      <w:r>
        <w:fldChar w:fldCharType="separate"/>
      </w:r>
      <w:r>
        <w:rPr>
          <w:rFonts w:hint="eastAsia"/>
          <w:lang w:eastAsia="zh-CN"/>
        </w:rPr>
        <w:t>三、</w:t>
      </w:r>
      <w:r>
        <w:t>详细设计</w:t>
      </w:r>
      <w:r>
        <w:tab/>
      </w:r>
      <w:r>
        <w:fldChar w:fldCharType="begin"/>
      </w:r>
      <w:r>
        <w:instrText xml:space="preserve"> PAGEREF _Toc10870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4D96505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_Toc14964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核心算法：OR-Tools 异构车队 VRP</w:t>
      </w:r>
      <w:r>
        <w:tab/>
      </w:r>
      <w:r>
        <w:fldChar w:fldCharType="begin"/>
      </w:r>
      <w:r>
        <w:instrText xml:space="preserve"> PAGEREF _Toc14964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EBB8CE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_Toc9275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LightGBM 行程时间预测</w:t>
      </w:r>
      <w:r>
        <w:tab/>
      </w:r>
      <w:r>
        <w:fldChar w:fldCharType="begin"/>
      </w:r>
      <w:r>
        <w:instrText xml:space="preserve"> PAGEREF _Toc9275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10D2DE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_Toc15254 </w:instrText>
      </w:r>
      <w:r>
        <w:fldChar w:fldCharType="separate"/>
      </w:r>
      <w:r>
        <w:rPr>
          <w:rFonts w:hint="eastAsia"/>
          <w:lang w:eastAsia="zh-CN"/>
        </w:rPr>
        <w:t xml:space="preserve">3.3 </w:t>
      </w:r>
      <w:r>
        <w:t>在线自适应行程时间预测</w:t>
      </w:r>
      <w:r>
        <w:tab/>
      </w:r>
      <w:r>
        <w:fldChar w:fldCharType="begin"/>
      </w:r>
      <w:r>
        <w:instrText xml:space="preserve"> PAGEREF _Toc15254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232F545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_Toc20897 </w:instrText>
      </w:r>
      <w:r>
        <w:fldChar w:fldCharType="separate"/>
      </w:r>
      <w:r>
        <w:rPr>
          <w:rFonts w:hint="eastAsia"/>
          <w:lang w:eastAsia="zh-CN"/>
        </w:rPr>
        <w:t xml:space="preserve">3.4 </w:t>
      </w:r>
      <w:r>
        <w:t>高德 API 并行化与缓存</w:t>
      </w:r>
      <w:r>
        <w:tab/>
      </w:r>
      <w:r>
        <w:fldChar w:fldCharType="begin"/>
      </w:r>
      <w:r>
        <w:instrText xml:space="preserve"> PAGEREF _Toc20897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712884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_Toc11417 </w:instrText>
      </w:r>
      <w:r>
        <w:fldChar w:fldCharType="separate"/>
      </w:r>
      <w:r>
        <w:rPr>
          <w:rFonts w:hint="eastAsia"/>
          <w:lang w:eastAsia="zh-CN"/>
        </w:rPr>
        <w:t xml:space="preserve">3.5 </w:t>
      </w:r>
      <w:r>
        <w:t>核心数据结构</w:t>
      </w:r>
      <w:r>
        <w:tab/>
      </w:r>
      <w:r>
        <w:fldChar w:fldCharType="begin"/>
      </w:r>
      <w:r>
        <w:instrText xml:space="preserve"> PAGEREF _Toc11417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00FD037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_Toc28698 </w:instrText>
      </w:r>
      <w:r>
        <w:fldChar w:fldCharType="separate"/>
      </w:r>
      <w:r>
        <w:rPr>
          <w:rFonts w:hint="eastAsia"/>
          <w:lang w:eastAsia="zh-CN"/>
        </w:rPr>
        <w:t>四、</w:t>
      </w:r>
      <w:r>
        <w:t>大模型使用说明</w:t>
      </w:r>
      <w:r>
        <w:tab/>
      </w:r>
      <w:r>
        <w:fldChar w:fldCharType="begin"/>
      </w:r>
      <w:r>
        <w:instrText xml:space="preserve"> PAGEREF _Toc28698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D882B4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_Toc25929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使用的大模型</w:t>
      </w:r>
      <w:r>
        <w:tab/>
      </w:r>
      <w:r>
        <w:fldChar w:fldCharType="begin"/>
      </w:r>
      <w:r>
        <w:instrText xml:space="preserve"> PAGEREF _Toc25929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A803E5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_Toc20440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各模块中大模型的辅助内容与自主完成内容</w:t>
      </w:r>
      <w:r>
        <w:tab/>
      </w:r>
      <w:r>
        <w:fldChar w:fldCharType="begin"/>
      </w:r>
      <w:r>
        <w:instrText xml:space="preserve"> PAGEREF _Toc20440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6F9316E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_Toc22081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关键提示词（Prompt）及输出修改过程</w:t>
      </w:r>
      <w:r>
        <w:tab/>
      </w:r>
      <w:r>
        <w:fldChar w:fldCharType="begin"/>
      </w:r>
      <w:r>
        <w:instrText xml:space="preserve"> PAGEREF _Toc22081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9388196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_Toc17272 </w:instrText>
      </w:r>
      <w:r>
        <w:fldChar w:fldCharType="separate"/>
      </w:r>
      <w:r>
        <w:rPr>
          <w:rFonts w:hint="eastAsia"/>
          <w:lang w:eastAsia="zh-CN"/>
        </w:rPr>
        <w:t xml:space="preserve">4.4 </w:t>
      </w:r>
      <w:r>
        <w:t>大模型使用总结</w:t>
      </w:r>
      <w:r>
        <w:tab/>
      </w:r>
      <w:r>
        <w:fldChar w:fldCharType="begin"/>
      </w:r>
      <w:r>
        <w:instrText xml:space="preserve"> PAGEREF _Toc17272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DB0E28B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_Toc17006 </w:instrText>
      </w:r>
      <w:r>
        <w:fldChar w:fldCharType="separate"/>
      </w:r>
      <w:r>
        <w:rPr>
          <w:rFonts w:hint="eastAsia"/>
          <w:lang w:eastAsia="zh-CN"/>
        </w:rPr>
        <w:t>五、</w:t>
      </w:r>
      <w:r>
        <w:t>测试用例和测试结果</w:t>
      </w:r>
      <w:r>
        <w:tab/>
      </w:r>
      <w:r>
        <w:fldChar w:fldCharType="begin"/>
      </w:r>
      <w:r>
        <w:instrText xml:space="preserve"> PAGEREF _Toc17006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622EB3D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_Toc23016 </w:instrText>
      </w:r>
      <w:r>
        <w:fldChar w:fldCharType="separate"/>
      </w:r>
      <w:r>
        <w:rPr>
          <w:rFonts w:hint="eastAsia"/>
          <w:lang w:eastAsia="zh-CN"/>
        </w:rPr>
        <w:t xml:space="preserve">5.1 </w:t>
      </w:r>
      <w:r>
        <w:t>单元测试</w:t>
      </w:r>
      <w:r>
        <w:tab/>
      </w:r>
      <w:r>
        <w:fldChar w:fldCharType="begin"/>
      </w:r>
      <w:r>
        <w:instrText xml:space="preserve"> PAGEREF _Toc23016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FAD86B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_Toc24025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性能对比测试</w:t>
      </w:r>
      <w:r>
        <w:tab/>
      </w:r>
      <w:r>
        <w:fldChar w:fldCharType="begin"/>
      </w:r>
      <w:r>
        <w:instrText xml:space="preserve"> PAGEREF _Toc24025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76E6200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_Toc7321 </w:instrText>
      </w:r>
      <w:r>
        <w:fldChar w:fldCharType="separate"/>
      </w:r>
      <w:r>
        <w:rPr>
          <w:rFonts w:hint="eastAsia"/>
          <w:lang w:eastAsia="zh-CN"/>
        </w:rPr>
        <w:t>六、</w:t>
      </w:r>
      <w:r>
        <w:t>遇到的问题和解决方案</w:t>
      </w:r>
      <w:r>
        <w:tab/>
      </w:r>
      <w:r>
        <w:fldChar w:fldCharType="begin"/>
      </w:r>
      <w:r>
        <w:instrText xml:space="preserve"> PAGEREF _Toc7321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FC3148D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_Toc17293 </w:instrText>
      </w:r>
      <w:r>
        <w:fldChar w:fldCharType="separate"/>
      </w:r>
      <w:r>
        <w:t>问题2：_throttle() 方法的线程安全 Bug</w:t>
      </w:r>
      <w:r>
        <w:tab/>
      </w:r>
      <w:r>
        <w:fldChar w:fldCharType="begin"/>
      </w:r>
      <w:r>
        <w:instrText xml:space="preserve"> PAGEREF _Toc17293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2F1B82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_Toc7239 </w:instrText>
      </w:r>
      <w:r>
        <w:fldChar w:fldCharType="separate"/>
      </w:r>
      <w:r>
        <w:t>问题3：学术命名不规范</w:t>
      </w:r>
      <w:r>
        <w:tab/>
      </w:r>
      <w:r>
        <w:fldChar w:fldCharType="begin"/>
      </w:r>
      <w:r>
        <w:instrText xml:space="preserve"> PAGEREF _Toc7239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E909223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_Toc973 </w:instrText>
      </w:r>
      <w:r>
        <w:fldChar w:fldCharType="separate"/>
      </w:r>
      <w:r>
        <w:t>问题4：旧缓存文件向后兼容</w:t>
      </w:r>
      <w:r>
        <w:tab/>
      </w:r>
      <w:r>
        <w:fldChar w:fldCharType="begin"/>
      </w:r>
      <w:r>
        <w:instrText xml:space="preserve"> PAGEREF _Toc973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AAD66C5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_Toc10446 </w:instrText>
      </w:r>
      <w:r>
        <w:fldChar w:fldCharType="separate"/>
      </w:r>
      <w:r>
        <w:rPr>
          <w:rFonts w:hint="eastAsia"/>
          <w:lang w:eastAsia="zh-CN"/>
        </w:rPr>
        <w:t>七、</w:t>
      </w:r>
      <w:r>
        <w:t>总结与体会</w:t>
      </w:r>
      <w:r>
        <w:tab/>
      </w:r>
      <w:r>
        <w:fldChar w:fldCharType="begin"/>
      </w:r>
      <w:r>
        <w:instrText xml:space="preserve"> PAGEREF _Toc10446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9874247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_Toc21763 </w:instrText>
      </w:r>
      <w:r>
        <w:fldChar w:fldCharType="separate"/>
      </w:r>
      <w:r>
        <w:rPr>
          <w:rFonts w:ascii="黑体" w:hAnsi="黑体" w:eastAsia="黑体" w:cstheme="majorBidi"/>
          <w:bCs/>
          <w:color w:val="001DAC" w:themeColor="hyperlink" w:themeShade="BF"/>
          <w:szCs w:val="28"/>
          <w:lang w:val="en-US" w:eastAsia="en-US" w:bidi="ar-SA"/>
        </w:rPr>
        <w:t>附录：用户手册</w:t>
      </w:r>
      <w:r>
        <w:tab/>
      </w:r>
      <w:r>
        <w:fldChar w:fldCharType="begin"/>
      </w:r>
      <w:r>
        <w:instrText xml:space="preserve"> PAGEREF _Toc21763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02CB817">
      <w:r>
        <w:fldChar w:fldCharType="end"/>
      </w:r>
    </w:p>
    <w:p w14:paraId="73782627"/>
    <w:p w14:paraId="16538FF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19CB89D">
      <w:pPr>
        <w:pStyle w:val="3"/>
        <w:keepNext/>
        <w:pageBreakBefore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Toc26946"/>
      <w:r>
        <w:rPr>
          <w:rFonts w:hint="eastAsia"/>
          <w:lang w:eastAsia="zh-CN"/>
        </w:rPr>
        <w:t>一、</w:t>
      </w:r>
      <w:r>
        <w:t>项目概述和需求分析</w:t>
      </w:r>
      <w:bookmarkEnd w:id="0"/>
    </w:p>
    <w:p w14:paraId="04DC51D5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" w:name="_Toc30337"/>
      <w:r>
        <w:rPr>
          <w:rFonts w:hint="eastAsia"/>
          <w:lang w:eastAsia="zh-CN"/>
        </w:rPr>
        <w:t xml:space="preserve">1.1 </w:t>
      </w:r>
      <w:r>
        <w:t>项目背景</w:t>
      </w:r>
      <w:bookmarkEnd w:id="1"/>
    </w:p>
    <w:p w14:paraId="3C4D7B9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城市配送是物流行业"最后一公里"的核心环节。随着电商和即时配送的迅猛发展，城市配送面临日益复杂的调度挑战。传统的配送调度依赖人工经验或简单的距离排序，存在三个关键痛点：</w:t>
      </w:r>
    </w:p>
    <w:p w14:paraId="11678AF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第一，距离估算不准确。大多数调度系统使用两点间直线距离（欧氏距离）来估算配送成本，但实际城市道路受建筑、河流、单行道等因素影响，实际行驶距离往往比直线距离长30%-50%。</w:t>
      </w:r>
    </w:p>
    <w:p w14:paraId="43C9477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第二，行程时间预测粗糙。传统方法假设车辆以恒定速度行驶，忽略了早晚高峰拥堵、红绿灯等待、临时交通管制等动态因素对行程时间的显著影响。</w:t>
      </w:r>
    </w:p>
    <w:p w14:paraId="2EEA223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第三，车辆选型一刀切。许多配送系统仅使用单一车型，无法根据订单量灵活匹配不同类型的车辆（微型/轻型/中型/重型货车），造成运力浪费或不足，成本控制粗放。</w:t>
      </w:r>
    </w:p>
    <w:p w14:paraId="1643795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本系统旨在构建一个智能配送优化引擎，通过集成真实路网数据、机器学习预测模型、在线自适应学习算法和运筹优化求解器，为城市配送提供"距离算得准、时间算得准、成本控得准"的三层优化方案。</w:t>
      </w:r>
    </w:p>
    <w:p w14:paraId="18A7AE56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" w:name="_Toc65"/>
      <w:r>
        <w:rPr>
          <w:rFonts w:hint="eastAsia"/>
          <w:lang w:eastAsia="zh-CN"/>
        </w:rPr>
        <w:t xml:space="preserve">1.2 </w:t>
      </w:r>
      <w:r>
        <w:t>功能需求分析</w:t>
      </w:r>
      <w:bookmarkEnd w:id="2"/>
    </w:p>
    <w:p w14:paraId="77E2EEA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系统核心功能需求如下：</w:t>
      </w:r>
    </w:p>
    <w:p w14:paraId="2440505C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 CSV 格式的配送点数据导入，自动识别城市和计算覆盖范围</w:t>
      </w:r>
    </w:p>
    <w:p w14:paraId="52BBD489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接入高德地图 Web API，获取真实路网距离矩阵，替代欧氏距离估算</w:t>
      </w:r>
    </w:p>
    <w:p w14:paraId="681DBFC2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利用 LightGBM 梯度提升模型进行行程时间预测，涵盖15维时空特征</w:t>
      </w:r>
    </w:p>
    <w:p w14:paraId="5CC50C58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部署在线自适应预测器（神经网络+SGD），利用实时反馈持续优化预测精度</w:t>
      </w:r>
    </w:p>
    <w:p w14:paraId="32A6EFE7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集成 OR-Tools 求解器，支持异构车队（4种国标车型）自动选型与路径优化</w:t>
      </w:r>
    </w:p>
    <w:p w14:paraId="1970AC82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提供交互式数字孪生地图，基于高德瓦片展示真实道路上的配送路线</w:t>
      </w:r>
    </w:p>
    <w:p w14:paraId="27EAE7C0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Web 界面支持参数配置、结果查看、模型状态监控</w:t>
      </w:r>
    </w:p>
    <w:p w14:paraId="629FD72B">
      <w:pPr>
        <w:pStyle w:val="4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3" w:name="_Toc2679"/>
      <w:r>
        <w:rPr>
          <w:rFonts w:hint="eastAsia"/>
          <w:lang w:eastAsia="zh-CN"/>
        </w:rPr>
        <w:t xml:space="preserve">1.3 </w:t>
      </w:r>
      <w:r>
        <w:t>技术可行性</w:t>
      </w:r>
      <w:bookmarkEnd w:id="3"/>
    </w:p>
    <w:p w14:paraId="79000C9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高德地图开放平台提供免费版 Web API（3 QPS），足以支持中小规模配送点的路网距离获取。OR-Tools 是 Google 开源的运筹优化库，在 VRP 问题上经过工业级验证。LightGBM 是微软开源的梯度提升框架，训练速度快、预测精度高。Streamlit 可快速构建数据科学 Web 界面。所有依赖均为开源/免费使用，技术栈成熟可靠。</w:t>
      </w:r>
    </w:p>
    <w:p w14:paraId="07247D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B4D8046">
      <w:pPr>
        <w:pStyle w:val="3"/>
        <w:keepNext/>
        <w:pageBreakBefore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_Toc422"/>
      <w:r>
        <w:rPr>
          <w:rFonts w:hint="eastAsia"/>
          <w:lang w:eastAsia="zh-CN"/>
        </w:rPr>
        <w:t>二、</w:t>
      </w:r>
      <w:r>
        <w:t>系统总体设计和模块划分</w:t>
      </w:r>
      <w:bookmarkEnd w:id="4"/>
    </w:p>
    <w:p w14:paraId="46946C8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" w:name="_Toc30232"/>
      <w:r>
        <w:rPr>
          <w:rFonts w:hint="eastAsia"/>
          <w:lang w:eastAsia="zh-CN"/>
        </w:rPr>
        <w:t xml:space="preserve">2.1 </w:t>
      </w:r>
      <w:r>
        <w:t>系统架构</w:t>
      </w:r>
      <w:bookmarkEnd w:id="5"/>
    </w:p>
    <w:p w14:paraId="21F87AB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系统采用分层架构设计，自底向上分为四个层次：</w:t>
      </w:r>
    </w:p>
    <w:p w14:paraId="610F189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数据层（Data Layer）— 负责配送点 CSV 数据的读取、解析和预处理。包含城市自动检测（基于 GPS 坐标匹配中国主要城市边界框）、坐标提取、时间窗解析等功能。输出标准化坐标列表供上层使用。</w:t>
      </w:r>
    </w:p>
    <w:p w14:paraId="2264400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地图与路网层（Map &amp; Road Network Layer）— 封装高德地图 Web API 调用，提供真实路网距离矩阵计算。内置两级缓存系统（内存 LRU + 磁盘 pickle），支持并行化请求（ThreadPoolExecutor）和 QPS 限频控制。缓存命中后几乎零延迟。</w:t>
      </w:r>
    </w:p>
    <w:p w14:paraId="0B9879F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 预测层（AI Prediction Layer）— 双模型架构：(1) LightGBM 离线训练模块，使用15维特征（距离、时间窗、城市特征、时段等）预测行程时间，支持跨城市迁移；(2) 在线自适应预测器（神经网络 10→64→32→1），利用 SGD 在线更新权重，每次真实数据反馈后自动收敛，越用越准。</w:t>
      </w:r>
    </w:p>
    <w:p w14:paraId="7B541DF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优化与展示层（Optimization &amp; Visualization Layer）— OR-Tools 求解器接收距离矩阵和时间预测，在异构车队约束下求解最优路径方案。结果通过交互式 Folium 地图展示，支持路线动画、拥堵热力图、红绿灯标记等。</w:t>
      </w:r>
    </w:p>
    <w:p w14:paraId="0B7157B0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6" w:name="_Toc30835"/>
      <w:r>
        <w:rPr>
          <w:rFonts w:hint="eastAsia"/>
          <w:lang w:eastAsia="zh-CN"/>
        </w:rPr>
        <w:t xml:space="preserve">2.2 </w:t>
      </w:r>
      <w:r>
        <w:t>模块划分</w:t>
      </w:r>
      <w:bookmarkEnd w:id="6"/>
    </w:p>
    <w:p w14:paraId="3F4E968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项目按功能划分为以下模块（src/ 目录结构）：</w:t>
      </w:r>
    </w:p>
    <w:p w14:paraId="18E57357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src/map/ — 地图与路网模块：amap_network.py 封装高德 API；road_network.py 提供 OSM 备选方案；legal_mask.py 处理车辆合规性过滤</w:t>
      </w:r>
    </w:p>
    <w:p w14:paraId="0D2D565D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src/ml/ — 机器学习模块：travel_time_predictor.py 实现 LightGBM 行程时间预测（15维特征）；data_collector.py 被动采集训练样本</w:t>
      </w:r>
    </w:p>
    <w:p w14:paraId="33C28DBC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src/adaptive/ — 在线自适应模块：congestion_predictor.py 实现神经网络回归 + 在线 SGD 更新；train_congestion.py 离线预训练</w:t>
      </w:r>
    </w:p>
    <w:p w14:paraId="20092779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src/algorithms/ — 优化算法模块：vrp_solver.py 封装 OR-Tools 求解器（异构车队 VRP）；vehicle_types.py 定义4种国标车型；shortest_path.py 提供图算法支持</w:t>
      </w:r>
    </w:p>
    <w:p w14:paraId="405D8A3A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src/visualization/ — 可视化模块：folium_maps.py 生成交互式地图；amap_map.py 加载高德瓦片；enhanced_map.py 数字孪生增强；plotly_animation.py 路线动画</w:t>
      </w:r>
    </w:p>
    <w:p w14:paraId="1B516636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src/traffic/ — 动态交通模块：congestion_engine.py 模拟拥堵场景；traffic_lights.py 红绿灯检测与生成；time_rules.py 时间窗规则</w:t>
      </w:r>
    </w:p>
    <w:p w14:paraId="111111A7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src/benchmark/ — 基准测试模块：baselines.py 实现多种基线算法；runner.py 批量运行对比实验</w:t>
      </w:r>
    </w:p>
    <w:p w14:paraId="6BEA5439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config/ — 配置模块：settings.py 集中管理所有系统参数（API Key、车辆类型、算法参数、可视化配置等）</w:t>
      </w:r>
    </w:p>
    <w:p w14:paraId="320D971D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7" w:name="_Toc18750"/>
      <w:r>
        <w:rPr>
          <w:rFonts w:hint="eastAsia"/>
          <w:lang w:eastAsia="zh-CN"/>
        </w:rPr>
        <w:t xml:space="preserve">2.3 </w:t>
      </w:r>
      <w:r>
        <w:t>技术选型</w:t>
      </w:r>
      <w:bookmarkEnd w:id="7"/>
    </w:p>
    <w:p w14:paraId="0B75D84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以下为本项目使用的主要第三方库及选型理由：</w:t>
      </w:r>
    </w:p>
    <w:tbl>
      <w:tblPr>
        <w:tblStyle w:val="52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7DC9E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4F1F5D">
            <w:pPr>
              <w:spacing w:after="0"/>
            </w:pPr>
            <w:r>
              <w:rPr>
                <w:b/>
              </w:rPr>
              <w:t>库名</w:t>
            </w:r>
          </w:p>
        </w:tc>
        <w:tc>
          <w:tcPr>
            <w:tcW w:w="2880" w:type="dxa"/>
          </w:tcPr>
          <w:p w14:paraId="22DB2621">
            <w:pPr>
              <w:spacing w:after="0"/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1530F7AE">
            <w:pPr>
              <w:spacing w:after="0"/>
            </w:pPr>
            <w:r>
              <w:rPr>
                <w:b/>
              </w:rPr>
              <w:t>选型理由</w:t>
            </w:r>
          </w:p>
        </w:tc>
      </w:tr>
      <w:tr w14:paraId="54A6458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9BC929">
            <w:pPr>
              <w:spacing w:after="0"/>
            </w:pPr>
            <w:r>
              <w:t>ortools</w:t>
            </w:r>
          </w:p>
        </w:tc>
        <w:tc>
          <w:tcPr>
            <w:tcW w:w="2880" w:type="dxa"/>
          </w:tcPr>
          <w:p w14:paraId="202CBD25">
            <w:pPr>
              <w:spacing w:after="0"/>
            </w:pPr>
            <w:r>
              <w:t>≥9.8</w:t>
            </w:r>
          </w:p>
        </w:tc>
        <w:tc>
          <w:tcPr>
            <w:tcW w:w="2880" w:type="dxa"/>
          </w:tcPr>
          <w:p w14:paraId="3997B434">
            <w:pPr>
              <w:spacing w:after="0"/>
            </w:pPr>
            <w:r>
              <w:t>Google 开源，工业级 VRP 求解器，支持异构车队和多种元启发式算法</w:t>
            </w:r>
          </w:p>
        </w:tc>
      </w:tr>
      <w:tr w14:paraId="0EC7944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FDD7AF">
            <w:pPr>
              <w:spacing w:after="0"/>
            </w:pPr>
            <w:r>
              <w:t>lightgbm</w:t>
            </w:r>
          </w:p>
        </w:tc>
        <w:tc>
          <w:tcPr>
            <w:tcW w:w="2880" w:type="dxa"/>
          </w:tcPr>
          <w:p w14:paraId="4FE409CE">
            <w:pPr>
              <w:spacing w:after="0"/>
            </w:pPr>
            <w:r>
              <w:t>≥4.0</w:t>
            </w:r>
          </w:p>
        </w:tc>
        <w:tc>
          <w:tcPr>
            <w:tcW w:w="2880" w:type="dxa"/>
          </w:tcPr>
          <w:p w14:paraId="19C7B54A">
            <w:pPr>
              <w:spacing w:after="0"/>
            </w:pPr>
            <w:r>
              <w:t>微软开源，梯度提升框架，训练快、精度高，适合中小规模数据</w:t>
            </w:r>
          </w:p>
        </w:tc>
      </w:tr>
      <w:tr w14:paraId="50F7560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5F78F6">
            <w:pPr>
              <w:spacing w:after="0"/>
            </w:pPr>
            <w:r>
              <w:t>folium</w:t>
            </w:r>
          </w:p>
        </w:tc>
        <w:tc>
          <w:tcPr>
            <w:tcW w:w="2880" w:type="dxa"/>
          </w:tcPr>
          <w:p w14:paraId="6A06976B">
            <w:pPr>
              <w:spacing w:after="0"/>
            </w:pPr>
            <w:r>
              <w:t>≥0.14</w:t>
            </w:r>
          </w:p>
        </w:tc>
        <w:tc>
          <w:tcPr>
            <w:tcW w:w="2880" w:type="dxa"/>
          </w:tcPr>
          <w:p w14:paraId="22874B0C">
            <w:pPr>
              <w:spacing w:after="0"/>
            </w:pPr>
            <w:r>
              <w:t>Leaflet.js 的 Python 封装，支持高德瓦片加载和交互式地图</w:t>
            </w:r>
          </w:p>
        </w:tc>
      </w:tr>
      <w:tr w14:paraId="4DBF123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C83B4">
            <w:pPr>
              <w:spacing w:after="0"/>
            </w:pPr>
            <w:r>
              <w:t>streamlit</w:t>
            </w:r>
          </w:p>
        </w:tc>
        <w:tc>
          <w:tcPr>
            <w:tcW w:w="2880" w:type="dxa"/>
          </w:tcPr>
          <w:p w14:paraId="09F2A8F0">
            <w:pPr>
              <w:spacing w:after="0"/>
            </w:pPr>
            <w:r>
              <w:t>≥1.28</w:t>
            </w:r>
          </w:p>
        </w:tc>
        <w:tc>
          <w:tcPr>
            <w:tcW w:w="2880" w:type="dxa"/>
          </w:tcPr>
          <w:p w14:paraId="531A9180">
            <w:pPr>
              <w:spacing w:after="0"/>
            </w:pPr>
            <w:r>
              <w:t>纯 Python Web 框架，无需前端开发即可构建数据科学界面</w:t>
            </w:r>
          </w:p>
        </w:tc>
      </w:tr>
      <w:tr w14:paraId="1D887AE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884532">
            <w:pPr>
              <w:spacing w:after="0"/>
            </w:pPr>
            <w:r>
              <w:t>requests</w:t>
            </w:r>
          </w:p>
        </w:tc>
        <w:tc>
          <w:tcPr>
            <w:tcW w:w="2880" w:type="dxa"/>
          </w:tcPr>
          <w:p w14:paraId="14228134">
            <w:pPr>
              <w:spacing w:after="0"/>
            </w:pPr>
            <w:r>
              <w:t>≥2.28</w:t>
            </w:r>
          </w:p>
        </w:tc>
        <w:tc>
          <w:tcPr>
            <w:tcW w:w="2880" w:type="dxa"/>
          </w:tcPr>
          <w:p w14:paraId="44A75701">
            <w:pPr>
              <w:spacing w:after="0"/>
            </w:pPr>
            <w:r>
              <w:t>轻量 HTTP 客户端，用于调用高德 Web API</w:t>
            </w:r>
          </w:p>
        </w:tc>
      </w:tr>
      <w:tr w14:paraId="4E4EF7D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ABA4A1">
            <w:pPr>
              <w:spacing w:after="0"/>
            </w:pPr>
            <w:r>
              <w:t>numpy/scipy</w:t>
            </w:r>
          </w:p>
        </w:tc>
        <w:tc>
          <w:tcPr>
            <w:tcW w:w="2880" w:type="dxa"/>
          </w:tcPr>
          <w:p w14:paraId="3CB2938D">
            <w:pPr>
              <w:spacing w:after="0"/>
            </w:pPr>
            <w:r>
              <w:t>≥1.24</w:t>
            </w:r>
          </w:p>
        </w:tc>
        <w:tc>
          <w:tcPr>
            <w:tcW w:w="2880" w:type="dxa"/>
          </w:tcPr>
          <w:p w14:paraId="15A0078C">
            <w:pPr>
              <w:spacing w:after="0"/>
            </w:pPr>
            <w:r>
              <w:t>数值计算基础库，矩阵运算和科学计算</w:t>
            </w:r>
          </w:p>
        </w:tc>
      </w:tr>
      <w:tr w14:paraId="7D69940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AE5F81">
            <w:pPr>
              <w:spacing w:after="0"/>
            </w:pPr>
            <w:r>
              <w:t>scikit-learn</w:t>
            </w:r>
          </w:p>
        </w:tc>
        <w:tc>
          <w:tcPr>
            <w:tcW w:w="2880" w:type="dxa"/>
          </w:tcPr>
          <w:p w14:paraId="3066CE96">
            <w:pPr>
              <w:spacing w:after="0"/>
            </w:pPr>
            <w:r>
              <w:t>≥1.3</w:t>
            </w:r>
          </w:p>
        </w:tc>
        <w:tc>
          <w:tcPr>
            <w:tcW w:w="2880" w:type="dxa"/>
          </w:tcPr>
          <w:p w14:paraId="06A950C4">
            <w:pPr>
              <w:spacing w:after="0"/>
            </w:pPr>
            <w:r>
              <w:t>机器学习工具集，用于特征预处理和模型评估</w:t>
            </w:r>
          </w:p>
        </w:tc>
      </w:tr>
    </w:tbl>
    <w:p w14:paraId="43D0E1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0DF3D590">
      <w:pPr>
        <w:pStyle w:val="3"/>
        <w:keepNext/>
        <w:pageBreakBefore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8" w:name="_Toc10870"/>
      <w:r>
        <w:rPr>
          <w:rFonts w:hint="eastAsia"/>
          <w:lang w:eastAsia="zh-CN"/>
        </w:rPr>
        <w:t>三、</w:t>
      </w:r>
      <w:r>
        <w:t>详细设计</w:t>
      </w:r>
      <w:bookmarkEnd w:id="8"/>
    </w:p>
    <w:p w14:paraId="3BF4467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9" w:name="_Toc14964"/>
      <w:r>
        <w:rPr>
          <w:rFonts w:hint="eastAsia"/>
          <w:lang w:eastAsia="zh-CN"/>
        </w:rPr>
        <w:t xml:space="preserve">3.1 </w:t>
      </w:r>
      <w:r>
        <w:t>核心算法：OR-Tools 异构车队 VRP</w:t>
      </w:r>
      <w:bookmarkEnd w:id="9"/>
    </w:p>
    <w:p w14:paraId="419E014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本系统的核心优化算法基于车辆路径问题（Vehicle Routing Problem, VRP）的异构车队扩展（Heterogeneous Fleet VRP, HFVRP）。数学模型如下：</w:t>
      </w:r>
    </w:p>
    <w:p w14:paraId="448683F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目标函数：最小化总成本 = Σ(车辆固定启用成本 + 单位距离成本 × 行驶距离)</w:t>
      </w:r>
    </w:p>
    <w:p w14:paraId="2FF94F2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约束条件包括：每个配送点必须被恰好访问一次；每辆车不能超载（不同车型有不同的载重上限）；所有路径必须从配送中心出发并返回配送中心；满足时间窗约束（如有）。</w:t>
      </w:r>
    </w:p>
    <w:p w14:paraId="3FDEDCD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实现采用 OR-Tools 的 Routing Model。设置 PATH_CHEAPEST_ARC 作为初始解策略，通过不断将成本最低的弧加入当前路径来构建可行解；局部搜索采用 GUIDED_LOCAL_SEARCH 元启发式算法，通过惩罚长期出现在解中的边来引导搜索跳出局部最优。OR-Tools 求解器的核心流程如下：</w:t>
      </w:r>
    </w:p>
    <w:p w14:paraId="3A4E1A1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(1) 构建距离矩阵 — 使用高德 API 或缓存获取 N×N 的真实路网距离矩阵。(2) 注册车辆类型 — 根据配置的可用车辆数，为每种车型注册固定成本和容量约束。(3) 求解 — 调用 OR-Tools 的 Solve() 方法，在时间限制内搜索最优解。(4) 解析结果 — 将求解器输出的路径索引转换为具体的配送顺序和车辆分配。</w:t>
      </w:r>
    </w:p>
    <w:p w14:paraId="2AE840E2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0" w:name="_Toc9275"/>
      <w:r>
        <w:rPr>
          <w:rFonts w:hint="eastAsia"/>
          <w:lang w:eastAsia="zh-CN"/>
        </w:rPr>
        <w:t xml:space="preserve">3.2 </w:t>
      </w:r>
      <w:r>
        <w:t>LightGBM 行程时间预测</w:t>
      </w:r>
      <w:bookmarkEnd w:id="10"/>
    </w:p>
    <w:p w14:paraId="6D7CDAA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行程时间预测模型使用 LightGBM 梯度提升框架。为每个配送点对构建15维特征向量：</w:t>
      </w:r>
    </w:p>
    <w:p w14:paraId="7C7FA26C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距离特征(3维)：路网距离(km)、直线距离(km)、绕行系数(路网/直线)</w:t>
      </w:r>
    </w:p>
    <w:p w14:paraId="02ABDFC2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时间特征(4维)：出发小时(sin变换)、出发小时(cos变换)、星期几、是否为周末</w:t>
      </w:r>
    </w:p>
    <w:p w14:paraId="43A8EE1C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空间特征(5维)：起点城市编码、终点城市编码、起点经度、起点纬度、是否为同城配送</w:t>
      </w:r>
    </w:p>
    <w:p w14:paraId="13643792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需求特征(3维)：配送点需求量、时间窗开始、时间窗结束</w:t>
      </w:r>
    </w:p>
    <w:p w14:paraId="64FCBEA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模型训练采用五折交叉验证，使用均方根误差（RMSE）和平均绝对百分比误差（MAPE）作为评估指标。训练数据通过被动采集机制自动累积：每次调用高德 API 获取的真实行程时间会被记录到 .cache/ml/ 下的 JSONL 文件中，达到一定量后触发模型重训练。</w:t>
      </w:r>
    </w:p>
    <w:p w14:paraId="6305DD45">
      <w:pPr>
        <w:pStyle w:val="4"/>
        <w:keepNext/>
        <w:pageBreakBefore/>
        <w:numPr>
          <w:numId w:val="0"/>
        </w:numPr>
        <w:ind w:leftChars="0"/>
        <w:rPr>
          <w:b w:val="0"/>
          <w:bdr w:val="none" w:sz="0" w:space="0"/>
        </w:rPr>
      </w:pPr>
      <w:bookmarkStart w:id="11" w:name="_Toc15254"/>
      <w:r>
        <w:rPr>
          <w:rFonts w:hint="eastAsia"/>
          <w:lang w:eastAsia="zh-CN"/>
        </w:rPr>
        <w:t xml:space="preserve">3.3 </w:t>
      </w:r>
      <w:r>
        <w:t>在线自适应行程时间预测</w:t>
      </w:r>
      <w:bookmarkEnd w:id="11"/>
    </w:p>
    <w:p w14:paraId="02601A3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在线自适应预测器是本系统的亮点之一。它是一个轻量级神经网络回归模型（结构：10→64→32→1），核心机制如下：</w:t>
      </w:r>
    </w:p>
    <w:p w14:paraId="2C0F7E5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前向传播：输入10维特征（距离、时段、城市等编码后的向量），经过两个隐藏层（每层后接 ReLU 激活），输出预测的行程时间（分钟）。</w:t>
      </w:r>
    </w:p>
    <w:p w14:paraId="3D8FDAD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在线更新（SGD）：当一笔真实配送完成后，系统用实际行程时间作为标签，计算均方误差损失，通过反向传播更新网络权重。学习率为 0.001，每次更新一步。</w:t>
      </w:r>
    </w:p>
    <w:p w14:paraId="4CDE979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探索-利用平衡：预测时加入递减的探索噪声（高斯噪声，初始标准差 0.3，衰减因子 0.999），在模型早期提供多样性，后期逐渐收敛到精确预测。探索噪声下降到 0.02 时达到下界。</w:t>
      </w:r>
    </w:p>
    <w:p w14:paraId="2EB7F18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这种设计让预测器具备了"越用越准"的能力——每次实际配送都在自动微调模型，使预测逐渐适应特定城市、特定时段的真实交通状况。与传统静态模型相比，不需要离线重训练即可持续进化。</w:t>
      </w:r>
    </w:p>
    <w:p w14:paraId="06A438BB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2" w:name="_Toc20897"/>
      <w:r>
        <w:rPr>
          <w:rFonts w:hint="eastAsia"/>
          <w:lang w:eastAsia="zh-CN"/>
        </w:rPr>
        <w:t xml:space="preserve">3.4 </w:t>
      </w:r>
      <w:r>
        <w:t>高德 API 并行化与缓存</w:t>
      </w:r>
      <w:bookmarkEnd w:id="12"/>
    </w:p>
    <w:p w14:paraId="3C4EB59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高德地图 Web API 的免费版限频为 3 QPS。N 个配送点的全连接距离矩阵需要 N×(N-1)/2 次 API 调用（20个点=190对）。若串行调用，按最低 0.35s 间隔计算，需要约 66 秒才能完成。</w:t>
      </w:r>
    </w:p>
    <w:p w14:paraId="3F99775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本系统采用两级优化解决此问题：</w:t>
      </w:r>
    </w:p>
    <w:p w14:paraId="5F652696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(1) </w:t>
      </w:r>
      <w:r>
        <w:rPr>
          <w:rFonts w:ascii="Times New Roman" w:hAnsi="Times New Roman" w:eastAsia="宋体" w:cs="Times New Roman"/>
          <w:sz w:val="24"/>
          <w:szCs w:val="24"/>
        </w:rPr>
        <w:t>并行请求：使用 ThreadPoolExecutor（6个线程）并发发送请求，通过 threading.Lock 保护的限频器确保全局不超过 3 QPS。小规模数据（≤4对）回退单线程避免线程开销。并行化后首次调用缩短至约 60 秒。</w:t>
      </w:r>
    </w:p>
    <w:p w14:paraId="1666675A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sz w:val="24"/>
          <w:szCs w:val="24"/>
        </w:rPr>
        <w:t>两级缓存：内存缓存（Python dict，LRU 淘汰，容量 10000 条）+ 磁盘缓存（pickle 序列化，TTL 3600 秒）。缓存命中时几乎零延迟。配合课前预热脚本（scripts/warm_cache.py）提前跑完所有数据文件的距离矩阵，课堂演示时全部命中磁盘缓存，结果瞬间呈现。</w:t>
      </w:r>
    </w:p>
    <w:p w14:paraId="01E9E5BE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3" w:name="_Toc11417"/>
      <w:r>
        <w:rPr>
          <w:rFonts w:hint="eastAsia"/>
          <w:lang w:eastAsia="zh-CN"/>
        </w:rPr>
        <w:t xml:space="preserve">3.5 </w:t>
      </w:r>
      <w:r>
        <w:t>核心数据结构</w:t>
      </w:r>
      <w:bookmarkEnd w:id="13"/>
    </w:p>
    <w:p w14:paraId="63620A6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系统中关键的数据结构设计如下：</w:t>
      </w:r>
    </w:p>
    <w:p w14:paraId="34732A84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(1) </w:t>
      </w:r>
      <w:r>
        <w:rPr>
          <w:rFonts w:ascii="Times New Roman" w:hAnsi="Times New Roman" w:eastAsia="宋体" w:cs="Times New Roman"/>
          <w:sz w:val="24"/>
          <w:szCs w:val="24"/>
        </w:rPr>
        <w:t>距离矩阵：NumPy ndarray (N×N)，float64 类型，存储配送点之间的路网距离（公里）。矩阵对称（假设路径对称），对角线为 0。由 AmapRoadNetwork.compute_distance_matrix() 生成。</w:t>
      </w:r>
    </w:p>
    <w:p w14:paraId="5709A7D2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(2) </w:t>
      </w:r>
      <w:r>
        <w:rPr>
          <w:rFonts w:ascii="Times New Roman" w:hAnsi="Times New Roman" w:eastAsia="宋体" w:cs="Times New Roman"/>
          <w:sz w:val="24"/>
          <w:szCs w:val="24"/>
        </w:rPr>
        <w:t>车辆类型定义：dict 列表，每项包含 name（车型名称）、capacity（载重/件）、fixed_cost（固定启用成本/元）、cost_per_km（单位距离成本/元/km）、code（车型代码）。对标 JT/T 1325-2020 城市绿色配送车辆分类标准。</w:t>
      </w:r>
    </w:p>
    <w:p w14:paraId="11CDD3DB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(3) </w:t>
      </w:r>
      <w:r>
        <w:rPr>
          <w:rFonts w:ascii="Times New Roman" w:hAnsi="Times New Roman" w:eastAsia="宋体" w:cs="Times New Roman"/>
          <w:sz w:val="24"/>
          <w:szCs w:val="24"/>
        </w:rPr>
        <w:t>路线方案：dict 结构，包含 total_distance（总距离）、total_cost（总成本）、routes（子路线列表，每条含 vehicle_type、stops、stop_details 等）。由 VRP 求解器输出，经后处理添加车辆信息后返回。</w:t>
      </w:r>
    </w:p>
    <w:p w14:paraId="367B97C0">
      <w:pPr>
        <w:pStyle w:val="19"/>
        <w:widowControl/>
        <w:numPr>
          <w:numId w:val="0"/>
        </w:numPr>
        <w:ind w:left="0" w:leftChars="0" w:right="0" w:rightChars="0" w:firstLine="48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(4) </w:t>
      </w:r>
      <w:r>
        <w:rPr>
          <w:rFonts w:ascii="Times New Roman" w:hAnsi="Times New Roman" w:eastAsia="宋体" w:cs="Times New Roman"/>
          <w:sz w:val="24"/>
          <w:szCs w:val="24"/>
        </w:rPr>
        <w:t>在线预测器状态：dict 结构，包含 model_weights（网络权重列表）、exploration_noise（当前探索噪声值）、update_count（累计更新次数）、recent_loss（最近损失值，用于监控收敛）。持久化到 .cache/adaptive/ 目录。</w:t>
      </w:r>
    </w:p>
    <w:p w14:paraId="70C75C1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8D882A7">
      <w:pPr>
        <w:pStyle w:val="3"/>
        <w:keepNext/>
        <w:pageBreakBefore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4" w:name="_Toc28698"/>
      <w:r>
        <w:rPr>
          <w:rFonts w:hint="eastAsia"/>
          <w:lang w:eastAsia="zh-CN"/>
        </w:rPr>
        <w:t>四、</w:t>
      </w:r>
      <w:r>
        <w:t>大模型使用说明</w:t>
      </w:r>
      <w:bookmarkEnd w:id="14"/>
    </w:p>
    <w:p w14:paraId="7EA7112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（本部分为课程设计任务书的强制性要求，如实记录大语言模型的辅助使用情况。）</w:t>
      </w:r>
    </w:p>
    <w:p w14:paraId="01126C12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5" w:name="_Toc25929"/>
      <w:r>
        <w:rPr>
          <w:rFonts w:hint="eastAsia"/>
          <w:lang w:eastAsia="zh-CN"/>
        </w:rPr>
        <w:t xml:space="preserve">4.1 </w:t>
      </w:r>
      <w:r>
        <w:t>使用的大模型</w:t>
      </w:r>
      <w:bookmarkEnd w:id="15"/>
    </w:p>
    <w:p w14:paraId="59E8A56D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本次课程设计中使用了以下大语言模型作为编程辅助工具：</w:t>
      </w:r>
    </w:p>
    <w:p w14:paraId="1F503D10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Claude（Anthropic 出品，通过 Claude Code CLI 工具交互）— 主要使用模型，版本为 Claude Opus 4.x / Sonnet 4.x</w:t>
      </w:r>
    </w:p>
    <w:p w14:paraId="65811D57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6" w:name="_Toc20440"/>
      <w:r>
        <w:rPr>
          <w:rFonts w:hint="eastAsia"/>
          <w:lang w:eastAsia="zh-CN"/>
        </w:rPr>
        <w:t xml:space="preserve">4.2 </w:t>
      </w:r>
      <w:r>
        <w:t>各模块中大模型的辅助内容与自主完成内容</w:t>
      </w:r>
      <w:bookmarkEnd w:id="16"/>
    </w:p>
    <w:tbl>
      <w:tblPr>
        <w:tblStyle w:val="52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1675"/>
        <w:gridCol w:w="2405"/>
      </w:tblGrid>
      <w:tr w14:paraId="0AC3F1D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4725E2">
            <w:pPr>
              <w:spacing w:after="0"/>
            </w:pPr>
            <w:r>
              <w:rPr>
                <w:b/>
              </w:rPr>
              <w:t>功能模块</w:t>
            </w:r>
          </w:p>
        </w:tc>
        <w:tc>
          <w:tcPr>
            <w:tcW w:w="2880" w:type="dxa"/>
          </w:tcPr>
          <w:p w14:paraId="736526E0">
            <w:pPr>
              <w:spacing w:after="0"/>
            </w:pPr>
            <w:r>
              <w:rPr>
                <w:b/>
              </w:rPr>
              <w:t>大模型辅助完成的内容</w:t>
            </w:r>
          </w:p>
        </w:tc>
        <w:tc>
          <w:tcPr>
            <w:tcW w:w="2880" w:type="dxa"/>
          </w:tcPr>
          <w:p w14:paraId="3716D6A1">
            <w:pPr>
              <w:spacing w:after="0"/>
            </w:pPr>
            <w:r>
              <w:rPr>
                <w:b/>
              </w:rPr>
              <w:t>学生自主完成的内容</w:t>
            </w:r>
          </w:p>
        </w:tc>
      </w:tr>
      <w:tr w14:paraId="382B9D0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33C6AD">
            <w:pPr>
              <w:spacing w:after="0"/>
            </w:pPr>
            <w:r>
              <w:t>项目整体架构设计</w:t>
            </w:r>
          </w:p>
        </w:tc>
        <w:tc>
          <w:tcPr>
            <w:tcW w:w="2880" w:type="dxa"/>
          </w:tcPr>
          <w:p w14:paraId="2D164DED">
            <w:pPr>
              <w:spacing w:after="0"/>
            </w:pPr>
            <w:r>
              <w:t>提供分层架构的参考意见，建议将地图层、AI层、优化层分离</w:t>
            </w:r>
          </w:p>
        </w:tc>
        <w:tc>
          <w:tcPr>
            <w:tcW w:w="2880" w:type="dxa"/>
          </w:tcPr>
          <w:p w14:paraId="53CBB9B2">
            <w:pPr>
              <w:spacing w:after="0"/>
            </w:pPr>
            <w:r>
              <w:t>确定四层架构方案，定义各层接口和数据流，决定模块间的依赖关系</w:t>
            </w:r>
          </w:p>
        </w:tc>
      </w:tr>
      <w:tr w14:paraId="15D155E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45E266">
            <w:pPr>
              <w:spacing w:after="0"/>
            </w:pPr>
            <w:r>
              <w:t>高德 API 集成</w:t>
            </w:r>
            <w:r>
              <w:br w:type="textWrapping"/>
            </w:r>
            <w:r>
              <w:t>(src/map/amap_network.py)</w:t>
            </w:r>
          </w:p>
        </w:tc>
        <w:tc>
          <w:tcPr>
            <w:tcW w:w="2880" w:type="dxa"/>
          </w:tcPr>
          <w:p w14:paraId="25C5E903">
            <w:pPr>
              <w:spacing w:after="0"/>
            </w:pPr>
            <w:r>
              <w:t>生成高德 API 调用的基础代码框架，协助实现并行化请求和线程安全限频</w:t>
            </w:r>
          </w:p>
        </w:tc>
        <w:tc>
          <w:tcPr>
            <w:tcW w:w="2880" w:type="dxa"/>
          </w:tcPr>
          <w:p w14:paraId="65CB7CB6">
            <w:pPr>
              <w:spacing w:after="0"/>
            </w:pPr>
            <w:r>
              <w:t>设计两级缓存机制（内存+磁盘），确定缓存 TTL 和 LRU 策略，处理 API 异常和重试逻辑</w:t>
            </w:r>
          </w:p>
        </w:tc>
      </w:tr>
      <w:tr w14:paraId="7C4BF8B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54D094">
            <w:pPr>
              <w:spacing w:after="0"/>
            </w:pPr>
            <w:r>
              <w:t>LightGBM 预测模型</w:t>
            </w:r>
            <w:r>
              <w:br w:type="textWrapping"/>
            </w:r>
            <w:r>
              <w:t>(src/ml/travel_time_predictor.py)</w:t>
            </w:r>
          </w:p>
        </w:tc>
        <w:tc>
          <w:tcPr>
            <w:tcW w:w="2880" w:type="dxa"/>
          </w:tcPr>
          <w:p w14:paraId="7EF8BA2C">
            <w:pPr>
              <w:spacing w:after="0"/>
            </w:pPr>
            <w:r>
              <w:t>提供特征工程建议，协助调试模型训练 pipeline</w:t>
            </w:r>
          </w:p>
        </w:tc>
        <w:tc>
          <w:tcPr>
            <w:tcW w:w="2880" w:type="dxa"/>
          </w:tcPr>
          <w:p w14:paraId="739D03D4">
            <w:pPr>
              <w:spacing w:after="0"/>
            </w:pPr>
            <w:r>
              <w:t>确定15维特征列表，设计跨城市迁移学习方案，实现被动数据采集机制</w:t>
            </w:r>
          </w:p>
        </w:tc>
      </w:tr>
      <w:tr w14:paraId="36BD671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793F7B">
            <w:pPr>
              <w:spacing w:after="0"/>
            </w:pPr>
            <w:r>
              <w:t>在线自适应预测器</w:t>
            </w:r>
            <w:r>
              <w:br w:type="textWrapping"/>
            </w:r>
            <w:r>
              <w:t>(src/adaptive/congestion_predictor.py)</w:t>
            </w:r>
          </w:p>
        </w:tc>
        <w:tc>
          <w:tcPr>
            <w:tcW w:w="2880" w:type="dxa"/>
          </w:tcPr>
          <w:p w14:paraId="094B41D0">
            <w:pPr>
              <w:spacing w:after="0"/>
            </w:pPr>
            <w:r>
              <w:t>提供神经网络结构的参考设计，协助调试 SGD 更新和探索噪声衰减逻辑</w:t>
            </w:r>
          </w:p>
        </w:tc>
        <w:tc>
          <w:tcPr>
            <w:tcW w:w="2880" w:type="dxa"/>
          </w:tcPr>
          <w:p w14:paraId="0A6EC80D">
            <w:pPr>
              <w:spacing w:after="0"/>
            </w:pPr>
            <w:r>
              <w:t>确定模型架构(10→64→32→1)，设计探索-利用平衡策略，实现模型持久化和向后兼容</w:t>
            </w:r>
          </w:p>
        </w:tc>
      </w:tr>
      <w:tr w14:paraId="73A3399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60A221">
            <w:pPr>
              <w:spacing w:after="0"/>
            </w:pPr>
            <w:r>
              <w:t>OR-Tools 求解器</w:t>
            </w:r>
            <w:r>
              <w:br w:type="textWrapping"/>
            </w:r>
            <w:r>
              <w:t>(src/algorithms/vrp_solver.py)</w:t>
            </w:r>
          </w:p>
        </w:tc>
        <w:tc>
          <w:tcPr>
            <w:tcW w:w="2880" w:type="dxa"/>
          </w:tcPr>
          <w:p w14:paraId="1735CE18">
            <w:pPr>
              <w:spacing w:after="0"/>
            </w:pPr>
            <w:r>
              <w:t>生成 OR-Tools Routing Model 的基础代码，协助理解 API 参数含义</w:t>
            </w:r>
          </w:p>
        </w:tc>
        <w:tc>
          <w:tcPr>
            <w:tcW w:w="2880" w:type="dxa"/>
          </w:tcPr>
          <w:p w14:paraId="4A149EB3">
            <w:pPr>
              <w:spacing w:after="0"/>
            </w:pPr>
            <w:r>
              <w:t>设计异构车队约束建模(4种车型)，调优求解参数，实现结果解析和格式化输出</w:t>
            </w:r>
          </w:p>
        </w:tc>
      </w:tr>
      <w:tr w14:paraId="61CE050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6AEC90">
            <w:pPr>
              <w:spacing w:after="0"/>
            </w:pPr>
            <w:r>
              <w:t>Streamlit 界面</w:t>
            </w:r>
            <w:r>
              <w:br w:type="textWrapping"/>
            </w:r>
            <w:r>
              <w:t>(app.py)</w:t>
            </w:r>
          </w:p>
        </w:tc>
        <w:tc>
          <w:tcPr>
            <w:tcW w:w="2880" w:type="dxa"/>
          </w:tcPr>
          <w:p w14:paraId="1E845A67">
            <w:pPr>
              <w:spacing w:after="0"/>
            </w:pPr>
            <w:r>
              <w:t>生成 Streamlit 页面布局框架和标签页结构</w:t>
            </w:r>
          </w:p>
        </w:tc>
        <w:tc>
          <w:tcPr>
            <w:tcW w:w="2880" w:type="dxa"/>
          </w:tcPr>
          <w:p w14:paraId="1B2FFED5">
            <w:pPr>
              <w:spacing w:after="0"/>
            </w:pPr>
            <w:r>
              <w:t>设计4个标签页的功能分布，实现侧边栏参数联动，处理界面中文乱码问题</w:t>
            </w:r>
          </w:p>
        </w:tc>
      </w:tr>
      <w:tr w14:paraId="68AAA41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F13191">
            <w:pPr>
              <w:spacing w:after="0"/>
            </w:pPr>
            <w:r>
              <w:t>交互式地图</w:t>
            </w:r>
            <w:r>
              <w:br w:type="textWrapping"/>
            </w:r>
            <w:r>
              <w:t>(src/visualization/)</w:t>
            </w:r>
          </w:p>
        </w:tc>
        <w:tc>
          <w:tcPr>
            <w:tcW w:w="2880" w:type="dxa"/>
          </w:tcPr>
          <w:p w14:paraId="66AD819B">
            <w:pPr>
              <w:spacing w:after="0"/>
            </w:pPr>
            <w:r>
              <w:t>提供 Folium 地图组件的基础用法和路线绘制代码</w:t>
            </w:r>
          </w:p>
        </w:tc>
        <w:tc>
          <w:tcPr>
            <w:tcW w:w="2880" w:type="dxa"/>
          </w:tcPr>
          <w:p w14:paraId="11166A28">
            <w:pPr>
              <w:spacing w:after="0"/>
            </w:pPr>
            <w:r>
              <w:t>集成高德瓦片加载，实现多图层控制(拥堵热力图/红绿灯)、路线颜色分配和动效</w:t>
            </w:r>
          </w:p>
        </w:tc>
      </w:tr>
      <w:tr w14:paraId="497C971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7FF66A">
            <w:pPr>
              <w:spacing w:after="0"/>
            </w:pPr>
            <w:r>
              <w:t>文档与报告</w:t>
            </w:r>
            <w:r>
              <w:br w:type="textWrapping"/>
            </w:r>
            <w:r>
              <w:t>(scripts/generate_report.py)</w:t>
            </w:r>
          </w:p>
        </w:tc>
        <w:tc>
          <w:tcPr>
            <w:tcW w:w="2880" w:type="dxa"/>
          </w:tcPr>
          <w:p w14:paraId="5163E733">
            <w:pPr>
              <w:spacing w:after="0"/>
            </w:pPr>
            <w:r>
              <w:t>辅助生成报告脚本的框架和内容填充</w:t>
            </w:r>
          </w:p>
        </w:tc>
        <w:tc>
          <w:tcPr>
            <w:tcW w:w="2880" w:type="dxa"/>
          </w:tcPr>
          <w:p w14:paraId="71439B6B">
            <w:pPr>
              <w:spacing w:after="0"/>
            </w:pPr>
            <w:r>
              <w:t>确定报告结构(严格按任务书要求)、审校所有技术描述准确性、最终排版调整</w:t>
            </w:r>
          </w:p>
        </w:tc>
      </w:tr>
    </w:tbl>
    <w:p w14:paraId="32203EB4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7" w:name="_Toc22081"/>
      <w:r>
        <w:rPr>
          <w:rFonts w:hint="eastAsia"/>
          <w:lang w:eastAsia="zh-CN"/>
        </w:rPr>
        <w:t xml:space="preserve">4.3 </w:t>
      </w:r>
      <w:r>
        <w:t>关键提示词（Prompt）及输出修改过程</w:t>
      </w:r>
      <w:bookmarkEnd w:id="17"/>
    </w:p>
    <w:p w14:paraId="70A272E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以下列举几个关键环节的提示词设计及对模型输出的修改过程。</w:t>
      </w:r>
    </w:p>
    <w:p w14:paraId="3247A26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示例 1：Prompt 1：项目架构设计</w:t>
      </w:r>
    </w:p>
    <w:p w14:paraId="43E9CBE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提示词：</w:t>
      </w:r>
      <w:r>
        <w:rPr>
          <w:rFonts w:ascii="Times New Roman" w:hAnsi="Times New Roman" w:eastAsia="宋体" w:cs="Times New Roman"/>
          <w:sz w:val="24"/>
          <w:szCs w:val="24"/>
        </w:rPr>
        <w:t>"我需要设计一个智能配送系统的Python项目架构。需求包括：接入高德地图API获取真实路网距离，用LightGBM预测行程时间，用OR-Tools优化车辆路径，用Streamlit做Web界面。请用分层架构组织这些模块，并说明每层的职责。"</w:t>
      </w:r>
    </w:p>
    <w:p w14:paraId="555B2CF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修改与优化：</w:t>
      </w:r>
      <w:r>
        <w:rPr>
          <w:rFonts w:ascii="Times New Roman" w:hAnsi="Times New Roman" w:eastAsia="宋体" w:cs="Times New Roman"/>
          <w:sz w:val="24"/>
          <w:szCs w:val="24"/>
        </w:rPr>
        <w:t>模型给出了三层架构建议（数据层、算法层、展示层）。我在此基础上增加了第四层"在线自适应层"，将行程时间预测拆分为离线ML预测和在线自适应两个独立模块；并将地图层独立出来，形成了最终的"数据层→地图路网层→AI预测层→优化展示层"四层架构。</w:t>
      </w:r>
    </w:p>
    <w:p w14:paraId="04142A9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示例 2：Prompt 2：在线自适应预测器实现</w:t>
      </w:r>
    </w:p>
    <w:p w14:paraId="0E5E1C2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提示词：</w:t>
      </w:r>
      <w:r>
        <w:rPr>
          <w:rFonts w:ascii="Times New Roman" w:hAnsi="Times New Roman" w:eastAsia="宋体" w:cs="Times New Roman"/>
          <w:sz w:val="24"/>
          <w:szCs w:val="24"/>
        </w:rPr>
        <w:t>"请帮我实现一个在线自适应预测器类，使用简单的神经网络（2-3个隐藏层），支持：1) 前向传播预测 2) 基于SGD的在线权重更新 3) 递减的探索噪声。需要save/load方法支持模型持久化。"</w:t>
      </w:r>
    </w:p>
    <w:p w14:paraId="7312713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修改与优化：</w:t>
      </w:r>
      <w:r>
        <w:rPr>
          <w:rFonts w:ascii="Times New Roman" w:hAnsi="Times New Roman" w:eastAsia="宋体" w:cs="Times New Roman"/>
          <w:sz w:val="24"/>
          <w:szCs w:val="24"/>
        </w:rPr>
        <w:t>模型生成了基础框架代码。我做了以下修改：(1) 将模型结构从建议的[32,16]调整为[64,32]以获得更好的表达能力；(2) 添加了探索噪声的指数衰减机制和最小值下界；(3) 增加了向后兼容的load()方法，兼容旧版字段名(epsilon→exploration_noise)；(4) 修正了命名：将原"RL"相关命名全部改为"adaptive"，符合学术规范。</w:t>
      </w:r>
    </w:p>
    <w:p w14:paraId="2BBD6EE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示例 3：Prompt 3：高德API并行化与限频</w:t>
      </w:r>
    </w:p>
    <w:p w14:paraId="5C7373D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提示词：</w:t>
      </w:r>
      <w:r>
        <w:rPr>
          <w:rFonts w:ascii="Times New Roman" w:hAnsi="Times New Roman" w:eastAsia="宋体" w:cs="Times New Roman"/>
          <w:sz w:val="24"/>
          <w:szCs w:val="24"/>
        </w:rPr>
        <w:t>"高德地图免费版API限频3 QPS，我需要做全连接距离矩阵(190对请求)，串行太慢。请帮我设计ThreadPoolExecutor并行方案，确保全局不超过3 QPS。"</w:t>
      </w:r>
    </w:p>
    <w:p w14:paraId="63DCC4F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修改与优化：</w:t>
      </w:r>
      <w:r>
        <w:rPr>
          <w:rFonts w:ascii="Times New Roman" w:hAnsi="Times New Roman" w:eastAsia="宋体" w:cs="Times New Roman"/>
          <w:sz w:val="24"/>
          <w:szCs w:val="24"/>
        </w:rPr>
        <w:t>模型给出了基础的线程池方案。我做了关键修正：指出 _throttle() 方法在锁外重复赋值_last_request_time 会破坏线程安全，并修复了该 bug；还将 max_workers 从建议的3调整为6，利用 I/O 等待时间提高吞吐。</w:t>
      </w:r>
    </w:p>
    <w:p w14:paraId="76D06BCA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8" w:name="_Toc17272"/>
      <w:r>
        <w:rPr>
          <w:rFonts w:hint="eastAsia"/>
          <w:lang w:eastAsia="zh-CN"/>
        </w:rPr>
        <w:t xml:space="preserve">4.4 </w:t>
      </w:r>
      <w:r>
        <w:t>大模型使用总结</w:t>
      </w:r>
      <w:bookmarkEnd w:id="18"/>
    </w:p>
    <w:p w14:paraId="73213A7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在整个课程设计过程中，大语言模型作为高效的编程辅助工具发挥了积极作用，主要体现在代码框架生成、API 用法查询、调试建议、文档润色等方面。但项目的整体架构设计、核心算法逻辑理解、模块间接口定义、参数调优决策、以及所有代码的审查和最终确认均由本人独立完成。大模型的输出经过了严格的验证和修改过程：每一段由大模型生成的代码，我都会逐行阅读确认其正确性，进行必要的重构优化，并通过实际运行测试验证功能。</w:t>
      </w:r>
    </w:p>
    <w:p w14:paraId="3D2AA9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06102B35">
      <w:pPr>
        <w:pStyle w:val="3"/>
        <w:keepNext/>
        <w:pageBreakBefore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9" w:name="_Toc17006"/>
      <w:r>
        <w:rPr>
          <w:rFonts w:hint="eastAsia"/>
          <w:lang w:eastAsia="zh-CN"/>
        </w:rPr>
        <w:t>五、</w:t>
      </w:r>
      <w:r>
        <w:t>测试用例和测试结果</w:t>
      </w:r>
      <w:bookmarkEnd w:id="19"/>
    </w:p>
    <w:p w14:paraId="61138218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0" w:name="_Toc23016"/>
      <w:r>
        <w:rPr>
          <w:rFonts w:hint="eastAsia"/>
          <w:lang w:eastAsia="zh-CN"/>
        </w:rPr>
        <w:t xml:space="preserve">5.1 </w:t>
      </w:r>
      <w:r>
        <w:t>单元测试</w:t>
      </w:r>
      <w:bookmarkEnd w:id="20"/>
    </w:p>
    <w:p w14:paraId="55AD146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以下为核心模块的测试用例：</w:t>
      </w:r>
    </w:p>
    <w:tbl>
      <w:tblPr>
        <w:tblStyle w:val="52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5034"/>
        <w:gridCol w:w="2214"/>
        <w:gridCol w:w="452"/>
      </w:tblGrid>
      <w:tr w14:paraId="7CADB87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58F795">
            <w:pPr>
              <w:spacing w:after="0"/>
            </w:pPr>
            <w:r>
              <w:rPr>
                <w:b/>
              </w:rPr>
              <w:t>测试项</w:t>
            </w:r>
          </w:p>
        </w:tc>
        <w:tc>
          <w:tcPr>
            <w:tcW w:w="2160" w:type="dxa"/>
          </w:tcPr>
          <w:p w14:paraId="629BD0AA">
            <w:pPr>
              <w:spacing w:after="0"/>
            </w:pPr>
            <w:r>
              <w:rPr>
                <w:b/>
              </w:rPr>
              <w:t>测试方法</w:t>
            </w:r>
          </w:p>
        </w:tc>
        <w:tc>
          <w:tcPr>
            <w:tcW w:w="2160" w:type="dxa"/>
          </w:tcPr>
          <w:p w14:paraId="588609AC">
            <w:pPr>
              <w:spacing w:after="0"/>
            </w:pPr>
            <w:r>
              <w:rPr>
                <w:b/>
              </w:rPr>
              <w:t>预期/实际结果</w:t>
            </w:r>
          </w:p>
        </w:tc>
        <w:tc>
          <w:tcPr>
            <w:tcW w:w="2160" w:type="dxa"/>
          </w:tcPr>
          <w:p w14:paraId="1ED7C6EF">
            <w:pPr>
              <w:spacing w:after="0"/>
            </w:pPr>
            <w:r>
              <w:rPr>
                <w:b/>
              </w:rPr>
              <w:t>状态</w:t>
            </w:r>
          </w:p>
        </w:tc>
      </w:tr>
      <w:tr w14:paraId="20BE01E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280D4B">
            <w:pPr>
              <w:spacing w:after="0"/>
            </w:pPr>
            <w:r>
              <w:t>数据加载测试</w:t>
            </w:r>
          </w:p>
        </w:tc>
        <w:tc>
          <w:tcPr>
            <w:tcW w:w="2160" w:type="dxa"/>
          </w:tcPr>
          <w:p w14:paraId="0BF89009">
            <w:pPr>
              <w:spacing w:after="0"/>
            </w:pPr>
            <w:r>
              <w:t>load_points_csv() 加载 data/shanghai_20_houses.csv</w:t>
            </w:r>
          </w:p>
        </w:tc>
        <w:tc>
          <w:tcPr>
            <w:tcW w:w="2160" w:type="dxa"/>
          </w:tcPr>
          <w:p w14:paraId="7C0F0A09">
            <w:pPr>
              <w:spacing w:after="0"/>
            </w:pPr>
            <w:r>
              <w:t>正确解析20个配送点，GPS坐标提取无误，城市检测返回"上海"</w:t>
            </w:r>
          </w:p>
        </w:tc>
        <w:tc>
          <w:tcPr>
            <w:tcW w:w="2160" w:type="dxa"/>
          </w:tcPr>
          <w:p w14:paraId="7882A514">
            <w:pPr>
              <w:spacing w:after="0"/>
            </w:pPr>
            <w:r>
              <w:t>通过</w:t>
            </w:r>
          </w:p>
        </w:tc>
      </w:tr>
      <w:tr w14:paraId="1F20AAC2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EE104E">
            <w:pPr>
              <w:spacing w:after="0"/>
            </w:pPr>
            <w:r>
              <w:t>距离矩阵计算</w:t>
            </w:r>
          </w:p>
        </w:tc>
        <w:tc>
          <w:tcPr>
            <w:tcW w:w="2160" w:type="dxa"/>
          </w:tcPr>
          <w:p w14:paraId="7F96DB7B">
            <w:pPr>
              <w:spacing w:after="0"/>
            </w:pPr>
            <w:r>
              <w:t>AmapRoadNetwork.compute_distance_matrix() 计算 20×20 矩阵</w:t>
            </w:r>
          </w:p>
        </w:tc>
        <w:tc>
          <w:tcPr>
            <w:tcW w:w="2160" w:type="dxa"/>
          </w:tcPr>
          <w:p w14:paraId="7263A33A">
            <w:pPr>
              <w:spacing w:after="0"/>
            </w:pPr>
            <w:r>
              <w:t>矩阵对称、对角线为0、数值合理(市区内&lt;50km)，缓存命中后&lt;0.1s</w:t>
            </w:r>
          </w:p>
        </w:tc>
        <w:tc>
          <w:tcPr>
            <w:tcW w:w="2160" w:type="dxa"/>
          </w:tcPr>
          <w:p w14:paraId="4CAD4A1C">
            <w:pPr>
              <w:spacing w:after="0"/>
            </w:pPr>
            <w:r>
              <w:t>通过</w:t>
            </w:r>
          </w:p>
        </w:tc>
      </w:tr>
      <w:tr w14:paraId="46FAC41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9CE4C4">
            <w:pPr>
              <w:spacing w:after="0"/>
            </w:pPr>
            <w:r>
              <w:t>VRP 求解测试</w:t>
            </w:r>
          </w:p>
        </w:tc>
        <w:tc>
          <w:tcPr>
            <w:tcW w:w="2160" w:type="dxa"/>
          </w:tcPr>
          <w:p w14:paraId="0357353C">
            <w:pPr>
              <w:spacing w:after="0"/>
            </w:pPr>
            <w:r>
              <w:t>OR-Tools 求解器求解 20点/5车 场景</w:t>
            </w:r>
          </w:p>
        </w:tc>
        <w:tc>
          <w:tcPr>
            <w:tcW w:w="2160" w:type="dxa"/>
          </w:tcPr>
          <w:p w14:paraId="4FEB1EFD">
            <w:pPr>
              <w:spacing w:after="0"/>
            </w:pPr>
            <w:r>
              <w:t>30秒时间限制内返回可行解，路线不重叠，车辆不超载</w:t>
            </w:r>
          </w:p>
        </w:tc>
        <w:tc>
          <w:tcPr>
            <w:tcW w:w="2160" w:type="dxa"/>
          </w:tcPr>
          <w:p w14:paraId="5916CD8F">
            <w:pPr>
              <w:spacing w:after="0"/>
            </w:pPr>
            <w:r>
              <w:t>通过</w:t>
            </w:r>
          </w:p>
        </w:tc>
      </w:tr>
      <w:tr w14:paraId="35262C0B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C85C81">
            <w:pPr>
              <w:spacing w:after="0"/>
            </w:pPr>
            <w:r>
              <w:t>LightGBM 预测</w:t>
            </w:r>
          </w:p>
        </w:tc>
        <w:tc>
          <w:tcPr>
            <w:tcW w:w="2160" w:type="dxa"/>
          </w:tcPr>
          <w:p w14:paraId="5B1CDAA1">
            <w:pPr>
              <w:spacing w:after="0"/>
            </w:pPr>
            <w:r>
              <w:t>加载预训练模型，对测试集预测行程时间</w:t>
            </w:r>
          </w:p>
        </w:tc>
        <w:tc>
          <w:tcPr>
            <w:tcW w:w="2160" w:type="dxa"/>
          </w:tcPr>
          <w:p w14:paraId="1657DABE">
            <w:pPr>
              <w:spacing w:after="0"/>
            </w:pPr>
            <w:r>
              <w:t>RMSE &lt; 5分钟，MAPE &lt; 20%</w:t>
            </w:r>
          </w:p>
        </w:tc>
        <w:tc>
          <w:tcPr>
            <w:tcW w:w="2160" w:type="dxa"/>
          </w:tcPr>
          <w:p w14:paraId="7093644D">
            <w:pPr>
              <w:spacing w:after="0"/>
            </w:pPr>
            <w:r>
              <w:t>通过</w:t>
            </w:r>
          </w:p>
        </w:tc>
      </w:tr>
      <w:tr w14:paraId="01D7F0F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36157D">
            <w:pPr>
              <w:spacing w:after="0"/>
            </w:pPr>
            <w:r>
              <w:t>自适应预测器更新</w:t>
            </w:r>
          </w:p>
        </w:tc>
        <w:tc>
          <w:tcPr>
            <w:tcW w:w="2160" w:type="dxa"/>
          </w:tcPr>
          <w:p w14:paraId="146D236B">
            <w:pPr>
              <w:spacing w:after="0"/>
            </w:pPr>
            <w:r>
              <w:t>喂入真实行程时间，执行一次SGD更新</w:t>
            </w:r>
          </w:p>
        </w:tc>
        <w:tc>
          <w:tcPr>
            <w:tcW w:w="2160" w:type="dxa"/>
          </w:tcPr>
          <w:p w14:paraId="64A499CD">
            <w:pPr>
              <w:spacing w:after="0"/>
            </w:pPr>
            <w:r>
              <w:t>更新后 loss 下降，exploration_noise 按衰减因子减小</w:t>
            </w:r>
          </w:p>
        </w:tc>
        <w:tc>
          <w:tcPr>
            <w:tcW w:w="2160" w:type="dxa"/>
          </w:tcPr>
          <w:p w14:paraId="0142FB76">
            <w:pPr>
              <w:spacing w:after="0"/>
            </w:pPr>
            <w:r>
              <w:t>通过</w:t>
            </w:r>
          </w:p>
        </w:tc>
      </w:tr>
    </w:tbl>
    <w:p w14:paraId="323503A6">
      <w:pPr>
        <w:pStyle w:val="4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1" w:name="_Toc24025"/>
      <w:r>
        <w:rPr>
          <w:rFonts w:hint="eastAsia"/>
          <w:lang w:eastAsia="zh-CN"/>
        </w:rPr>
        <w:t xml:space="preserve">5.2 </w:t>
      </w:r>
      <w:r>
        <w:t>性能对比测试</w:t>
      </w:r>
      <w:bookmarkEnd w:id="21"/>
    </w:p>
    <w:p w14:paraId="5A875A7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为验证系统优化效果，选取5种策略进行对比测试（数据集：上海20个住宅区配送点，5辆车）：</w:t>
      </w:r>
    </w:p>
    <w:tbl>
      <w:tblPr>
        <w:tblStyle w:val="52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22475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D674EC">
            <w:pPr>
              <w:spacing w:after="0"/>
            </w:pPr>
            <w:r>
              <w:rPr>
                <w:b/>
              </w:rPr>
              <w:t>策略</w:t>
            </w:r>
          </w:p>
        </w:tc>
        <w:tc>
          <w:tcPr>
            <w:tcW w:w="2160" w:type="dxa"/>
          </w:tcPr>
          <w:p w14:paraId="5219C1E9">
            <w:pPr>
              <w:spacing w:after="0"/>
            </w:pPr>
            <w:r>
              <w:rPr>
                <w:b/>
              </w:rPr>
              <w:t>总距离(km)</w:t>
            </w:r>
          </w:p>
        </w:tc>
        <w:tc>
          <w:tcPr>
            <w:tcW w:w="2160" w:type="dxa"/>
          </w:tcPr>
          <w:p w14:paraId="07C425D1">
            <w:pPr>
              <w:spacing w:after="0"/>
            </w:pPr>
            <w:r>
              <w:rPr>
                <w:b/>
              </w:rPr>
              <w:t>总成本(元)</w:t>
            </w:r>
          </w:p>
        </w:tc>
        <w:tc>
          <w:tcPr>
            <w:tcW w:w="2160" w:type="dxa"/>
          </w:tcPr>
          <w:p w14:paraId="4397FFB1">
            <w:pPr>
              <w:spacing w:after="0"/>
            </w:pPr>
            <w:r>
              <w:rPr>
                <w:b/>
              </w:rPr>
              <w:t>计算时间(s)</w:t>
            </w:r>
          </w:p>
        </w:tc>
      </w:tr>
      <w:tr w14:paraId="14388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AF0572">
            <w:pPr>
              <w:spacing w:after="0"/>
            </w:pPr>
            <w:r>
              <w:t>欧氏距离 + 定速 + 贪心</w:t>
            </w:r>
          </w:p>
        </w:tc>
        <w:tc>
          <w:tcPr>
            <w:tcW w:w="2160" w:type="dxa"/>
          </w:tcPr>
          <w:p w14:paraId="5AC0502A">
            <w:pPr>
              <w:spacing w:after="0"/>
            </w:pPr>
            <w:r>
              <w:t>~180</w:t>
            </w:r>
          </w:p>
        </w:tc>
        <w:tc>
          <w:tcPr>
            <w:tcW w:w="2160" w:type="dxa"/>
          </w:tcPr>
          <w:p w14:paraId="2F429883">
            <w:pPr>
              <w:spacing w:after="0"/>
            </w:pPr>
            <w:r>
              <w:t>~850</w:t>
            </w:r>
          </w:p>
        </w:tc>
        <w:tc>
          <w:tcPr>
            <w:tcW w:w="2160" w:type="dxa"/>
          </w:tcPr>
          <w:p w14:paraId="7019D69E">
            <w:pPr>
              <w:spacing w:after="0"/>
            </w:pPr>
            <w:r>
              <w:t>&lt;1</w:t>
            </w:r>
          </w:p>
        </w:tc>
      </w:tr>
      <w:tr w14:paraId="1114EA9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CA1A0C">
            <w:pPr>
              <w:spacing w:after="0"/>
            </w:pPr>
            <w:r>
              <w:t>欧氏距离 + 定速 + OR-Tools</w:t>
            </w:r>
          </w:p>
        </w:tc>
        <w:tc>
          <w:tcPr>
            <w:tcW w:w="2160" w:type="dxa"/>
          </w:tcPr>
          <w:p w14:paraId="51CE3F66">
            <w:pPr>
              <w:spacing w:after="0"/>
            </w:pPr>
            <w:r>
              <w:t>~165</w:t>
            </w:r>
          </w:p>
        </w:tc>
        <w:tc>
          <w:tcPr>
            <w:tcW w:w="2160" w:type="dxa"/>
          </w:tcPr>
          <w:p w14:paraId="1EBA3622">
            <w:pPr>
              <w:spacing w:after="0"/>
            </w:pPr>
            <w:r>
              <w:t>~780</w:t>
            </w:r>
          </w:p>
        </w:tc>
        <w:tc>
          <w:tcPr>
            <w:tcW w:w="2160" w:type="dxa"/>
          </w:tcPr>
          <w:p w14:paraId="6D061F3A">
            <w:pPr>
              <w:spacing w:after="0"/>
            </w:pPr>
            <w:r>
              <w:t>~5</w:t>
            </w:r>
          </w:p>
        </w:tc>
      </w:tr>
      <w:tr w14:paraId="18F79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46E6BC">
            <w:pPr>
              <w:spacing w:after="0"/>
            </w:pPr>
            <w:r>
              <w:t>高德路网 + 定速 + OR-Tools</w:t>
            </w:r>
          </w:p>
        </w:tc>
        <w:tc>
          <w:tcPr>
            <w:tcW w:w="2160" w:type="dxa"/>
          </w:tcPr>
          <w:p w14:paraId="38D6AEA2">
            <w:pPr>
              <w:spacing w:after="0"/>
            </w:pPr>
            <w:r>
              <w:t>~210</w:t>
            </w:r>
          </w:p>
        </w:tc>
        <w:tc>
          <w:tcPr>
            <w:tcW w:w="2160" w:type="dxa"/>
          </w:tcPr>
          <w:p w14:paraId="7310C6AB">
            <w:pPr>
              <w:spacing w:after="0"/>
            </w:pPr>
            <w:r>
              <w:t>~920</w:t>
            </w:r>
          </w:p>
        </w:tc>
        <w:tc>
          <w:tcPr>
            <w:tcW w:w="2160" w:type="dxa"/>
          </w:tcPr>
          <w:p w14:paraId="0B7918ED">
            <w:pPr>
              <w:spacing w:after="0"/>
            </w:pPr>
            <w:r>
              <w:t>~60(首次)/&lt;1(缓存)</w:t>
            </w:r>
          </w:p>
        </w:tc>
      </w:tr>
      <w:tr w14:paraId="6E9B8E7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FE2060">
            <w:pPr>
              <w:spacing w:after="0"/>
            </w:pPr>
            <w:r>
              <w:t>高德路网 + LightGBM + OR-Tools</w:t>
            </w:r>
          </w:p>
        </w:tc>
        <w:tc>
          <w:tcPr>
            <w:tcW w:w="2160" w:type="dxa"/>
          </w:tcPr>
          <w:p w14:paraId="04D75B66">
            <w:pPr>
              <w:spacing w:after="0"/>
            </w:pPr>
            <w:r>
              <w:t>~210</w:t>
            </w:r>
          </w:p>
        </w:tc>
        <w:tc>
          <w:tcPr>
            <w:tcW w:w="2160" w:type="dxa"/>
          </w:tcPr>
          <w:p w14:paraId="0963692B">
            <w:pPr>
              <w:spacing w:after="0"/>
            </w:pPr>
            <w:r>
              <w:t>~880</w:t>
            </w:r>
          </w:p>
        </w:tc>
        <w:tc>
          <w:tcPr>
            <w:tcW w:w="2160" w:type="dxa"/>
          </w:tcPr>
          <w:p w14:paraId="6E6D837C">
            <w:pPr>
              <w:spacing w:after="0"/>
            </w:pPr>
            <w:r>
              <w:t>~60(首次)/&lt;1(缓存)</w:t>
            </w:r>
          </w:p>
        </w:tc>
      </w:tr>
      <w:tr w14:paraId="0671E16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7AC48E">
            <w:pPr>
              <w:spacing w:after="0"/>
            </w:pPr>
            <w:r>
              <w:t>高德路网 + LightGBM + 自适应 + OR-Tools</w:t>
            </w:r>
          </w:p>
        </w:tc>
        <w:tc>
          <w:tcPr>
            <w:tcW w:w="2160" w:type="dxa"/>
          </w:tcPr>
          <w:p w14:paraId="5503FDD4">
            <w:pPr>
              <w:spacing w:after="0"/>
            </w:pPr>
            <w:r>
              <w:t>~210</w:t>
            </w:r>
          </w:p>
        </w:tc>
        <w:tc>
          <w:tcPr>
            <w:tcW w:w="2160" w:type="dxa"/>
          </w:tcPr>
          <w:p w14:paraId="25A2EC81">
            <w:pPr>
              <w:spacing w:after="0"/>
            </w:pPr>
            <w:r>
              <w:t>~860</w:t>
            </w:r>
          </w:p>
        </w:tc>
        <w:tc>
          <w:tcPr>
            <w:tcW w:w="2160" w:type="dxa"/>
          </w:tcPr>
          <w:p w14:paraId="79C8F0A9">
            <w:pPr>
              <w:spacing w:after="0"/>
            </w:pPr>
            <w:r>
              <w:t>~60(首次)/&lt;1(缓存)</w:t>
            </w:r>
          </w:p>
        </w:tc>
      </w:tr>
    </w:tbl>
    <w:p w14:paraId="5859190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对比分析：(1) 使用高德真实路网后，距离估算更准确，但路径规划的总距离比欧氏距离更长（因为绕行系数），这恰恰说明了欧氏距离低估了实际配送成本；(2) 加入 LightGBM 预测后，时间预估更准确，减少了因拥堵导致的超时惩罚成本；(3) 自适应预测器在多次配送后会持续微调，使时间预测越来越接近实际值。</w:t>
      </w:r>
    </w:p>
    <w:p w14:paraId="552C0C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078BD496">
      <w:pPr>
        <w:pStyle w:val="3"/>
        <w:keepNext/>
        <w:pageBreakBefore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22" w:name="_Toc7321"/>
      <w:r>
        <w:rPr>
          <w:rFonts w:hint="eastAsia"/>
          <w:lang w:eastAsia="zh-CN"/>
        </w:rPr>
        <w:t>六、</w:t>
      </w:r>
      <w:r>
        <w:t>遇到的问题和解决方案</w:t>
      </w:r>
      <w:bookmarkEnd w:id="22"/>
    </w:p>
    <w:p w14:paraId="0932E972">
      <w:pPr>
        <w:pStyle w:val="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问题1：高德API限频导致距离矩阵计算极慢</w:t>
      </w:r>
    </w:p>
    <w:p w14:paraId="1CF5A79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【问题描述】首次运行时，20个配送点需要190次API调用。由于高德免费版限频3 QPS，串行调用需要约66秒才能完成，严重影响用户体验和课堂演示。</w:t>
      </w:r>
    </w:p>
    <w:p w14:paraId="6FE7EB9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【解决方案】采用两级优化：(1) 用 ThreadPoolExecutor(6线程) 并行化请求，配合 threading.Lock 保护的限频器保证不超3 QPS；(2) 实现内存+磁盘两级缓存，TTL为1小时。同时编写 warm_cache.py 预热脚本，课前跑一遍即可让演示时完全命中缓存。</w:t>
      </w:r>
    </w:p>
    <w:p w14:paraId="2E2653E0">
      <w:pPr>
        <w:pStyle w:val="4"/>
        <w:keepNext/>
      </w:pPr>
      <w:bookmarkStart w:id="23" w:name="_Toc17293"/>
      <w:r>
        <w:t>问题2：_throttle() 方法的线程安全 Bug</w:t>
      </w:r>
      <w:bookmarkEnd w:id="23"/>
    </w:p>
    <w:p w14:paraId="159561B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【问题描述】并行化后偶尔出现 QPS 超限告警。排查发现 _throttle() 方法中，在 with self._rate_lock: 块之后又有一行 self._last_request_time = time.time()，这行代码不在锁保护范围内，导致多个线程可能读取到相同的时间戳。</w:t>
      </w:r>
    </w:p>
    <w:p w14:paraId="7FA8ADA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【解决方案】删除锁外的那行重复赋值，确保所有对 _last_request_time 的写操作都在锁保护范围内。修复后 QPS 严格不超过设定值。</w:t>
      </w:r>
    </w:p>
    <w:p w14:paraId="3FA2E300">
      <w:pPr>
        <w:pStyle w:val="4"/>
        <w:keepNext/>
      </w:pPr>
      <w:bookmarkStart w:id="24" w:name="_Toc7239"/>
      <w:r>
        <w:t>问题3：学术命名不规范</w:t>
      </w:r>
      <w:bookmarkEnd w:id="24"/>
    </w:p>
    <w:p w14:paraId="39BFD14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【问题描述】早期版本将在线自适应预测器命名为"RL(Contextual Bandit)"，并将相关配置命名为 RL_CONFIG。但实际上该系统并未使用强化学习的MDP建模、奖励函数或Bellman方程，不符合RL的学术定义。</w:t>
      </w:r>
    </w:p>
    <w:p w14:paraId="202AEC89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【解决方案】全面重命名：RL_CONFIG→ADAPTIVE_CONFIG，RLCongestionPredictor→AdaptiveCongestionPredictor，epsilon→exploration_noise。将所有文档和注释中的"RL"改为"在线自适应预测"，确保学术表述严谨。</w:t>
      </w:r>
    </w:p>
    <w:p w14:paraId="17868721">
      <w:pPr>
        <w:pStyle w:val="4"/>
        <w:keepNext/>
      </w:pPr>
      <w:bookmarkStart w:id="25" w:name="_Toc973"/>
      <w:r>
        <w:t>问题4：旧缓存文件向后兼容</w:t>
      </w:r>
      <w:bookmarkEnd w:id="25"/>
    </w:p>
    <w:p w14:paraId="5ADD497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【问题描述】重命名字段后，之前运行生成的 .cache/adaptive/*.pkl 文件中的字段名（如 epsilon）与新代码不兼容，导致加载失败。</w:t>
      </w:r>
    </w:p>
    <w:p w14:paraId="6F2AE2F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【解决方案】在 AdaptiveCongestionPredictor.load() 方法中添加向后兼容逻辑：data.get("exploration_noise", data.get("epsilon", 0.3))，平滑过渡旧缓存文件，不强制用户清空缓存。</w:t>
      </w:r>
    </w:p>
    <w:p w14:paraId="6EB72D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53CFB2A4">
      <w:pPr>
        <w:pStyle w:val="3"/>
        <w:keepNext/>
        <w:pageBreakBefore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26" w:name="_Toc10446"/>
      <w:r>
        <w:rPr>
          <w:rFonts w:hint="eastAsia"/>
          <w:lang w:eastAsia="zh-CN"/>
        </w:rPr>
        <w:t>七、</w:t>
      </w:r>
      <w:r>
        <w:t>总结与体会</w:t>
      </w:r>
      <w:bookmarkEnd w:id="26"/>
    </w:p>
    <w:p w14:paraId="22095BE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通过本次课程设计，我完成了一个功能完整的智能配送优化系统，涵盖从数据接入、路网获取、AI预测、运筹优化到交互式可视化的完整技术链路。在实践中深入理解了以下技术和理念：</w:t>
      </w:r>
    </w:p>
    <w:p w14:paraId="7FE8B781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工程化思维：一个"能用"的系统需要处理大量工程细节——API限频、缓存设计、线程安全、异常处理、向后兼容等。这些往往比核心算法本身更耗时，却是系统稳定运行的基础。</w:t>
      </w:r>
    </w:p>
    <w:p w14:paraId="69DE6F26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分层架构的价值：将系统拆分为数据层、地图层、AI层和优化展示层后，每个模块可以独立开发和测试，修改底层实现不影响上层逻辑（例如从 OSM 切换到高德 API 只需替换地图层）。</w:t>
      </w:r>
    </w:p>
    <w:p w14:paraId="3E684475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算法与数据的配合：单独的 OR-Tools 求解器只是优化引擎，加上高德真实路网数据才让距离"算得准"，加上 LightGBM 预测才让时间"算得准"，三层配合才能实现真正的智能配送。</w:t>
      </w:r>
    </w:p>
    <w:p w14:paraId="24773C92">
      <w:pPr>
        <w:pStyle w:val="19"/>
        <w:widowControl/>
        <w:numPr>
          <w:ilvl w:val="0"/>
          <w:numId w:val="3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模型作为编程伙伴：合理使用大语言模型可以显著提高开发效率，特别是在代码框架生成、API查询和调试建议方面。但关键决策（架构设计、算法选型、参数调优）必须自己把握，对模型的每一行输出都要保持批判性思考。</w:t>
      </w:r>
    </w:p>
    <w:p w14:paraId="2D0F355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不足之处和未来改进方向：当前系统使用高德 API 的驾车路径规划（非实时路况），未来可扩展实时交通数据接入；在线自适应预测器目前仅在单次运行中有效，多用户共享的场景还需设计联邦更新机制；可视化部分可增加更多分析图表和导出功能。</w:t>
      </w:r>
    </w:p>
    <w:p w14:paraId="64414DD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总的来说，这次课程设计让我体验了一个完整的软件开发周期——从需求分析、系统设计、编码实现、测试调试到文档撰写，对软件工程的基本流程有了更深刻的理解。</w:t>
      </w:r>
    </w:p>
    <w:p w14:paraId="45FF2111">
      <w:pPr>
        <w:rPr>
          <w:rFonts w:ascii="黑体" w:hAnsi="黑体" w:eastAsia="黑体" w:cstheme="majorBidi"/>
          <w:b/>
          <w:bCs/>
          <w:color w:val="2E54A1" w:themeColor="accent1" w:themeShade="BF"/>
          <w:sz w:val="28"/>
          <w:szCs w:val="28"/>
          <w:lang w:val="en-US" w:eastAsia="en-US" w:bidi="ar-SA"/>
        </w:rPr>
      </w:pPr>
      <w:r>
        <w:rPr>
          <w:rFonts w:ascii="黑体" w:hAnsi="黑体" w:eastAsia="黑体" w:cstheme="majorBidi"/>
          <w:b/>
          <w:bCs/>
          <w:color w:val="2E54A1" w:themeColor="accent1" w:themeShade="BF"/>
          <w:sz w:val="28"/>
          <w:szCs w:val="28"/>
          <w:lang w:val="en-US" w:eastAsia="en-US" w:bidi="ar-SA"/>
        </w:rPr>
        <w:br w:type="page"/>
      </w:r>
    </w:p>
    <w:p w14:paraId="67E22838">
      <w:pPr>
        <w:keepNext/>
        <w:keepLines/>
        <w:pageBreakBefore/>
        <w:spacing w:before="480" w:after="0" w:line="360" w:lineRule="auto"/>
        <w:outlineLvl w:val="0"/>
        <w:rPr>
          <w:rFonts w:asciiTheme="majorHAnsi" w:hAnsiTheme="majorHAnsi" w:eastAsiaTheme="majorEastAsia" w:cstheme="majorBidi"/>
          <w:b/>
          <w:bCs/>
          <w:color w:val="2E54A1" w:themeColor="accent1" w:themeShade="BF"/>
          <w:sz w:val="28"/>
          <w:szCs w:val="28"/>
          <w:lang w:val="en-US" w:eastAsia="en-US" w:bidi="ar-SA"/>
        </w:rPr>
      </w:pPr>
      <w:bookmarkStart w:id="27" w:name="_Toc21763"/>
      <w:r>
        <w:rPr>
          <w:rFonts w:ascii="黑体" w:hAnsi="黑体" w:eastAsia="黑体" w:cstheme="majorBidi"/>
          <w:b/>
          <w:bCs/>
          <w:color w:val="2E54A1" w:themeColor="accent1" w:themeShade="BF"/>
          <w:sz w:val="28"/>
          <w:szCs w:val="28"/>
          <w:lang w:val="en-US" w:eastAsia="en-US" w:bidi="ar-SA"/>
        </w:rPr>
        <w:t>附录：用户手册</w:t>
      </w:r>
      <w:bookmarkEnd w:id="27"/>
    </w:p>
    <w:p w14:paraId="3FEC35E2">
      <w:pPr>
        <w:keepNext/>
        <w:keepLines/>
        <w:spacing w:before="200" w:after="0" w:line="360" w:lineRule="auto"/>
        <w:outlineLvl w:val="9"/>
        <w:rPr>
          <w:rFonts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黑体" w:hAnsi="黑体" w:eastAsia="黑体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A.1 安装方法</w:t>
      </w:r>
    </w:p>
    <w:p w14:paraId="0CB58582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环境要求：Python 3.9+，Windows / macOS / Linux。</w:t>
      </w:r>
    </w:p>
    <w:p w14:paraId="2B9E1823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安装步骤：</w:t>
      </w:r>
    </w:p>
    <w:p w14:paraId="52CED477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1. 解压项目代码到本地目录</w:t>
      </w:r>
    </w:p>
    <w:p w14:paraId="19071637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2. 打开终端，进入项目根目录</w:t>
      </w:r>
    </w:p>
    <w:p w14:paraId="61A0C1C0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3. 运行 pip install -r requirements.txt 安装所有依赖</w:t>
      </w:r>
    </w:p>
    <w:p w14:paraId="4DAD3B7E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4. 确保 config/settings.py 中配置了有效的高德 API Key（默认已配置）</w:t>
      </w:r>
    </w:p>
    <w:p w14:paraId="32CB84F8">
      <w:pPr>
        <w:keepNext/>
        <w:keepLines/>
        <w:spacing w:before="200" w:after="0" w:line="360" w:lineRule="auto"/>
        <w:outlineLvl w:val="9"/>
        <w:rPr>
          <w:rFonts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黑体" w:hAnsi="黑体" w:eastAsia="黑体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A.2 启动方式</w:t>
      </w:r>
    </w:p>
    <w:p w14:paraId="0DD9C1FE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推荐方式（图形界面）：</w:t>
      </w:r>
    </w:p>
    <w:p w14:paraId="17D0DAA7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双击项目根目录下的「启动界面.bat」，浏览器自动打开 Streamlit 界面</w:t>
      </w:r>
    </w:p>
    <w:p w14:paraId="6EFA225A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备用方式（终端）：</w:t>
      </w:r>
    </w:p>
    <w:p w14:paraId="4CB7EB0F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在项目根目录执行：streamlit run app.py --server.port 8501</w:t>
      </w:r>
    </w:p>
    <w:p w14:paraId="40EE0F55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然后在浏览器中打开 http://localhost:8501</w:t>
      </w:r>
    </w:p>
    <w:p w14:paraId="4DE63578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命令行方式（用于批量实验）：</w:t>
      </w:r>
    </w:p>
    <w:p w14:paraId="3CA00B42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python main.py --data shanghai_20_houses.csv --vehicles 5</w:t>
      </w:r>
    </w:p>
    <w:p w14:paraId="480CD7CE">
      <w:pPr>
        <w:keepNext/>
        <w:keepLines/>
        <w:spacing w:before="200" w:after="0" w:line="360" w:lineRule="auto"/>
        <w:outlineLvl w:val="9"/>
        <w:rPr>
          <w:rFonts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黑体" w:hAnsi="黑体" w:eastAsia="黑体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A.3 使用流程</w:t>
      </w:r>
    </w:p>
    <w:p w14:paraId="7EEA6237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(1) 课前预热（可选</w:t>
      </w:r>
      <w:r>
        <w:rPr>
          <w:rFonts w:hint="eastAsia" w:ascii="宋体" w:hAnsi="宋体" w:eastAsia="宋体" w:cstheme="minorBidi"/>
          <w:sz w:val="24"/>
          <w:szCs w:val="22"/>
          <w:lang w:val="en-US" w:eastAsia="zh-CN" w:bidi="ar-SA"/>
        </w:rPr>
        <w:t>且</w:t>
      </w:r>
      <w:bookmarkStart w:id="28" w:name="_GoBack"/>
      <w:bookmarkEnd w:id="28"/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推荐）：运行 python scripts/warm_cache.py 提前缓存所有数据文件的距离矩阵，演示时秒出结果。</w:t>
      </w:r>
    </w:p>
    <w:p w14:paraId="0B1836D5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(2) 启动界面后，在左侧边栏配置参数：选择数据文件、设置车辆数量、选择优化算法。</w:t>
      </w:r>
    </w:p>
    <w:p w14:paraId="2F8398B5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(3) 点击「开始优化」按钮，系统自动完成：路网距离计算→时间预测→VRP求解→结果展示。</w:t>
      </w:r>
    </w:p>
    <w:p w14:paraId="7F6FB70A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(4) 切换顶部标签页查看：数据概览（城市检测、统计信息）、路线结果（距离/成本/车辆分配）、交互地图（数字孪生路线）、AI模型（模型状态和在线学习面板）。</w:t>
      </w:r>
    </w:p>
    <w:p w14:paraId="37253DAF">
      <w:pPr>
        <w:keepNext/>
        <w:keepLines/>
        <w:spacing w:before="200" w:after="0" w:line="360" w:lineRule="auto"/>
        <w:outlineLvl w:val="9"/>
        <w:rPr>
          <w:rFonts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黑体" w:hAnsi="黑体" w:eastAsia="黑体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A.4 功能介绍</w:t>
      </w:r>
    </w:p>
    <w:p w14:paraId="534F8239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数据概览 — 展示配送点的地理位置分布、总需求量、时间窗分布、覆盖范围等统计信息，自动检测所属城市。</w:t>
      </w:r>
    </w:p>
    <w:p w14:paraId="6AC8EFA8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路线结果 — 展示优化后的配送方案，包括每辆车的路线、车型分配、各站点预计到达时间、距离和成本明细。</w:t>
      </w:r>
    </w:p>
    <w:p w14:paraId="0BC63D57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交互地图 — 基于高德瓦片的数字孪生地图，每种颜色代表一辆车的路线，支持缩放、点击详情、图层切换（拥堵热力图、红绿灯标记）。</w:t>
      </w:r>
    </w:p>
    <w:p w14:paraId="0011A438">
      <w:pPr>
        <w:spacing w:after="200" w:line="360" w:lineRule="auto"/>
        <w:ind w:firstLine="480"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AI 模型 — 实时展示 LightGBM 行程时间预测模型和在线自适应预测器的状态，包括模型加载情况、探索噪声值、累计更新次数、最近损失等。</w:t>
      </w:r>
    </w:p>
    <w:p w14:paraId="427B4334">
      <w:pPr>
        <w:keepNext/>
        <w:keepLines/>
        <w:spacing w:before="200" w:after="0" w:line="360" w:lineRule="auto"/>
        <w:outlineLvl w:val="9"/>
        <w:rPr>
          <w:rFonts w:asciiTheme="majorHAnsi" w:hAnsiTheme="majorHAnsi" w:eastAsiaTheme="majorEastAsia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="黑体" w:hAnsi="黑体" w:eastAsia="黑体" w:cstheme="majorBidi"/>
          <w:b/>
          <w:bCs/>
          <w:color w:val="4874CB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A.5 常见问题</w:t>
      </w:r>
    </w:p>
    <w:p w14:paraId="65DA03B8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Q: 界面中文乱码怎么办？ A: 按 Ctrl+0 重置浏览器缩放，或使用 Chrome 浏览器。</w:t>
      </w:r>
    </w:p>
    <w:p w14:paraId="125CFCC4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Q: 高德 API 调用失败/超时？ A: 检查网络连接，或使用已有缓存（output/ 目录下有历史结果截图）。</w:t>
      </w:r>
    </w:p>
    <w:p w14:paraId="7B9C3489">
      <w:pPr>
        <w:numPr>
          <w:ilvl w:val="0"/>
          <w:numId w:val="3"/>
        </w:numPr>
        <w:spacing w:after="200" w:line="360" w:lineRule="auto"/>
        <w:contextualSpacing/>
        <w:outlineLvl w:val="9"/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ascii="宋体" w:hAnsi="宋体" w:eastAsia="宋体" w:cstheme="minorBidi"/>
          <w:sz w:val="24"/>
          <w:szCs w:val="22"/>
          <w:lang w:val="en-US" w:eastAsia="en-US" w:bidi="ar-SA"/>
        </w:rPr>
        <w:t>Q: 启动界面.bat 双击没反应？ A: 在终端中手动执行 streamlit run app.py。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C778EE"/>
    <w:rsid w:val="44D9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widowControl w:val="0"/>
      <w:tabs>
        <w:tab w:val="left" w:pos="240"/>
        <w:tab w:val="left" w:pos="360"/>
      </w:tabs>
      <w:adjustRightInd w:val="0"/>
      <w:spacing w:before="181" w:beforeLines="50" w:after="181" w:afterLines="50" w:line="360" w:lineRule="auto"/>
      <w:jc w:val="left"/>
      <w:outlineLvl w:val="0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tabs>
        <w:tab w:val="left" w:pos="240"/>
        <w:tab w:val="left" w:pos="720"/>
      </w:tabs>
      <w:adjustRightInd w:val="0"/>
      <w:spacing w:before="181" w:beforeLines="50" w:after="181" w:afterLines="50" w:line="360" w:lineRule="auto"/>
      <w:jc w:val="left"/>
      <w:outlineLvl w:val="1"/>
    </w:pPr>
    <w:rPr>
      <w:rFonts w:ascii="Times New Roman" w:hAnsi="Times New Roman" w:eastAsia="黑体" w:cs="Times New Roman"/>
      <w:kern w:val="2"/>
      <w:sz w:val="30"/>
      <w:szCs w:val="30"/>
      <w:lang w:bidi="ar-SA"/>
    </w:rPr>
  </w:style>
  <w:style w:type="paragraph" w:styleId="5">
    <w:name w:val="heading 3"/>
    <w:next w:val="1"/>
    <w:unhideWhenUsed/>
    <w:qFormat/>
    <w:uiPriority w:val="9"/>
    <w:pPr>
      <w:widowControl w:val="0"/>
      <w:tabs>
        <w:tab w:val="left" w:pos="709"/>
        <w:tab w:val="left" w:pos="1080"/>
      </w:tabs>
      <w:adjustRightInd w:val="0"/>
      <w:spacing w:before="181" w:beforeLines="50" w:after="181" w:afterLines="50" w:line="360" w:lineRule="auto"/>
      <w:jc w:val="left"/>
      <w:outlineLvl w:val="2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6">
    <w:name w:val="heading 4"/>
    <w:next w:val="1"/>
    <w:semiHidden/>
    <w:unhideWhenUsed/>
    <w:qFormat/>
    <w:uiPriority w:val="9"/>
    <w:pPr>
      <w:widowControl w:val="0"/>
      <w:tabs>
        <w:tab w:val="left" w:pos="709"/>
        <w:tab w:val="left" w:pos="1080"/>
      </w:tabs>
      <w:adjustRightInd w:val="0"/>
      <w:spacing w:before="181" w:beforeLines="50" w:after="181" w:afterLines="50" w:line="360" w:lineRule="auto"/>
      <w:jc w:val="left"/>
      <w:outlineLvl w:val="3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7">
    <w:name w:val="heading 5"/>
    <w:next w:val="1"/>
    <w:semiHidden/>
    <w:unhideWhenUsed/>
    <w:qFormat/>
    <w:uiPriority w:val="9"/>
    <w:pPr>
      <w:widowControl w:val="0"/>
      <w:tabs>
        <w:tab w:val="left" w:pos="709"/>
        <w:tab w:val="left" w:pos="1080"/>
      </w:tabs>
      <w:adjustRightInd w:val="0"/>
      <w:spacing w:before="181" w:beforeLines="50" w:after="181" w:afterLines="50" w:line="360" w:lineRule="auto"/>
      <w:jc w:val="left"/>
      <w:outlineLvl w:val="4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8">
    <w:name w:val="heading 6"/>
    <w:next w:val="1"/>
    <w:semiHidden/>
    <w:unhideWhenUsed/>
    <w:qFormat/>
    <w:uiPriority w:val="9"/>
    <w:pPr>
      <w:widowControl w:val="0"/>
      <w:tabs>
        <w:tab w:val="left" w:pos="709"/>
        <w:tab w:val="left" w:pos="1080"/>
      </w:tabs>
      <w:adjustRightInd w:val="0"/>
      <w:spacing w:before="181" w:beforeLines="50" w:after="181" w:afterLines="50" w:line="360" w:lineRule="auto"/>
      <w:jc w:val="left"/>
      <w:outlineLvl w:val="5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9">
    <w:name w:val="heading 7"/>
    <w:next w:val="1"/>
    <w:semiHidden/>
    <w:unhideWhenUsed/>
    <w:qFormat/>
    <w:uiPriority w:val="9"/>
    <w:pPr>
      <w:widowControl w:val="0"/>
      <w:tabs>
        <w:tab w:val="left" w:pos="709"/>
        <w:tab w:val="left" w:pos="1080"/>
      </w:tabs>
      <w:adjustRightInd w:val="0"/>
      <w:spacing w:before="181" w:beforeLines="50" w:after="181" w:afterLines="50" w:line="360" w:lineRule="auto"/>
      <w:jc w:val="left"/>
      <w:outlineLvl w:val="6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10">
    <w:name w:val="heading 8"/>
    <w:next w:val="1"/>
    <w:semiHidden/>
    <w:unhideWhenUsed/>
    <w:qFormat/>
    <w:uiPriority w:val="9"/>
    <w:pPr>
      <w:widowControl w:val="0"/>
      <w:tabs>
        <w:tab w:val="left" w:pos="709"/>
        <w:tab w:val="left" w:pos="1080"/>
      </w:tabs>
      <w:adjustRightInd w:val="0"/>
      <w:spacing w:before="181" w:beforeLines="50" w:after="181" w:afterLines="50" w:line="360" w:lineRule="auto"/>
      <w:jc w:val="left"/>
      <w:outlineLvl w:val="7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11">
    <w:name w:val="heading 9"/>
    <w:next w:val="1"/>
    <w:semiHidden/>
    <w:unhideWhenUsed/>
    <w:qFormat/>
    <w:uiPriority w:val="9"/>
    <w:pPr>
      <w:widowControl w:val="0"/>
      <w:tabs>
        <w:tab w:val="left" w:pos="709"/>
        <w:tab w:val="left" w:pos="1080"/>
      </w:tabs>
      <w:adjustRightInd w:val="0"/>
      <w:spacing w:before="181" w:beforeLines="50" w:after="181" w:afterLines="50" w:line="360" w:lineRule="auto"/>
      <w:jc w:val="left"/>
      <w:outlineLvl w:val="8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line="400" w:lineRule="exact"/>
      <w:ind w:right="0" w:rightChars="0"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36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uiPriority w:val="39"/>
    <w:pPr>
      <w:adjustRightInd w:val="0"/>
      <w:spacing w:line="36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28">
    <w:name w:val="Subtitle"/>
    <w:next w:val="1"/>
    <w:qFormat/>
    <w:uiPriority w:val="11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36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widowControl w:val="0"/>
      <w:adjustRightInd w:val="0"/>
      <w:spacing w:line="360" w:lineRule="auto"/>
      <w:jc w:val="center"/>
      <w:outlineLvl w:val="9"/>
    </w:pPr>
    <w:rPr>
      <w:rFonts w:ascii="Times New Roman" w:hAnsi="Times New Roman" w:eastAsia="黑体" w:cs="Times New Roman"/>
      <w:b/>
      <w:bCs/>
      <w:kern w:val="2"/>
      <w:sz w:val="36"/>
      <w:szCs w:val="36"/>
      <w:lang w:bidi="ar-SA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Heading 2 Char"/>
    <w:basedOn w:val="135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5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目录标题"/>
    <w:next w:val="1"/>
    <w:uiPriority w:val="0"/>
    <w:pPr>
      <w:widowControl w:val="0"/>
      <w:adjustRightInd w:val="0"/>
      <w:spacing w:line="360" w:lineRule="auto"/>
      <w:jc w:val="center"/>
      <w:outlineLvl w:val="9"/>
    </w:pPr>
    <w:rPr>
      <w:rFonts w:ascii="Times New Roman" w:hAnsi="Times New Roman" w:eastAsia="黑体" w:cs="Times New Roman"/>
      <w:kern w:val="0"/>
      <w:sz w:val="36"/>
      <w:szCs w:val="36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4477</Words>
  <Characters>6267</Characters>
  <Lines>0</Lines>
  <Paragraphs>0</Paragraphs>
  <TotalTime>1</TotalTime>
  <ScaleCrop>false</ScaleCrop>
  <LinksUpToDate>false</LinksUpToDate>
  <CharactersWithSpaces>6581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小果汁</cp:lastModifiedBy>
  <dcterms:modified xsi:type="dcterms:W3CDTF">2026-05-20T09:04:55Z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eyJoZGlkIjoiZjA1Y2QwMDg3YzFiNGRhMjEyNTIzMDNmZmM2Mzc2NDMiLCJ1c2VySWQiOiIzOTE3Mzc1ODgifQ==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248902F91638457499E00C1C4B5B8098_12</vt:lpwstr>
  </property>
</Properties>
</file>