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BF" w:rsidRDefault="004277BF" w:rsidP="007017AE">
      <w:pPr>
        <w:jc w:val="center"/>
        <w:rPr>
          <w:b/>
          <w:sz w:val="24"/>
          <w:szCs w:val="24"/>
        </w:rPr>
      </w:pPr>
    </w:p>
    <w:p w:rsidR="007017AE" w:rsidRPr="007017AE" w:rsidRDefault="007017AE" w:rsidP="007017AE">
      <w:pPr>
        <w:jc w:val="center"/>
        <w:rPr>
          <w:b/>
          <w:sz w:val="24"/>
          <w:szCs w:val="24"/>
        </w:rPr>
      </w:pPr>
      <w:r w:rsidRPr="007017AE">
        <w:rPr>
          <w:b/>
          <w:sz w:val="24"/>
          <w:szCs w:val="24"/>
        </w:rPr>
        <w:t>Términos y Condiciones de Uso - InvGenius</w:t>
      </w:r>
    </w:p>
    <w:p w:rsidR="007017AE" w:rsidRDefault="007017AE" w:rsidP="007017AE">
      <w:pPr>
        <w:rPr>
          <w:sz w:val="24"/>
          <w:szCs w:val="24"/>
        </w:rPr>
      </w:pP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Bienvenido a InvGenius, una plataforma de inventario de bodega diseñada para simplificar el control de tu inventario. Antes de utilizar nuestros servicios, te pedimos que leas atentamente estos Términos y Condiciones de Uso. Al acceder o utilizar nuestro sitio web, aceptas estar legalmente vinculado por estos términos. Si no estás de acuerdo con alguno de los siguientes términos, te solicitamos que no utilices nuestra plataforma.</w:t>
      </w:r>
    </w:p>
    <w:p w:rsidR="007017AE" w:rsidRPr="00780206" w:rsidRDefault="007017AE" w:rsidP="00B66E2A">
      <w:pPr>
        <w:numPr>
          <w:ilvl w:val="0"/>
          <w:numId w:val="2"/>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Licencia Comercial por Suscripción</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InvGenius ofrece sus servicios bajo una licencia comercial por suscripción de código cerrado. Al suscribirte a nuestros servicios, obtienes acceso a todas las funciones y características de la plataforma de acuerdo con el plan de suscripción seleccionado.</w:t>
      </w:r>
    </w:p>
    <w:p w:rsidR="007017AE" w:rsidRPr="00780206" w:rsidRDefault="007017AE" w:rsidP="00B66E2A">
      <w:pPr>
        <w:numPr>
          <w:ilvl w:val="0"/>
          <w:numId w:val="3"/>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Licencia Comercial por Suscripción</w:t>
      </w:r>
      <w:r w:rsidRPr="00780206">
        <w:rPr>
          <w:rFonts w:eastAsia="Times New Roman"/>
          <w:sz w:val="24"/>
          <w:szCs w:val="24"/>
          <w:lang w:val="es-CO"/>
        </w:rPr>
        <w:t>: Permiso otorgado a cambio de un pago recurrente, que permite el uso de software con todas sus funciones.</w:t>
      </w:r>
    </w:p>
    <w:p w:rsidR="007017AE" w:rsidRPr="00780206" w:rsidRDefault="007017AE" w:rsidP="00B66E2A">
      <w:pPr>
        <w:numPr>
          <w:ilvl w:val="0"/>
          <w:numId w:val="3"/>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Código Cerrado</w:t>
      </w:r>
      <w:r w:rsidRPr="00780206">
        <w:rPr>
          <w:rFonts w:eastAsia="Times New Roman"/>
          <w:sz w:val="24"/>
          <w:szCs w:val="24"/>
          <w:lang w:val="es-CO"/>
        </w:rPr>
        <w:t>: Software cuyo código fuente no está disponible para el público; solo el propietario del software puede modificarlo.</w:t>
      </w:r>
    </w:p>
    <w:p w:rsidR="007017AE" w:rsidRPr="00780206" w:rsidRDefault="007017AE" w:rsidP="00B66E2A">
      <w:pPr>
        <w:numPr>
          <w:ilvl w:val="0"/>
          <w:numId w:val="4"/>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Información Solicitada</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Al registrarte en InvGenius, solicitaremos la siguiente información:</w:t>
      </w:r>
    </w:p>
    <w:p w:rsidR="007017AE" w:rsidRPr="00780206" w:rsidRDefault="007017AE" w:rsidP="00B66E2A">
      <w:pPr>
        <w:numPr>
          <w:ilvl w:val="0"/>
          <w:numId w:val="5"/>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Nombre</w:t>
      </w:r>
      <w:r>
        <w:rPr>
          <w:rFonts w:eastAsia="Times New Roman"/>
          <w:sz w:val="24"/>
          <w:szCs w:val="24"/>
          <w:lang w:val="es-CO"/>
        </w:rPr>
        <w:t>s</w:t>
      </w:r>
    </w:p>
    <w:p w:rsidR="007017AE" w:rsidRDefault="007017AE" w:rsidP="00B66E2A">
      <w:pPr>
        <w:numPr>
          <w:ilvl w:val="0"/>
          <w:numId w:val="5"/>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Apellido</w:t>
      </w:r>
      <w:r>
        <w:rPr>
          <w:rFonts w:eastAsia="Times New Roman"/>
          <w:sz w:val="24"/>
          <w:szCs w:val="24"/>
          <w:lang w:val="es-CO"/>
        </w:rPr>
        <w:t>s</w:t>
      </w:r>
    </w:p>
    <w:p w:rsidR="007017AE" w:rsidRPr="00780206" w:rsidRDefault="007017AE" w:rsidP="00B66E2A">
      <w:pPr>
        <w:numPr>
          <w:ilvl w:val="0"/>
          <w:numId w:val="5"/>
        </w:numPr>
        <w:spacing w:before="100" w:beforeAutospacing="1" w:after="100" w:afterAutospacing="1" w:line="240" w:lineRule="auto"/>
        <w:rPr>
          <w:rFonts w:eastAsia="Times New Roman"/>
          <w:sz w:val="24"/>
          <w:szCs w:val="24"/>
          <w:lang w:val="es-CO"/>
        </w:rPr>
      </w:pPr>
      <w:r>
        <w:rPr>
          <w:rFonts w:eastAsia="Times New Roman"/>
          <w:sz w:val="24"/>
          <w:szCs w:val="24"/>
          <w:lang w:val="es-CO"/>
        </w:rPr>
        <w:t>Numero de Documento</w:t>
      </w:r>
    </w:p>
    <w:p w:rsidR="007017AE" w:rsidRPr="00780206" w:rsidRDefault="007017AE" w:rsidP="00B66E2A">
      <w:pPr>
        <w:numPr>
          <w:ilvl w:val="0"/>
          <w:numId w:val="5"/>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Correo Electrónico</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Esta información se utilizará para identificarte como usuario de nuestra plataforma y para comunicarnos contigo sobre tu cuenta con una notificación en el correo sobre el servicio ofrecido.</w:t>
      </w:r>
    </w:p>
    <w:p w:rsidR="007017AE" w:rsidRPr="00780206" w:rsidRDefault="007017AE" w:rsidP="00B66E2A">
      <w:pPr>
        <w:numPr>
          <w:ilvl w:val="0"/>
          <w:numId w:val="6"/>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Funcionalidades de la Plataforma</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InvGenius ofrece las siguientes funcionalidades a través de su plataforma:</w:t>
      </w:r>
    </w:p>
    <w:p w:rsidR="007017AE" w:rsidRPr="00780206" w:rsidRDefault="007017AE" w:rsidP="00B66E2A">
      <w:pPr>
        <w:numPr>
          <w:ilvl w:val="0"/>
          <w:numId w:val="7"/>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 xml:space="preserve">Información sobre novedades: Te mantendremos informado sobre productos próximos a vencer, </w:t>
      </w:r>
      <w:r>
        <w:rPr>
          <w:rFonts w:eastAsia="Times New Roman"/>
          <w:sz w:val="24"/>
          <w:szCs w:val="24"/>
          <w:lang w:val="es-CO"/>
        </w:rPr>
        <w:t>vencidos y bajos en stock</w:t>
      </w:r>
      <w:r w:rsidRPr="00780206">
        <w:rPr>
          <w:rFonts w:eastAsia="Times New Roman"/>
          <w:sz w:val="24"/>
          <w:szCs w:val="24"/>
          <w:lang w:val="es-CO"/>
        </w:rPr>
        <w:t>.</w:t>
      </w:r>
    </w:p>
    <w:p w:rsidR="007017AE" w:rsidRPr="00780206" w:rsidRDefault="007017AE" w:rsidP="00B66E2A">
      <w:pPr>
        <w:numPr>
          <w:ilvl w:val="0"/>
          <w:numId w:val="7"/>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Gestión de inventario: Puedes agregar (entrada) o retirar (salida) productos de tu inventario a través de nuestra plataforma.</w:t>
      </w:r>
    </w:p>
    <w:p w:rsidR="007017AE" w:rsidRDefault="007017AE" w:rsidP="00B66E2A">
      <w:pPr>
        <w:numPr>
          <w:ilvl w:val="0"/>
          <w:numId w:val="7"/>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 xml:space="preserve">Gestión de categorías: Tienes la capacidad de agregar o </w:t>
      </w:r>
      <w:r>
        <w:rPr>
          <w:rFonts w:eastAsia="Times New Roman"/>
          <w:sz w:val="24"/>
          <w:szCs w:val="24"/>
          <w:lang w:val="es-CO"/>
        </w:rPr>
        <w:t xml:space="preserve">deshabilitar </w:t>
      </w:r>
      <w:r w:rsidRPr="00780206">
        <w:rPr>
          <w:rFonts w:eastAsia="Times New Roman"/>
          <w:sz w:val="24"/>
          <w:szCs w:val="24"/>
          <w:lang w:val="es-CO"/>
        </w:rPr>
        <w:t>categorías para organizar tu inventario de manera eficiente.</w:t>
      </w:r>
    </w:p>
    <w:p w:rsidR="004277BF" w:rsidRPr="00780206" w:rsidRDefault="004277BF" w:rsidP="007017AE">
      <w:pPr>
        <w:spacing w:before="100" w:beforeAutospacing="1" w:after="100" w:afterAutospacing="1" w:line="240" w:lineRule="auto"/>
        <w:ind w:left="720"/>
        <w:rPr>
          <w:rFonts w:eastAsia="Times New Roman"/>
          <w:sz w:val="24"/>
          <w:szCs w:val="24"/>
          <w:lang w:val="es-CO"/>
        </w:rPr>
      </w:pPr>
    </w:p>
    <w:p w:rsidR="007017AE" w:rsidRPr="00780206" w:rsidRDefault="007017AE" w:rsidP="00B66E2A">
      <w:pPr>
        <w:numPr>
          <w:ilvl w:val="0"/>
          <w:numId w:val="8"/>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Responsabilidades del Usuario</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Al utilizar InvGenius, aceptas las siguientes responsabilidades:</w:t>
      </w:r>
    </w:p>
    <w:p w:rsidR="007017AE" w:rsidRPr="00780206"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Proporcionar información veraz y actualizada durante el registro.</w:t>
      </w:r>
    </w:p>
    <w:p w:rsidR="007017AE" w:rsidRPr="00780206"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Mantener la confidencialidad de tu contraseña y ser responsable de todas las actividades que ocurran bajo tu cuenta.</w:t>
      </w:r>
    </w:p>
    <w:p w:rsidR="007017AE" w:rsidRPr="00780206"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Utilizar la plataforma de manera ética y legal, respetando los derechos de otros usuarios y terceros.</w:t>
      </w:r>
    </w:p>
    <w:p w:rsidR="007017AE" w:rsidRPr="00780206" w:rsidRDefault="007017AE" w:rsidP="00B66E2A">
      <w:pPr>
        <w:numPr>
          <w:ilvl w:val="0"/>
          <w:numId w:val="10"/>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Derechos de Propiedad Intelectual</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Todos los derechos de propiedad intelectual sobre InvGenius y su contenido pertenecen a InvGenius o a sus licenciantes. No tienes derecho a copiar, modificar, distribuir o utilizar de otra manera cualquier parte de nuestra plataforma sin nuestro consentimiento previo por escrito.</w:t>
      </w:r>
    </w:p>
    <w:p w:rsidR="007017AE" w:rsidRPr="00780206" w:rsidRDefault="007017AE" w:rsidP="00B66E2A">
      <w:pPr>
        <w:numPr>
          <w:ilvl w:val="0"/>
          <w:numId w:val="11"/>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Limitación de Responsabilidad</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InvGenius no se hace responsable de ningún daño directo, indirecto, incidental, especial o consecuente que surja del uso de nuestra plataforma, incluidos, entre otros, daños por pérdida de beneficios, datos o uso. Costos adicionales al servicio, no nos haremos responsables por los costos al utilizar nuestra plataforma mediante internet.</w:t>
      </w:r>
    </w:p>
    <w:p w:rsidR="007017AE" w:rsidRPr="00780206" w:rsidRDefault="007017AE" w:rsidP="00B66E2A">
      <w:pPr>
        <w:numPr>
          <w:ilvl w:val="0"/>
          <w:numId w:val="12"/>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Modificaciones de los Términos y Condiciones</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Nos reservamos el derecho de modificar estos Términos y Condiciones en cualquier momento y sin previo aviso. Se te notificará cualquier cambio significativo a través de nuestra plataforma o por correo electrónico. El uso continuado de InvGenius después de dichas modificaciones constituirá su consentimiento a dichos cambios.</w:t>
      </w:r>
    </w:p>
    <w:p w:rsidR="007017AE" w:rsidRPr="00780206" w:rsidRDefault="007017AE" w:rsidP="00B66E2A">
      <w:pPr>
        <w:numPr>
          <w:ilvl w:val="0"/>
          <w:numId w:val="13"/>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Ley Aplicable</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Estos Términos y Condiciones se regirán e interpretarán de acuerdo con las leyes de Colombia, sin tener en cuenta sus principios de conflicto de leyes.</w:t>
      </w:r>
    </w:p>
    <w:p w:rsidR="007017AE" w:rsidRPr="00780206" w:rsidRDefault="007017AE" w:rsidP="00B66E2A">
      <w:pPr>
        <w:numPr>
          <w:ilvl w:val="0"/>
          <w:numId w:val="14"/>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Compatibilidad de Dispositivos</w:t>
      </w:r>
    </w:p>
    <w:p w:rsidR="007017AE"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La aplicación móvil de InvGenius está diseñada para funcionar en dispositivos móviles compatibles con Android. Es responsabilidad del usuario asegurarse de que su dispositivo cumpla con los requisitos mínimos de compatibilidad para el correcto funcionamiento de la aplicación.</w:t>
      </w:r>
    </w:p>
    <w:p w:rsidR="004277BF" w:rsidRDefault="004277BF" w:rsidP="007017AE">
      <w:pPr>
        <w:spacing w:before="100" w:beforeAutospacing="1" w:after="100" w:afterAutospacing="1" w:line="240" w:lineRule="auto"/>
        <w:rPr>
          <w:rFonts w:eastAsia="Times New Roman"/>
          <w:sz w:val="24"/>
          <w:szCs w:val="24"/>
          <w:lang w:val="es-CO"/>
        </w:rPr>
      </w:pPr>
    </w:p>
    <w:p w:rsidR="004277BF" w:rsidRDefault="004277BF" w:rsidP="007017AE">
      <w:pPr>
        <w:spacing w:before="100" w:beforeAutospacing="1" w:after="100" w:afterAutospacing="1" w:line="240" w:lineRule="auto"/>
        <w:rPr>
          <w:rFonts w:eastAsia="Times New Roman"/>
          <w:sz w:val="24"/>
          <w:szCs w:val="24"/>
          <w:lang w:val="es-CO"/>
        </w:rPr>
      </w:pPr>
    </w:p>
    <w:p w:rsidR="004277BF" w:rsidRPr="00780206" w:rsidRDefault="004277BF" w:rsidP="007017AE">
      <w:pPr>
        <w:spacing w:before="100" w:beforeAutospacing="1" w:after="100" w:afterAutospacing="1" w:line="240" w:lineRule="auto"/>
        <w:rPr>
          <w:rFonts w:eastAsia="Times New Roman"/>
          <w:sz w:val="24"/>
          <w:szCs w:val="24"/>
          <w:lang w:val="es-CO"/>
        </w:rPr>
      </w:pPr>
    </w:p>
    <w:p w:rsidR="007017AE" w:rsidRPr="00780206" w:rsidRDefault="007017AE" w:rsidP="00B66E2A">
      <w:pPr>
        <w:numPr>
          <w:ilvl w:val="0"/>
          <w:numId w:val="15"/>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Actualizaciones de la Aplicación</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Para garantizar un rendimiento óptimo y acceso a nuevas funcionalidades, es posible que se publiquen actualizaciones cada 6 meses de la aplicación, siendo la primera la versión 1.0. Es responsabilidad del usuario descargar e instalar estas actualizaciones cuando estén disponibles.</w:t>
      </w:r>
    </w:p>
    <w:p w:rsidR="007017AE" w:rsidRPr="00780206" w:rsidRDefault="007017AE" w:rsidP="00B66E2A">
      <w:pPr>
        <w:numPr>
          <w:ilvl w:val="0"/>
          <w:numId w:val="16"/>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Consentimiento para el Uso de Datos</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Al utilizar la aplicación móvil de InvGenius, aceptas que podamos recopilar y utilizar cierta información sobre tu dispositivo y tu actividad en la aplicación de acuerdo con nuestra Política de Privacidad.</w:t>
      </w:r>
    </w:p>
    <w:p w:rsidR="007017AE" w:rsidRPr="00780206" w:rsidRDefault="007017AE" w:rsidP="00B66E2A">
      <w:pPr>
        <w:numPr>
          <w:ilvl w:val="0"/>
          <w:numId w:val="17"/>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Funcionalidades Limitadas</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Es posible que algunas funcionalidades de la plataforma web no estén disponibles en la aplicación móvil debido a limitaciones técnicas o de diseño. InvGenius se esfuerza por ofrecer una experiencia coherente en todas las plataformas, pero algunas características pueden variar entre la versión web y la versión móvil.</w:t>
      </w:r>
    </w:p>
    <w:p w:rsidR="007017AE" w:rsidRPr="00780206" w:rsidRDefault="007017AE" w:rsidP="00B66E2A">
      <w:pPr>
        <w:numPr>
          <w:ilvl w:val="0"/>
          <w:numId w:val="18"/>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Uso de Datos</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La utilización de la aplicación móvil puede implicar el uso de datos móviles, lo cual puede generar cargos adicionales según el plan de datos del usuario. InvGenius no se hace responsable de tales cargos y recomienda a los usuarios que revisen sus planes de datos móviles para evitar costos no deseados.</w:t>
      </w:r>
    </w:p>
    <w:p w:rsidR="007017AE" w:rsidRPr="00780206" w:rsidRDefault="007017AE" w:rsidP="00B66E2A">
      <w:pPr>
        <w:numPr>
          <w:ilvl w:val="0"/>
          <w:numId w:val="1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Responsabilidad por el Uso de la Aplicación</w:t>
      </w:r>
    </w:p>
    <w:p w:rsidR="007017AE" w:rsidRPr="00780206"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El usuario es responsable de cualquier actividad realizada a través de su cuenta en la aplicación móvil de InvGenius. Se debe mantener la confidencialidad de la contraseña y notificar cualquier acceso no autorizado a su cuenta.</w:t>
      </w:r>
    </w:p>
    <w:p w:rsidR="007017AE" w:rsidRDefault="007017AE" w:rsidP="007017AE">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Al utilizar InvGenius, aceptas estos Términos y Condiciones de Uso en su totalidad. Si tienes alguna pregunta sobre estos términos, no dudes en ponerte en contacto con nuestro equipo de soporte.</w:t>
      </w:r>
    </w:p>
    <w:p w:rsidR="007017AE" w:rsidRDefault="007017AE" w:rsidP="007017AE">
      <w:pPr>
        <w:spacing w:before="100" w:beforeAutospacing="1" w:after="100" w:afterAutospacing="1" w:line="240" w:lineRule="auto"/>
        <w:rPr>
          <w:rFonts w:eastAsia="Times New Roman"/>
          <w:sz w:val="24"/>
          <w:szCs w:val="24"/>
          <w:lang w:val="es-CO"/>
        </w:rPr>
      </w:pPr>
    </w:p>
    <w:p w:rsidR="007017AE" w:rsidRDefault="007017AE" w:rsidP="007017AE">
      <w:pPr>
        <w:spacing w:before="100" w:beforeAutospacing="1" w:after="100" w:afterAutospacing="1" w:line="240" w:lineRule="auto"/>
        <w:rPr>
          <w:rFonts w:eastAsia="Times New Roman"/>
          <w:sz w:val="24"/>
          <w:szCs w:val="24"/>
          <w:lang w:val="es-CO"/>
        </w:rPr>
      </w:pPr>
    </w:p>
    <w:p w:rsidR="004277BF" w:rsidRDefault="004277BF" w:rsidP="007017AE">
      <w:pPr>
        <w:spacing w:before="100" w:beforeAutospacing="1" w:after="100" w:afterAutospacing="1" w:line="240" w:lineRule="auto"/>
        <w:rPr>
          <w:rFonts w:eastAsia="Times New Roman"/>
          <w:sz w:val="24"/>
          <w:szCs w:val="24"/>
          <w:lang w:val="es-CO"/>
        </w:rPr>
      </w:pPr>
    </w:p>
    <w:p w:rsidR="004277BF" w:rsidRDefault="004277BF" w:rsidP="007017AE">
      <w:pPr>
        <w:spacing w:before="100" w:beforeAutospacing="1" w:after="100" w:afterAutospacing="1" w:line="240" w:lineRule="auto"/>
        <w:rPr>
          <w:rFonts w:eastAsia="Times New Roman"/>
          <w:sz w:val="24"/>
          <w:szCs w:val="24"/>
          <w:lang w:val="es-CO"/>
        </w:rPr>
      </w:pPr>
      <w:bookmarkStart w:id="0" w:name="_GoBack"/>
      <w:bookmarkEnd w:id="0"/>
    </w:p>
    <w:p w:rsidR="004277BF" w:rsidRDefault="004277BF" w:rsidP="007017AE">
      <w:pPr>
        <w:spacing w:before="100" w:beforeAutospacing="1" w:after="100" w:afterAutospacing="1" w:line="240" w:lineRule="auto"/>
        <w:rPr>
          <w:rFonts w:eastAsia="Times New Roman"/>
          <w:sz w:val="24"/>
          <w:szCs w:val="24"/>
          <w:lang w:val="es-CO"/>
        </w:rPr>
      </w:pPr>
    </w:p>
    <w:p w:rsidR="004277BF" w:rsidRDefault="004277BF" w:rsidP="007017AE">
      <w:pPr>
        <w:spacing w:before="100" w:beforeAutospacing="1" w:after="100" w:afterAutospacing="1" w:line="240" w:lineRule="auto"/>
        <w:rPr>
          <w:rFonts w:eastAsia="Times New Roman"/>
          <w:sz w:val="24"/>
          <w:szCs w:val="24"/>
          <w:lang w:val="es-CO"/>
        </w:rPr>
      </w:pPr>
    </w:p>
    <w:p w:rsidR="004277BF" w:rsidRDefault="004277BF" w:rsidP="007017AE">
      <w:pPr>
        <w:spacing w:before="100" w:beforeAutospacing="1" w:after="100" w:afterAutospacing="1" w:line="240" w:lineRule="auto"/>
        <w:rPr>
          <w:rFonts w:eastAsia="Times New Roman"/>
          <w:sz w:val="24"/>
          <w:szCs w:val="24"/>
          <w:lang w:val="es-CO"/>
        </w:rPr>
      </w:pPr>
    </w:p>
    <w:p w:rsidR="004277BF" w:rsidRDefault="004277BF" w:rsidP="007017AE">
      <w:pPr>
        <w:spacing w:before="100" w:beforeAutospacing="1" w:after="100" w:afterAutospacing="1" w:line="240" w:lineRule="auto"/>
        <w:rPr>
          <w:rFonts w:eastAsia="Times New Roman"/>
          <w:sz w:val="24"/>
          <w:szCs w:val="24"/>
          <w:lang w:val="es-CO"/>
        </w:rPr>
      </w:pPr>
    </w:p>
    <w:p w:rsidR="004277BF" w:rsidRDefault="004277BF" w:rsidP="007017AE">
      <w:pPr>
        <w:spacing w:before="100" w:beforeAutospacing="1" w:after="100" w:afterAutospacing="1" w:line="240" w:lineRule="auto"/>
        <w:rPr>
          <w:rFonts w:eastAsia="Times New Roman"/>
          <w:sz w:val="24"/>
          <w:szCs w:val="24"/>
          <w:lang w:val="es-CO"/>
        </w:rPr>
      </w:pPr>
    </w:p>
    <w:p w:rsidR="004277BF" w:rsidRPr="004277BF" w:rsidRDefault="004277BF" w:rsidP="007017AE">
      <w:pPr>
        <w:spacing w:before="100" w:beforeAutospacing="1" w:after="100" w:afterAutospacing="1" w:line="240" w:lineRule="auto"/>
        <w:rPr>
          <w:rFonts w:eastAsia="Times New Roman"/>
          <w:b/>
          <w:sz w:val="24"/>
          <w:szCs w:val="24"/>
          <w:lang w:val="es-CO"/>
        </w:rPr>
      </w:pPr>
      <w:r>
        <w:rPr>
          <w:rFonts w:eastAsia="Times New Roman"/>
          <w:b/>
          <w:sz w:val="24"/>
          <w:szCs w:val="24"/>
          <w:lang w:val="es-CO"/>
        </w:rPr>
        <w:t>Definiciones Claves</w:t>
      </w:r>
    </w:p>
    <w:p w:rsidR="007017AE" w:rsidRPr="00780206"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Confidencialidad</w:t>
      </w:r>
      <w:r w:rsidRPr="00780206">
        <w:rPr>
          <w:rFonts w:eastAsia="Times New Roman"/>
          <w:sz w:val="24"/>
          <w:szCs w:val="24"/>
          <w:lang w:val="es-CO"/>
        </w:rPr>
        <w:t>: Mantener información en secreto, asegurándose de que no sea divulgada a personas no autorizadas.</w:t>
      </w:r>
    </w:p>
    <w:p w:rsidR="007017AE"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Ética</w:t>
      </w:r>
      <w:r w:rsidRPr="00780206">
        <w:rPr>
          <w:rFonts w:eastAsia="Times New Roman"/>
          <w:sz w:val="24"/>
          <w:szCs w:val="24"/>
          <w:lang w:val="es-CO"/>
        </w:rPr>
        <w:t xml:space="preserve">: Conjunto de principios morales que rigen la </w:t>
      </w:r>
      <w:r>
        <w:rPr>
          <w:rFonts w:eastAsia="Times New Roman"/>
          <w:sz w:val="24"/>
          <w:szCs w:val="24"/>
          <w:lang w:val="es-CO"/>
        </w:rPr>
        <w:t>conducta de una persona o grupo.</w:t>
      </w:r>
    </w:p>
    <w:p w:rsidR="007017AE" w:rsidRPr="00780206"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Propiedad Intelectual</w:t>
      </w:r>
      <w:r w:rsidRPr="00780206">
        <w:rPr>
          <w:rFonts w:eastAsia="Times New Roman"/>
          <w:sz w:val="24"/>
          <w:szCs w:val="24"/>
          <w:lang w:val="es-CO"/>
        </w:rPr>
        <w:t>: Derechos legales sobre creaciones de la mente, como software, literatura, y patentes.</w:t>
      </w:r>
    </w:p>
    <w:p w:rsidR="007017AE" w:rsidRPr="00780206"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Daño Directo</w:t>
      </w:r>
      <w:r w:rsidRPr="00780206">
        <w:rPr>
          <w:rFonts w:eastAsia="Times New Roman"/>
          <w:sz w:val="24"/>
          <w:szCs w:val="24"/>
          <w:lang w:val="es-CO"/>
        </w:rPr>
        <w:t>: Pérdidas o perjuicios que son resultado inmediato de un acto.</w:t>
      </w:r>
    </w:p>
    <w:p w:rsidR="007017AE" w:rsidRPr="00780206"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Daño Indirecto</w:t>
      </w:r>
      <w:r w:rsidRPr="00780206">
        <w:rPr>
          <w:rFonts w:eastAsia="Times New Roman"/>
          <w:sz w:val="24"/>
          <w:szCs w:val="24"/>
          <w:lang w:val="es-CO"/>
        </w:rPr>
        <w:t>: Pérdidas o perjuicios que no resultan directamente de un acto, pero ocurren como una consecuencia secundaria.</w:t>
      </w:r>
    </w:p>
    <w:p w:rsidR="007017AE" w:rsidRPr="00780206"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Modificación</w:t>
      </w:r>
      <w:r w:rsidRPr="00780206">
        <w:rPr>
          <w:rFonts w:eastAsia="Times New Roman"/>
          <w:sz w:val="24"/>
          <w:szCs w:val="24"/>
          <w:lang w:val="es-CO"/>
        </w:rPr>
        <w:t>: Cambio o alteración.</w:t>
      </w:r>
    </w:p>
    <w:p w:rsidR="007017AE" w:rsidRPr="00780206"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Consentimiento</w:t>
      </w:r>
      <w:r w:rsidRPr="00780206">
        <w:rPr>
          <w:rFonts w:eastAsia="Times New Roman"/>
          <w:sz w:val="24"/>
          <w:szCs w:val="24"/>
          <w:lang w:val="es-CO"/>
        </w:rPr>
        <w:t>: Aceptación o aprobación de algo.</w:t>
      </w:r>
    </w:p>
    <w:p w:rsidR="007017AE" w:rsidRPr="00780206"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Ley Aplicable</w:t>
      </w:r>
      <w:r w:rsidRPr="00780206">
        <w:rPr>
          <w:rFonts w:eastAsia="Times New Roman"/>
          <w:sz w:val="24"/>
          <w:szCs w:val="24"/>
          <w:lang w:val="es-CO"/>
        </w:rPr>
        <w:t>: Conjunto de normas legales que regulan un contrato o acuerdo.</w:t>
      </w:r>
    </w:p>
    <w:p w:rsidR="007017AE" w:rsidRPr="00780206" w:rsidRDefault="007017AE" w:rsidP="00B66E2A">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Conflicto de Leyes</w:t>
      </w:r>
      <w:r w:rsidRPr="00780206">
        <w:rPr>
          <w:rFonts w:eastAsia="Times New Roman"/>
          <w:sz w:val="24"/>
          <w:szCs w:val="24"/>
          <w:lang w:val="es-CO"/>
        </w:rPr>
        <w:t>: Situaciones en las que diferentes jurisdicciones podrían aplicar leyes diferentes a un caso.</w:t>
      </w:r>
    </w:p>
    <w:p w:rsidR="007017AE" w:rsidRPr="00780206" w:rsidRDefault="007017AE" w:rsidP="007017AE"/>
    <w:p w:rsidR="0076606D" w:rsidRPr="000A7BAA" w:rsidRDefault="0076606D" w:rsidP="00177174"/>
    <w:sectPr w:rsidR="0076606D" w:rsidRPr="000A7BAA" w:rsidSect="002879AE">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E2A" w:rsidRDefault="00B66E2A" w:rsidP="00E20783">
      <w:pPr>
        <w:spacing w:line="240" w:lineRule="auto"/>
      </w:pPr>
      <w:r>
        <w:separator/>
      </w:r>
    </w:p>
  </w:endnote>
  <w:endnote w:type="continuationSeparator" w:id="0">
    <w:p w:rsidR="00B66E2A" w:rsidRDefault="00B66E2A" w:rsidP="00E2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7AE" w:rsidRDefault="007017A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color w:val="FFFFFF" w:themeColor="background1"/>
        <w:sz w:val="24"/>
        <w:szCs w:val="24"/>
      </w:rPr>
      <w:id w:val="1697111167"/>
      <w:docPartObj>
        <w:docPartGallery w:val="Page Numbers (Bottom of Page)"/>
        <w:docPartUnique/>
      </w:docPartObj>
    </w:sdtPr>
    <w:sdtEndPr>
      <w:rPr>
        <w:b/>
      </w:rPr>
    </w:sdtEndPr>
    <w:sdtContent>
      <w:p w:rsidR="00E70F8F" w:rsidRPr="00424B96" w:rsidRDefault="00E70F8F">
        <w:pPr>
          <w:pStyle w:val="Piedepgina"/>
          <w:jc w:val="right"/>
          <w:rPr>
            <w:rFonts w:cs="Arial"/>
            <w:b/>
            <w:color w:val="FFFFFF" w:themeColor="background1"/>
            <w:sz w:val="24"/>
            <w:szCs w:val="24"/>
          </w:rPr>
        </w:pPr>
        <w:r w:rsidRPr="00424B96">
          <w:rPr>
            <w:rFonts w:cs="Arial"/>
            <w:b/>
            <w:color w:val="FFFFFF" w:themeColor="background1"/>
            <w:sz w:val="24"/>
            <w:szCs w:val="24"/>
          </w:rPr>
          <w:fldChar w:fldCharType="begin"/>
        </w:r>
        <w:r w:rsidRPr="00424B96">
          <w:rPr>
            <w:rFonts w:cs="Arial"/>
            <w:b/>
            <w:color w:val="FFFFFF" w:themeColor="background1"/>
            <w:sz w:val="24"/>
            <w:szCs w:val="24"/>
          </w:rPr>
          <w:instrText>PAGE   \* MERGEFORMAT</w:instrText>
        </w:r>
        <w:r w:rsidRPr="00424B96">
          <w:rPr>
            <w:rFonts w:cs="Arial"/>
            <w:b/>
            <w:color w:val="FFFFFF" w:themeColor="background1"/>
            <w:sz w:val="24"/>
            <w:szCs w:val="24"/>
          </w:rPr>
          <w:fldChar w:fldCharType="separate"/>
        </w:r>
        <w:r w:rsidR="004277BF" w:rsidRPr="004277BF">
          <w:rPr>
            <w:rFonts w:cs="Arial"/>
            <w:b/>
            <w:noProof/>
            <w:color w:val="FFFFFF" w:themeColor="background1"/>
            <w:sz w:val="24"/>
            <w:szCs w:val="24"/>
            <w:lang w:val="es-ES"/>
          </w:rPr>
          <w:t>4</w:t>
        </w:r>
        <w:r w:rsidRPr="00424B96">
          <w:rPr>
            <w:rFonts w:cs="Arial"/>
            <w:b/>
            <w:color w:val="FFFFFF" w:themeColor="background1"/>
            <w:sz w:val="24"/>
            <w:szCs w:val="24"/>
          </w:rPr>
          <w:fldChar w:fldCharType="end"/>
        </w:r>
      </w:p>
    </w:sdtContent>
  </w:sdt>
  <w:p w:rsidR="00E70F8F" w:rsidRPr="002879AE" w:rsidRDefault="00E70F8F" w:rsidP="002879AE">
    <w:pPr>
      <w:pStyle w:val="Piedepgina"/>
      <w:rPr>
        <w:rFonts w:cs="Arial"/>
        <w:color w:val="FFFFFF" w:themeColor="background1"/>
        <w:sz w:val="24"/>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7AE" w:rsidRDefault="007017A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E2A" w:rsidRDefault="00B66E2A" w:rsidP="00E20783">
      <w:pPr>
        <w:spacing w:line="240" w:lineRule="auto"/>
      </w:pPr>
      <w:r>
        <w:separator/>
      </w:r>
    </w:p>
  </w:footnote>
  <w:footnote w:type="continuationSeparator" w:id="0">
    <w:p w:rsidR="00B66E2A" w:rsidRDefault="00B66E2A" w:rsidP="00E207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7AE" w:rsidRDefault="007017AE">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8" o:spid="_x0000_s2050" type="#_x0000_t136" style="position:absolute;margin-left:0;margin-top:0;width:479.25pt;height:143.75pt;rotation:315;z-index:-251653120;mso-position-horizontal:center;mso-position-horizontal-relative:margin;mso-position-vertical:center;mso-position-vertical-relative:margin" o:allowincell="f" fillcolor="silver" stroked="f">
          <v:fill opacity=".5"/>
          <v:textpath style="font-family:&quot;Arial Black&quot;;font-size:1pt" string="InvGenius"/>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F8F" w:rsidRDefault="007017A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9" o:spid="_x0000_s2051" type="#_x0000_t136" style="position:absolute;margin-left:0;margin-top:0;width:479.25pt;height:143.75pt;rotation:315;z-index:-251651072;mso-position-horizontal:center;mso-position-horizontal-relative:margin;mso-position-vertical:center;mso-position-vertical-relative:margin" o:allowincell="f" fillcolor="silver" stroked="f">
          <v:fill opacity=".5"/>
          <v:textpath style="font-family:&quot;Arial Black&quot;;font-size:1pt" string="InvGenius"/>
        </v:shape>
      </w:pict>
    </w:r>
    <w:r w:rsidR="00E70F8F" w:rsidRPr="002879AE">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09FBD12C" wp14:editId="1C9435C4">
          <wp:simplePos x="0" y="0"/>
          <wp:positionH relativeFrom="page">
            <wp:posOffset>10633</wp:posOffset>
          </wp:positionH>
          <wp:positionV relativeFrom="margin">
            <wp:posOffset>-890905</wp:posOffset>
          </wp:positionV>
          <wp:extent cx="7753985" cy="10034905"/>
          <wp:effectExtent l="0" t="0" r="0" b="4445"/>
          <wp:wrapNone/>
          <wp:docPr id="7" name="Imagen 7" descr="C:\Users\Lenovo\Downloads\Fondo para Word form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Fondo para Word formal 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3985" cy="10034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7AE" w:rsidRDefault="007017AE">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7" o:spid="_x0000_s2049" type="#_x0000_t136" style="position:absolute;margin-left:0;margin-top:0;width:479.25pt;height:143.75pt;rotation:315;z-index:-251655168;mso-position-horizontal:center;mso-position-horizontal-relative:margin;mso-position-vertical:center;mso-position-vertical-relative:margin" o:allowincell="f" fillcolor="silver" stroked="f">
          <v:fill opacity=".5"/>
          <v:textpath style="font-family:&quot;Arial Black&quot;;font-size:1pt" string="InvGenius"/>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42C"/>
    <w:multiLevelType w:val="multilevel"/>
    <w:tmpl w:val="13FABB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6DC9"/>
    <w:multiLevelType w:val="multilevel"/>
    <w:tmpl w:val="111E0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pStyle w:val="Ttulo4"/>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2B46D98"/>
    <w:multiLevelType w:val="multilevel"/>
    <w:tmpl w:val="79EC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D6353"/>
    <w:multiLevelType w:val="multilevel"/>
    <w:tmpl w:val="75863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9031F"/>
    <w:multiLevelType w:val="multilevel"/>
    <w:tmpl w:val="F20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2558C"/>
    <w:multiLevelType w:val="multilevel"/>
    <w:tmpl w:val="292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A18E0"/>
    <w:multiLevelType w:val="multilevel"/>
    <w:tmpl w:val="DB4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06947"/>
    <w:multiLevelType w:val="multilevel"/>
    <w:tmpl w:val="331650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70BF6"/>
    <w:multiLevelType w:val="multilevel"/>
    <w:tmpl w:val="28E2B6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A3B98"/>
    <w:multiLevelType w:val="multilevel"/>
    <w:tmpl w:val="D61CAD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27494D"/>
    <w:multiLevelType w:val="multilevel"/>
    <w:tmpl w:val="B8CE5B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73DAB"/>
    <w:multiLevelType w:val="multilevel"/>
    <w:tmpl w:val="150856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D73F2"/>
    <w:multiLevelType w:val="multilevel"/>
    <w:tmpl w:val="A6B622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E80BC4"/>
    <w:multiLevelType w:val="multilevel"/>
    <w:tmpl w:val="09CC2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22FDB"/>
    <w:multiLevelType w:val="multilevel"/>
    <w:tmpl w:val="6164CB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8541CC"/>
    <w:multiLevelType w:val="multilevel"/>
    <w:tmpl w:val="07E64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3E6711"/>
    <w:multiLevelType w:val="multilevel"/>
    <w:tmpl w:val="73A4E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971F52"/>
    <w:multiLevelType w:val="multilevel"/>
    <w:tmpl w:val="8FD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B4074"/>
    <w:multiLevelType w:val="multilevel"/>
    <w:tmpl w:val="DF02DE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13"/>
  </w:num>
  <w:num w:numId="5">
    <w:abstractNumId w:val="5"/>
  </w:num>
  <w:num w:numId="6">
    <w:abstractNumId w:val="3"/>
  </w:num>
  <w:num w:numId="7">
    <w:abstractNumId w:val="4"/>
  </w:num>
  <w:num w:numId="8">
    <w:abstractNumId w:val="15"/>
  </w:num>
  <w:num w:numId="9">
    <w:abstractNumId w:val="17"/>
  </w:num>
  <w:num w:numId="10">
    <w:abstractNumId w:val="16"/>
  </w:num>
  <w:num w:numId="11">
    <w:abstractNumId w:val="0"/>
  </w:num>
  <w:num w:numId="12">
    <w:abstractNumId w:val="12"/>
  </w:num>
  <w:num w:numId="13">
    <w:abstractNumId w:val="8"/>
  </w:num>
  <w:num w:numId="14">
    <w:abstractNumId w:val="9"/>
  </w:num>
  <w:num w:numId="15">
    <w:abstractNumId w:val="11"/>
  </w:num>
  <w:num w:numId="16">
    <w:abstractNumId w:val="7"/>
  </w:num>
  <w:num w:numId="17">
    <w:abstractNumId w:val="18"/>
  </w:num>
  <w:num w:numId="18">
    <w:abstractNumId w:val="10"/>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83"/>
    <w:rsid w:val="000A7BAA"/>
    <w:rsid w:val="000F7CBE"/>
    <w:rsid w:val="00177174"/>
    <w:rsid w:val="00234DEB"/>
    <w:rsid w:val="0024753C"/>
    <w:rsid w:val="002879AE"/>
    <w:rsid w:val="00304AA1"/>
    <w:rsid w:val="00332232"/>
    <w:rsid w:val="00424B96"/>
    <w:rsid w:val="004277BF"/>
    <w:rsid w:val="004F69CA"/>
    <w:rsid w:val="0058658F"/>
    <w:rsid w:val="006800F0"/>
    <w:rsid w:val="006A256C"/>
    <w:rsid w:val="006A7BB4"/>
    <w:rsid w:val="007017AE"/>
    <w:rsid w:val="0076606D"/>
    <w:rsid w:val="00766134"/>
    <w:rsid w:val="0081317D"/>
    <w:rsid w:val="008C23D2"/>
    <w:rsid w:val="009900BA"/>
    <w:rsid w:val="009A687A"/>
    <w:rsid w:val="009B196C"/>
    <w:rsid w:val="009C555E"/>
    <w:rsid w:val="009D2E02"/>
    <w:rsid w:val="00A80647"/>
    <w:rsid w:val="00AC0FAD"/>
    <w:rsid w:val="00B42234"/>
    <w:rsid w:val="00B66E2A"/>
    <w:rsid w:val="00D9337D"/>
    <w:rsid w:val="00E20783"/>
    <w:rsid w:val="00E70F8F"/>
    <w:rsid w:val="00E82C15"/>
    <w:rsid w:val="00EA4403"/>
    <w:rsid w:val="00EA619A"/>
    <w:rsid w:val="00EC1531"/>
    <w:rsid w:val="00F64A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5ECE5CE"/>
  <w15:chartTrackingRefBased/>
  <w15:docId w15:val="{7A2FE666-BDBE-41F0-95A9-0E859365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7AE"/>
    <w:pPr>
      <w:spacing w:after="0" w:line="276" w:lineRule="auto"/>
    </w:pPr>
    <w:rPr>
      <w:rFonts w:ascii="Arial" w:eastAsia="Arial" w:hAnsi="Arial" w:cs="Arial"/>
      <w:lang w:val="es" w:eastAsia="es-CO"/>
    </w:rPr>
  </w:style>
  <w:style w:type="paragraph" w:styleId="Ttulo1">
    <w:name w:val="heading 1"/>
    <w:basedOn w:val="Normal"/>
    <w:next w:val="Normal"/>
    <w:link w:val="Ttulo1Car"/>
    <w:uiPriority w:val="9"/>
    <w:qFormat/>
    <w:rsid w:val="009B196C"/>
    <w:pPr>
      <w:keepNext/>
      <w:keepLines/>
      <w:spacing w:before="480" w:after="120" w:line="240" w:lineRule="auto"/>
      <w:outlineLvl w:val="0"/>
    </w:pPr>
    <w:rPr>
      <w:b/>
      <w:i/>
      <w:sz w:val="36"/>
      <w:szCs w:val="48"/>
    </w:rPr>
  </w:style>
  <w:style w:type="paragraph" w:styleId="Ttulo2">
    <w:name w:val="heading 2"/>
    <w:basedOn w:val="Normal"/>
    <w:next w:val="Normal"/>
    <w:link w:val="Ttulo2Car"/>
    <w:uiPriority w:val="9"/>
    <w:unhideWhenUsed/>
    <w:qFormat/>
    <w:rsid w:val="009B196C"/>
    <w:pPr>
      <w:keepNext/>
      <w:keepLines/>
      <w:spacing w:before="360" w:after="80" w:line="240" w:lineRule="auto"/>
      <w:outlineLvl w:val="1"/>
    </w:pPr>
    <w:rPr>
      <w:b/>
      <w:sz w:val="36"/>
      <w:szCs w:val="36"/>
    </w:rPr>
  </w:style>
  <w:style w:type="paragraph" w:styleId="Ttulo3">
    <w:name w:val="heading 3"/>
    <w:basedOn w:val="Normal"/>
    <w:next w:val="Normal"/>
    <w:link w:val="Ttulo3Car"/>
    <w:uiPriority w:val="9"/>
    <w:unhideWhenUsed/>
    <w:qFormat/>
    <w:rsid w:val="009B196C"/>
    <w:pPr>
      <w:keepNext/>
      <w:keepLines/>
      <w:spacing w:before="280" w:after="80" w:line="240" w:lineRule="auto"/>
      <w:outlineLvl w:val="2"/>
    </w:pPr>
    <w:rPr>
      <w:b/>
      <w:sz w:val="28"/>
      <w:szCs w:val="28"/>
    </w:rPr>
  </w:style>
  <w:style w:type="paragraph" w:styleId="Ttulo4">
    <w:name w:val="heading 4"/>
    <w:basedOn w:val="Normal"/>
    <w:next w:val="Normal"/>
    <w:link w:val="Ttulo4Car"/>
    <w:uiPriority w:val="9"/>
    <w:unhideWhenUsed/>
    <w:qFormat/>
    <w:rsid w:val="009B196C"/>
    <w:pPr>
      <w:keepNext/>
      <w:keepLines/>
      <w:numPr>
        <w:ilvl w:val="2"/>
        <w:numId w:val="1"/>
      </w:numPr>
      <w:spacing w:before="240" w:after="40" w:line="240" w:lineRule="auto"/>
      <w:outlineLvl w:val="3"/>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00F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00F0"/>
    <w:rPr>
      <w:rFonts w:eastAsiaTheme="minorEastAsia"/>
      <w:lang w:eastAsia="es-CO"/>
    </w:rPr>
  </w:style>
  <w:style w:type="paragraph" w:styleId="NormalWeb">
    <w:name w:val="Normal (Web)"/>
    <w:basedOn w:val="Normal"/>
    <w:uiPriority w:val="99"/>
    <w:semiHidden/>
    <w:unhideWhenUsed/>
    <w:rsid w:val="006A7BB4"/>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2879AE"/>
    <w:pPr>
      <w:tabs>
        <w:tab w:val="center" w:pos="4680"/>
        <w:tab w:val="right" w:pos="9360"/>
      </w:tabs>
      <w:spacing w:line="240" w:lineRule="auto"/>
    </w:pPr>
    <w:rPr>
      <w:rFonts w:eastAsiaTheme="minorEastAsia" w:cs="Times New Roman"/>
    </w:rPr>
  </w:style>
  <w:style w:type="character" w:customStyle="1" w:styleId="PiedepginaCar">
    <w:name w:val="Pie de página Car"/>
    <w:basedOn w:val="Fuentedeprrafopredeter"/>
    <w:link w:val="Piedepgina"/>
    <w:uiPriority w:val="99"/>
    <w:rsid w:val="002879AE"/>
    <w:rPr>
      <w:rFonts w:eastAsiaTheme="minorEastAsia" w:cs="Times New Roman"/>
      <w:lang w:eastAsia="es-CO"/>
    </w:rPr>
  </w:style>
  <w:style w:type="character" w:customStyle="1" w:styleId="Ttulo1Car">
    <w:name w:val="Título 1 Car"/>
    <w:basedOn w:val="Fuentedeprrafopredeter"/>
    <w:link w:val="Ttulo1"/>
    <w:uiPriority w:val="9"/>
    <w:rsid w:val="009B196C"/>
    <w:rPr>
      <w:rFonts w:ascii="Arial" w:eastAsia="Arial" w:hAnsi="Arial" w:cs="Arial"/>
      <w:b/>
      <w:i/>
      <w:sz w:val="36"/>
      <w:szCs w:val="48"/>
      <w:lang w:eastAsia="es-CO"/>
    </w:rPr>
  </w:style>
  <w:style w:type="character" w:customStyle="1" w:styleId="Ttulo2Car">
    <w:name w:val="Título 2 Car"/>
    <w:basedOn w:val="Fuentedeprrafopredeter"/>
    <w:link w:val="Ttulo2"/>
    <w:uiPriority w:val="9"/>
    <w:rsid w:val="009B196C"/>
    <w:rPr>
      <w:rFonts w:ascii="Arial" w:eastAsia="Arial" w:hAnsi="Arial" w:cs="Arial"/>
      <w:b/>
      <w:sz w:val="36"/>
      <w:szCs w:val="36"/>
      <w:lang w:eastAsia="es-CO"/>
    </w:rPr>
  </w:style>
  <w:style w:type="character" w:customStyle="1" w:styleId="Ttulo3Car">
    <w:name w:val="Título 3 Car"/>
    <w:basedOn w:val="Fuentedeprrafopredeter"/>
    <w:link w:val="Ttulo3"/>
    <w:uiPriority w:val="9"/>
    <w:rsid w:val="009B196C"/>
    <w:rPr>
      <w:rFonts w:ascii="Arial" w:eastAsia="Arial" w:hAnsi="Arial" w:cs="Arial"/>
      <w:b/>
      <w:sz w:val="28"/>
      <w:szCs w:val="28"/>
      <w:lang w:eastAsia="es-CO"/>
    </w:rPr>
  </w:style>
  <w:style w:type="character" w:customStyle="1" w:styleId="Ttulo4Car">
    <w:name w:val="Título 4 Car"/>
    <w:basedOn w:val="Fuentedeprrafopredeter"/>
    <w:link w:val="Ttulo4"/>
    <w:uiPriority w:val="9"/>
    <w:rsid w:val="009B196C"/>
    <w:rPr>
      <w:rFonts w:ascii="Arial" w:eastAsia="Arial" w:hAnsi="Arial" w:cs="Arial"/>
      <w:b/>
      <w:sz w:val="24"/>
      <w:szCs w:val="24"/>
      <w:lang w:val="es" w:eastAsia="es-CO"/>
    </w:rPr>
  </w:style>
  <w:style w:type="paragraph" w:styleId="Prrafodelista">
    <w:name w:val="List Paragraph"/>
    <w:basedOn w:val="Normal"/>
    <w:uiPriority w:val="34"/>
    <w:qFormat/>
    <w:rsid w:val="009B196C"/>
    <w:pPr>
      <w:ind w:left="720"/>
      <w:contextualSpacing/>
    </w:pPr>
  </w:style>
  <w:style w:type="character" w:styleId="Hipervnculo">
    <w:name w:val="Hyperlink"/>
    <w:basedOn w:val="Fuentedeprrafopredeter"/>
    <w:uiPriority w:val="99"/>
    <w:semiHidden/>
    <w:unhideWhenUsed/>
    <w:rsid w:val="0058658F"/>
    <w:rPr>
      <w:color w:val="0563C1"/>
      <w:u w:val="single"/>
    </w:rPr>
  </w:style>
  <w:style w:type="table" w:styleId="Tablaconcuadrcula">
    <w:name w:val="Table Grid"/>
    <w:basedOn w:val="Tablanormal"/>
    <w:uiPriority w:val="39"/>
    <w:rsid w:val="00E82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6606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6606D"/>
    <w:rPr>
      <w:rFonts w:ascii="Courier New" w:eastAsia="Times New Roman" w:hAnsi="Courier New" w:cs="Courier New"/>
      <w:sz w:val="20"/>
      <w:szCs w:val="20"/>
    </w:rPr>
  </w:style>
  <w:style w:type="paragraph" w:styleId="Encabezado">
    <w:name w:val="header"/>
    <w:basedOn w:val="Normal"/>
    <w:link w:val="EncabezadoCar"/>
    <w:uiPriority w:val="99"/>
    <w:unhideWhenUsed/>
    <w:rsid w:val="007017A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17AE"/>
    <w:rPr>
      <w:rFonts w:ascii="Arial" w:eastAsia="Arial" w:hAnsi="Arial" w:cs="Arial"/>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0462">
      <w:bodyDiv w:val="1"/>
      <w:marLeft w:val="0"/>
      <w:marRight w:val="0"/>
      <w:marTop w:val="0"/>
      <w:marBottom w:val="0"/>
      <w:divBdr>
        <w:top w:val="none" w:sz="0" w:space="0" w:color="auto"/>
        <w:left w:val="none" w:sz="0" w:space="0" w:color="auto"/>
        <w:bottom w:val="none" w:sz="0" w:space="0" w:color="auto"/>
        <w:right w:val="none" w:sz="0" w:space="0" w:color="auto"/>
      </w:divBdr>
    </w:div>
    <w:div w:id="172572649">
      <w:bodyDiv w:val="1"/>
      <w:marLeft w:val="0"/>
      <w:marRight w:val="0"/>
      <w:marTop w:val="0"/>
      <w:marBottom w:val="0"/>
      <w:divBdr>
        <w:top w:val="none" w:sz="0" w:space="0" w:color="auto"/>
        <w:left w:val="none" w:sz="0" w:space="0" w:color="auto"/>
        <w:bottom w:val="none" w:sz="0" w:space="0" w:color="auto"/>
        <w:right w:val="none" w:sz="0" w:space="0" w:color="auto"/>
      </w:divBdr>
    </w:div>
    <w:div w:id="182866051">
      <w:bodyDiv w:val="1"/>
      <w:marLeft w:val="0"/>
      <w:marRight w:val="0"/>
      <w:marTop w:val="0"/>
      <w:marBottom w:val="0"/>
      <w:divBdr>
        <w:top w:val="none" w:sz="0" w:space="0" w:color="auto"/>
        <w:left w:val="none" w:sz="0" w:space="0" w:color="auto"/>
        <w:bottom w:val="none" w:sz="0" w:space="0" w:color="auto"/>
        <w:right w:val="none" w:sz="0" w:space="0" w:color="auto"/>
      </w:divBdr>
    </w:div>
    <w:div w:id="206063481">
      <w:bodyDiv w:val="1"/>
      <w:marLeft w:val="0"/>
      <w:marRight w:val="0"/>
      <w:marTop w:val="0"/>
      <w:marBottom w:val="0"/>
      <w:divBdr>
        <w:top w:val="none" w:sz="0" w:space="0" w:color="auto"/>
        <w:left w:val="none" w:sz="0" w:space="0" w:color="auto"/>
        <w:bottom w:val="none" w:sz="0" w:space="0" w:color="auto"/>
        <w:right w:val="none" w:sz="0" w:space="0" w:color="auto"/>
      </w:divBdr>
    </w:div>
    <w:div w:id="231548860">
      <w:bodyDiv w:val="1"/>
      <w:marLeft w:val="0"/>
      <w:marRight w:val="0"/>
      <w:marTop w:val="0"/>
      <w:marBottom w:val="0"/>
      <w:divBdr>
        <w:top w:val="none" w:sz="0" w:space="0" w:color="auto"/>
        <w:left w:val="none" w:sz="0" w:space="0" w:color="auto"/>
        <w:bottom w:val="none" w:sz="0" w:space="0" w:color="auto"/>
        <w:right w:val="none" w:sz="0" w:space="0" w:color="auto"/>
      </w:divBdr>
    </w:div>
    <w:div w:id="308094061">
      <w:bodyDiv w:val="1"/>
      <w:marLeft w:val="0"/>
      <w:marRight w:val="0"/>
      <w:marTop w:val="0"/>
      <w:marBottom w:val="0"/>
      <w:divBdr>
        <w:top w:val="none" w:sz="0" w:space="0" w:color="auto"/>
        <w:left w:val="none" w:sz="0" w:space="0" w:color="auto"/>
        <w:bottom w:val="none" w:sz="0" w:space="0" w:color="auto"/>
        <w:right w:val="none" w:sz="0" w:space="0" w:color="auto"/>
      </w:divBdr>
    </w:div>
    <w:div w:id="330329658">
      <w:bodyDiv w:val="1"/>
      <w:marLeft w:val="0"/>
      <w:marRight w:val="0"/>
      <w:marTop w:val="0"/>
      <w:marBottom w:val="0"/>
      <w:divBdr>
        <w:top w:val="none" w:sz="0" w:space="0" w:color="auto"/>
        <w:left w:val="none" w:sz="0" w:space="0" w:color="auto"/>
        <w:bottom w:val="none" w:sz="0" w:space="0" w:color="auto"/>
        <w:right w:val="none" w:sz="0" w:space="0" w:color="auto"/>
      </w:divBdr>
    </w:div>
    <w:div w:id="338384786">
      <w:bodyDiv w:val="1"/>
      <w:marLeft w:val="0"/>
      <w:marRight w:val="0"/>
      <w:marTop w:val="0"/>
      <w:marBottom w:val="0"/>
      <w:divBdr>
        <w:top w:val="none" w:sz="0" w:space="0" w:color="auto"/>
        <w:left w:val="none" w:sz="0" w:space="0" w:color="auto"/>
        <w:bottom w:val="none" w:sz="0" w:space="0" w:color="auto"/>
        <w:right w:val="none" w:sz="0" w:space="0" w:color="auto"/>
      </w:divBdr>
    </w:div>
    <w:div w:id="341519435">
      <w:bodyDiv w:val="1"/>
      <w:marLeft w:val="0"/>
      <w:marRight w:val="0"/>
      <w:marTop w:val="0"/>
      <w:marBottom w:val="0"/>
      <w:divBdr>
        <w:top w:val="none" w:sz="0" w:space="0" w:color="auto"/>
        <w:left w:val="none" w:sz="0" w:space="0" w:color="auto"/>
        <w:bottom w:val="none" w:sz="0" w:space="0" w:color="auto"/>
        <w:right w:val="none" w:sz="0" w:space="0" w:color="auto"/>
      </w:divBdr>
    </w:div>
    <w:div w:id="468936383">
      <w:bodyDiv w:val="1"/>
      <w:marLeft w:val="0"/>
      <w:marRight w:val="0"/>
      <w:marTop w:val="0"/>
      <w:marBottom w:val="0"/>
      <w:divBdr>
        <w:top w:val="none" w:sz="0" w:space="0" w:color="auto"/>
        <w:left w:val="none" w:sz="0" w:space="0" w:color="auto"/>
        <w:bottom w:val="none" w:sz="0" w:space="0" w:color="auto"/>
        <w:right w:val="none" w:sz="0" w:space="0" w:color="auto"/>
      </w:divBdr>
    </w:div>
    <w:div w:id="620185270">
      <w:bodyDiv w:val="1"/>
      <w:marLeft w:val="0"/>
      <w:marRight w:val="0"/>
      <w:marTop w:val="0"/>
      <w:marBottom w:val="0"/>
      <w:divBdr>
        <w:top w:val="none" w:sz="0" w:space="0" w:color="auto"/>
        <w:left w:val="none" w:sz="0" w:space="0" w:color="auto"/>
        <w:bottom w:val="none" w:sz="0" w:space="0" w:color="auto"/>
        <w:right w:val="none" w:sz="0" w:space="0" w:color="auto"/>
      </w:divBdr>
    </w:div>
    <w:div w:id="630283869">
      <w:bodyDiv w:val="1"/>
      <w:marLeft w:val="0"/>
      <w:marRight w:val="0"/>
      <w:marTop w:val="0"/>
      <w:marBottom w:val="0"/>
      <w:divBdr>
        <w:top w:val="none" w:sz="0" w:space="0" w:color="auto"/>
        <w:left w:val="none" w:sz="0" w:space="0" w:color="auto"/>
        <w:bottom w:val="none" w:sz="0" w:space="0" w:color="auto"/>
        <w:right w:val="none" w:sz="0" w:space="0" w:color="auto"/>
      </w:divBdr>
    </w:div>
    <w:div w:id="641695540">
      <w:bodyDiv w:val="1"/>
      <w:marLeft w:val="0"/>
      <w:marRight w:val="0"/>
      <w:marTop w:val="0"/>
      <w:marBottom w:val="0"/>
      <w:divBdr>
        <w:top w:val="none" w:sz="0" w:space="0" w:color="auto"/>
        <w:left w:val="none" w:sz="0" w:space="0" w:color="auto"/>
        <w:bottom w:val="none" w:sz="0" w:space="0" w:color="auto"/>
        <w:right w:val="none" w:sz="0" w:space="0" w:color="auto"/>
      </w:divBdr>
    </w:div>
    <w:div w:id="666175180">
      <w:bodyDiv w:val="1"/>
      <w:marLeft w:val="0"/>
      <w:marRight w:val="0"/>
      <w:marTop w:val="0"/>
      <w:marBottom w:val="0"/>
      <w:divBdr>
        <w:top w:val="none" w:sz="0" w:space="0" w:color="auto"/>
        <w:left w:val="none" w:sz="0" w:space="0" w:color="auto"/>
        <w:bottom w:val="none" w:sz="0" w:space="0" w:color="auto"/>
        <w:right w:val="none" w:sz="0" w:space="0" w:color="auto"/>
      </w:divBdr>
    </w:div>
    <w:div w:id="683559324">
      <w:bodyDiv w:val="1"/>
      <w:marLeft w:val="0"/>
      <w:marRight w:val="0"/>
      <w:marTop w:val="0"/>
      <w:marBottom w:val="0"/>
      <w:divBdr>
        <w:top w:val="none" w:sz="0" w:space="0" w:color="auto"/>
        <w:left w:val="none" w:sz="0" w:space="0" w:color="auto"/>
        <w:bottom w:val="none" w:sz="0" w:space="0" w:color="auto"/>
        <w:right w:val="none" w:sz="0" w:space="0" w:color="auto"/>
      </w:divBdr>
    </w:div>
    <w:div w:id="707030972">
      <w:bodyDiv w:val="1"/>
      <w:marLeft w:val="0"/>
      <w:marRight w:val="0"/>
      <w:marTop w:val="0"/>
      <w:marBottom w:val="0"/>
      <w:divBdr>
        <w:top w:val="none" w:sz="0" w:space="0" w:color="auto"/>
        <w:left w:val="none" w:sz="0" w:space="0" w:color="auto"/>
        <w:bottom w:val="none" w:sz="0" w:space="0" w:color="auto"/>
        <w:right w:val="none" w:sz="0" w:space="0" w:color="auto"/>
      </w:divBdr>
    </w:div>
    <w:div w:id="709300147">
      <w:bodyDiv w:val="1"/>
      <w:marLeft w:val="0"/>
      <w:marRight w:val="0"/>
      <w:marTop w:val="0"/>
      <w:marBottom w:val="0"/>
      <w:divBdr>
        <w:top w:val="none" w:sz="0" w:space="0" w:color="auto"/>
        <w:left w:val="none" w:sz="0" w:space="0" w:color="auto"/>
        <w:bottom w:val="none" w:sz="0" w:space="0" w:color="auto"/>
        <w:right w:val="none" w:sz="0" w:space="0" w:color="auto"/>
      </w:divBdr>
    </w:div>
    <w:div w:id="749043468">
      <w:bodyDiv w:val="1"/>
      <w:marLeft w:val="0"/>
      <w:marRight w:val="0"/>
      <w:marTop w:val="0"/>
      <w:marBottom w:val="0"/>
      <w:divBdr>
        <w:top w:val="none" w:sz="0" w:space="0" w:color="auto"/>
        <w:left w:val="none" w:sz="0" w:space="0" w:color="auto"/>
        <w:bottom w:val="none" w:sz="0" w:space="0" w:color="auto"/>
        <w:right w:val="none" w:sz="0" w:space="0" w:color="auto"/>
      </w:divBdr>
    </w:div>
    <w:div w:id="772625468">
      <w:bodyDiv w:val="1"/>
      <w:marLeft w:val="0"/>
      <w:marRight w:val="0"/>
      <w:marTop w:val="0"/>
      <w:marBottom w:val="0"/>
      <w:divBdr>
        <w:top w:val="none" w:sz="0" w:space="0" w:color="auto"/>
        <w:left w:val="none" w:sz="0" w:space="0" w:color="auto"/>
        <w:bottom w:val="none" w:sz="0" w:space="0" w:color="auto"/>
        <w:right w:val="none" w:sz="0" w:space="0" w:color="auto"/>
      </w:divBdr>
    </w:div>
    <w:div w:id="799226961">
      <w:bodyDiv w:val="1"/>
      <w:marLeft w:val="0"/>
      <w:marRight w:val="0"/>
      <w:marTop w:val="0"/>
      <w:marBottom w:val="0"/>
      <w:divBdr>
        <w:top w:val="none" w:sz="0" w:space="0" w:color="auto"/>
        <w:left w:val="none" w:sz="0" w:space="0" w:color="auto"/>
        <w:bottom w:val="none" w:sz="0" w:space="0" w:color="auto"/>
        <w:right w:val="none" w:sz="0" w:space="0" w:color="auto"/>
      </w:divBdr>
    </w:div>
    <w:div w:id="867908457">
      <w:bodyDiv w:val="1"/>
      <w:marLeft w:val="0"/>
      <w:marRight w:val="0"/>
      <w:marTop w:val="0"/>
      <w:marBottom w:val="0"/>
      <w:divBdr>
        <w:top w:val="none" w:sz="0" w:space="0" w:color="auto"/>
        <w:left w:val="none" w:sz="0" w:space="0" w:color="auto"/>
        <w:bottom w:val="none" w:sz="0" w:space="0" w:color="auto"/>
        <w:right w:val="none" w:sz="0" w:space="0" w:color="auto"/>
      </w:divBdr>
    </w:div>
    <w:div w:id="924605650">
      <w:bodyDiv w:val="1"/>
      <w:marLeft w:val="0"/>
      <w:marRight w:val="0"/>
      <w:marTop w:val="0"/>
      <w:marBottom w:val="0"/>
      <w:divBdr>
        <w:top w:val="none" w:sz="0" w:space="0" w:color="auto"/>
        <w:left w:val="none" w:sz="0" w:space="0" w:color="auto"/>
        <w:bottom w:val="none" w:sz="0" w:space="0" w:color="auto"/>
        <w:right w:val="none" w:sz="0" w:space="0" w:color="auto"/>
      </w:divBdr>
    </w:div>
    <w:div w:id="1002968966">
      <w:bodyDiv w:val="1"/>
      <w:marLeft w:val="0"/>
      <w:marRight w:val="0"/>
      <w:marTop w:val="0"/>
      <w:marBottom w:val="0"/>
      <w:divBdr>
        <w:top w:val="none" w:sz="0" w:space="0" w:color="auto"/>
        <w:left w:val="none" w:sz="0" w:space="0" w:color="auto"/>
        <w:bottom w:val="none" w:sz="0" w:space="0" w:color="auto"/>
        <w:right w:val="none" w:sz="0" w:space="0" w:color="auto"/>
      </w:divBdr>
    </w:div>
    <w:div w:id="1072040524">
      <w:bodyDiv w:val="1"/>
      <w:marLeft w:val="0"/>
      <w:marRight w:val="0"/>
      <w:marTop w:val="0"/>
      <w:marBottom w:val="0"/>
      <w:divBdr>
        <w:top w:val="none" w:sz="0" w:space="0" w:color="auto"/>
        <w:left w:val="none" w:sz="0" w:space="0" w:color="auto"/>
        <w:bottom w:val="none" w:sz="0" w:space="0" w:color="auto"/>
        <w:right w:val="none" w:sz="0" w:space="0" w:color="auto"/>
      </w:divBdr>
    </w:div>
    <w:div w:id="1092354638">
      <w:bodyDiv w:val="1"/>
      <w:marLeft w:val="0"/>
      <w:marRight w:val="0"/>
      <w:marTop w:val="0"/>
      <w:marBottom w:val="0"/>
      <w:divBdr>
        <w:top w:val="none" w:sz="0" w:space="0" w:color="auto"/>
        <w:left w:val="none" w:sz="0" w:space="0" w:color="auto"/>
        <w:bottom w:val="none" w:sz="0" w:space="0" w:color="auto"/>
        <w:right w:val="none" w:sz="0" w:space="0" w:color="auto"/>
      </w:divBdr>
    </w:div>
    <w:div w:id="1099132398">
      <w:bodyDiv w:val="1"/>
      <w:marLeft w:val="0"/>
      <w:marRight w:val="0"/>
      <w:marTop w:val="0"/>
      <w:marBottom w:val="0"/>
      <w:divBdr>
        <w:top w:val="none" w:sz="0" w:space="0" w:color="auto"/>
        <w:left w:val="none" w:sz="0" w:space="0" w:color="auto"/>
        <w:bottom w:val="none" w:sz="0" w:space="0" w:color="auto"/>
        <w:right w:val="none" w:sz="0" w:space="0" w:color="auto"/>
      </w:divBdr>
    </w:div>
    <w:div w:id="1153639857">
      <w:bodyDiv w:val="1"/>
      <w:marLeft w:val="0"/>
      <w:marRight w:val="0"/>
      <w:marTop w:val="0"/>
      <w:marBottom w:val="0"/>
      <w:divBdr>
        <w:top w:val="none" w:sz="0" w:space="0" w:color="auto"/>
        <w:left w:val="none" w:sz="0" w:space="0" w:color="auto"/>
        <w:bottom w:val="none" w:sz="0" w:space="0" w:color="auto"/>
        <w:right w:val="none" w:sz="0" w:space="0" w:color="auto"/>
      </w:divBdr>
    </w:div>
    <w:div w:id="1231385756">
      <w:bodyDiv w:val="1"/>
      <w:marLeft w:val="0"/>
      <w:marRight w:val="0"/>
      <w:marTop w:val="0"/>
      <w:marBottom w:val="0"/>
      <w:divBdr>
        <w:top w:val="none" w:sz="0" w:space="0" w:color="auto"/>
        <w:left w:val="none" w:sz="0" w:space="0" w:color="auto"/>
        <w:bottom w:val="none" w:sz="0" w:space="0" w:color="auto"/>
        <w:right w:val="none" w:sz="0" w:space="0" w:color="auto"/>
      </w:divBdr>
    </w:div>
    <w:div w:id="1255673387">
      <w:bodyDiv w:val="1"/>
      <w:marLeft w:val="0"/>
      <w:marRight w:val="0"/>
      <w:marTop w:val="0"/>
      <w:marBottom w:val="0"/>
      <w:divBdr>
        <w:top w:val="none" w:sz="0" w:space="0" w:color="auto"/>
        <w:left w:val="none" w:sz="0" w:space="0" w:color="auto"/>
        <w:bottom w:val="none" w:sz="0" w:space="0" w:color="auto"/>
        <w:right w:val="none" w:sz="0" w:space="0" w:color="auto"/>
      </w:divBdr>
    </w:div>
    <w:div w:id="1256673543">
      <w:bodyDiv w:val="1"/>
      <w:marLeft w:val="0"/>
      <w:marRight w:val="0"/>
      <w:marTop w:val="0"/>
      <w:marBottom w:val="0"/>
      <w:divBdr>
        <w:top w:val="none" w:sz="0" w:space="0" w:color="auto"/>
        <w:left w:val="none" w:sz="0" w:space="0" w:color="auto"/>
        <w:bottom w:val="none" w:sz="0" w:space="0" w:color="auto"/>
        <w:right w:val="none" w:sz="0" w:space="0" w:color="auto"/>
      </w:divBdr>
    </w:div>
    <w:div w:id="1351687339">
      <w:bodyDiv w:val="1"/>
      <w:marLeft w:val="0"/>
      <w:marRight w:val="0"/>
      <w:marTop w:val="0"/>
      <w:marBottom w:val="0"/>
      <w:divBdr>
        <w:top w:val="none" w:sz="0" w:space="0" w:color="auto"/>
        <w:left w:val="none" w:sz="0" w:space="0" w:color="auto"/>
        <w:bottom w:val="none" w:sz="0" w:space="0" w:color="auto"/>
        <w:right w:val="none" w:sz="0" w:space="0" w:color="auto"/>
      </w:divBdr>
    </w:div>
    <w:div w:id="1363556424">
      <w:bodyDiv w:val="1"/>
      <w:marLeft w:val="0"/>
      <w:marRight w:val="0"/>
      <w:marTop w:val="0"/>
      <w:marBottom w:val="0"/>
      <w:divBdr>
        <w:top w:val="none" w:sz="0" w:space="0" w:color="auto"/>
        <w:left w:val="none" w:sz="0" w:space="0" w:color="auto"/>
        <w:bottom w:val="none" w:sz="0" w:space="0" w:color="auto"/>
        <w:right w:val="none" w:sz="0" w:space="0" w:color="auto"/>
      </w:divBdr>
    </w:div>
    <w:div w:id="1406612000">
      <w:bodyDiv w:val="1"/>
      <w:marLeft w:val="0"/>
      <w:marRight w:val="0"/>
      <w:marTop w:val="0"/>
      <w:marBottom w:val="0"/>
      <w:divBdr>
        <w:top w:val="none" w:sz="0" w:space="0" w:color="auto"/>
        <w:left w:val="none" w:sz="0" w:space="0" w:color="auto"/>
        <w:bottom w:val="none" w:sz="0" w:space="0" w:color="auto"/>
        <w:right w:val="none" w:sz="0" w:space="0" w:color="auto"/>
      </w:divBdr>
    </w:div>
    <w:div w:id="1419673514">
      <w:bodyDiv w:val="1"/>
      <w:marLeft w:val="0"/>
      <w:marRight w:val="0"/>
      <w:marTop w:val="0"/>
      <w:marBottom w:val="0"/>
      <w:divBdr>
        <w:top w:val="none" w:sz="0" w:space="0" w:color="auto"/>
        <w:left w:val="none" w:sz="0" w:space="0" w:color="auto"/>
        <w:bottom w:val="none" w:sz="0" w:space="0" w:color="auto"/>
        <w:right w:val="none" w:sz="0" w:space="0" w:color="auto"/>
      </w:divBdr>
    </w:div>
    <w:div w:id="1419986986">
      <w:bodyDiv w:val="1"/>
      <w:marLeft w:val="0"/>
      <w:marRight w:val="0"/>
      <w:marTop w:val="0"/>
      <w:marBottom w:val="0"/>
      <w:divBdr>
        <w:top w:val="none" w:sz="0" w:space="0" w:color="auto"/>
        <w:left w:val="none" w:sz="0" w:space="0" w:color="auto"/>
        <w:bottom w:val="none" w:sz="0" w:space="0" w:color="auto"/>
        <w:right w:val="none" w:sz="0" w:space="0" w:color="auto"/>
      </w:divBdr>
    </w:div>
    <w:div w:id="1693460431">
      <w:bodyDiv w:val="1"/>
      <w:marLeft w:val="0"/>
      <w:marRight w:val="0"/>
      <w:marTop w:val="0"/>
      <w:marBottom w:val="0"/>
      <w:divBdr>
        <w:top w:val="none" w:sz="0" w:space="0" w:color="auto"/>
        <w:left w:val="none" w:sz="0" w:space="0" w:color="auto"/>
        <w:bottom w:val="none" w:sz="0" w:space="0" w:color="auto"/>
        <w:right w:val="none" w:sz="0" w:space="0" w:color="auto"/>
      </w:divBdr>
    </w:div>
    <w:div w:id="1697074849">
      <w:bodyDiv w:val="1"/>
      <w:marLeft w:val="0"/>
      <w:marRight w:val="0"/>
      <w:marTop w:val="0"/>
      <w:marBottom w:val="0"/>
      <w:divBdr>
        <w:top w:val="none" w:sz="0" w:space="0" w:color="auto"/>
        <w:left w:val="none" w:sz="0" w:space="0" w:color="auto"/>
        <w:bottom w:val="none" w:sz="0" w:space="0" w:color="auto"/>
        <w:right w:val="none" w:sz="0" w:space="0" w:color="auto"/>
      </w:divBdr>
    </w:div>
    <w:div w:id="1766264061">
      <w:bodyDiv w:val="1"/>
      <w:marLeft w:val="0"/>
      <w:marRight w:val="0"/>
      <w:marTop w:val="0"/>
      <w:marBottom w:val="0"/>
      <w:divBdr>
        <w:top w:val="none" w:sz="0" w:space="0" w:color="auto"/>
        <w:left w:val="none" w:sz="0" w:space="0" w:color="auto"/>
        <w:bottom w:val="none" w:sz="0" w:space="0" w:color="auto"/>
        <w:right w:val="none" w:sz="0" w:space="0" w:color="auto"/>
      </w:divBdr>
    </w:div>
    <w:div w:id="1794907398">
      <w:bodyDiv w:val="1"/>
      <w:marLeft w:val="0"/>
      <w:marRight w:val="0"/>
      <w:marTop w:val="0"/>
      <w:marBottom w:val="0"/>
      <w:divBdr>
        <w:top w:val="none" w:sz="0" w:space="0" w:color="auto"/>
        <w:left w:val="none" w:sz="0" w:space="0" w:color="auto"/>
        <w:bottom w:val="none" w:sz="0" w:space="0" w:color="auto"/>
        <w:right w:val="none" w:sz="0" w:space="0" w:color="auto"/>
      </w:divBdr>
    </w:div>
    <w:div w:id="1811242480">
      <w:bodyDiv w:val="1"/>
      <w:marLeft w:val="0"/>
      <w:marRight w:val="0"/>
      <w:marTop w:val="0"/>
      <w:marBottom w:val="0"/>
      <w:divBdr>
        <w:top w:val="none" w:sz="0" w:space="0" w:color="auto"/>
        <w:left w:val="none" w:sz="0" w:space="0" w:color="auto"/>
        <w:bottom w:val="none" w:sz="0" w:space="0" w:color="auto"/>
        <w:right w:val="none" w:sz="0" w:space="0" w:color="auto"/>
      </w:divBdr>
    </w:div>
    <w:div w:id="1907759797">
      <w:bodyDiv w:val="1"/>
      <w:marLeft w:val="0"/>
      <w:marRight w:val="0"/>
      <w:marTop w:val="0"/>
      <w:marBottom w:val="0"/>
      <w:divBdr>
        <w:top w:val="none" w:sz="0" w:space="0" w:color="auto"/>
        <w:left w:val="none" w:sz="0" w:space="0" w:color="auto"/>
        <w:bottom w:val="none" w:sz="0" w:space="0" w:color="auto"/>
        <w:right w:val="none" w:sz="0" w:space="0" w:color="auto"/>
      </w:divBdr>
    </w:div>
    <w:div w:id="1950550122">
      <w:bodyDiv w:val="1"/>
      <w:marLeft w:val="0"/>
      <w:marRight w:val="0"/>
      <w:marTop w:val="0"/>
      <w:marBottom w:val="0"/>
      <w:divBdr>
        <w:top w:val="none" w:sz="0" w:space="0" w:color="auto"/>
        <w:left w:val="none" w:sz="0" w:space="0" w:color="auto"/>
        <w:bottom w:val="none" w:sz="0" w:space="0" w:color="auto"/>
        <w:right w:val="none" w:sz="0" w:space="0" w:color="auto"/>
      </w:divBdr>
    </w:div>
    <w:div w:id="1970432424">
      <w:bodyDiv w:val="1"/>
      <w:marLeft w:val="0"/>
      <w:marRight w:val="0"/>
      <w:marTop w:val="0"/>
      <w:marBottom w:val="0"/>
      <w:divBdr>
        <w:top w:val="none" w:sz="0" w:space="0" w:color="auto"/>
        <w:left w:val="none" w:sz="0" w:space="0" w:color="auto"/>
        <w:bottom w:val="none" w:sz="0" w:space="0" w:color="auto"/>
        <w:right w:val="none" w:sz="0" w:space="0" w:color="auto"/>
      </w:divBdr>
    </w:div>
    <w:div w:id="1977828626">
      <w:bodyDiv w:val="1"/>
      <w:marLeft w:val="0"/>
      <w:marRight w:val="0"/>
      <w:marTop w:val="0"/>
      <w:marBottom w:val="0"/>
      <w:divBdr>
        <w:top w:val="none" w:sz="0" w:space="0" w:color="auto"/>
        <w:left w:val="none" w:sz="0" w:space="0" w:color="auto"/>
        <w:bottom w:val="none" w:sz="0" w:space="0" w:color="auto"/>
        <w:right w:val="none" w:sz="0" w:space="0" w:color="auto"/>
      </w:divBdr>
    </w:div>
    <w:div w:id="2038266360">
      <w:bodyDiv w:val="1"/>
      <w:marLeft w:val="0"/>
      <w:marRight w:val="0"/>
      <w:marTop w:val="0"/>
      <w:marBottom w:val="0"/>
      <w:divBdr>
        <w:top w:val="none" w:sz="0" w:space="0" w:color="auto"/>
        <w:left w:val="none" w:sz="0" w:space="0" w:color="auto"/>
        <w:bottom w:val="none" w:sz="0" w:space="0" w:color="auto"/>
        <w:right w:val="none" w:sz="0" w:space="0" w:color="auto"/>
      </w:divBdr>
    </w:div>
    <w:div w:id="2124305903">
      <w:bodyDiv w:val="1"/>
      <w:marLeft w:val="0"/>
      <w:marRight w:val="0"/>
      <w:marTop w:val="0"/>
      <w:marBottom w:val="0"/>
      <w:divBdr>
        <w:top w:val="none" w:sz="0" w:space="0" w:color="auto"/>
        <w:left w:val="none" w:sz="0" w:space="0" w:color="auto"/>
        <w:bottom w:val="none" w:sz="0" w:space="0" w:color="auto"/>
        <w:right w:val="none" w:sz="0" w:space="0" w:color="auto"/>
      </w:divBdr>
    </w:div>
    <w:div w:id="214403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11EE0-BDCD-4CC5-AAB3-99EB2F6B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965</Words>
  <Characters>5310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2024-07-14T04:07:00Z</dcterms:created>
  <dcterms:modified xsi:type="dcterms:W3CDTF">2024-07-15T16:21:00Z</dcterms:modified>
</cp:coreProperties>
</file>