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58818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场地设计记录</w:t>
      </w:r>
    </w:p>
    <w:p w14:paraId="35752197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2A690C2C">
      <w:pPr>
        <w:jc w:val="both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直线测试：</w:t>
      </w:r>
    </w:p>
    <w:p w14:paraId="2023EFE1">
      <w:pPr>
        <w:jc w:val="center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drawing>
          <wp:inline distT="0" distB="0" distL="114300" distR="114300">
            <wp:extent cx="2251710" cy="1689100"/>
            <wp:effectExtent l="0" t="0" r="8890" b="0"/>
            <wp:docPr id="1" name="图片 1" descr="b5101ed0b66bbeb1966ce517839a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5101ed0b66bbeb1966ce517839a78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9B70">
      <w:pPr>
        <w:jc w:val="center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z w:val="16"/>
          <w:szCs w:val="16"/>
        </w:rPr>
        <w:t>本次直线测试场地选用平整白底黑线路面，线路笔直无偏移，路面无反光、无杂物干扰。测试时，小车沿黑色直线轨迹行驶。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测试中观察发现</w:t>
      </w:r>
      <w:r>
        <w:rPr>
          <w:rFonts w:ascii="宋体" w:hAnsi="宋体" w:eastAsia="宋体" w:cs="宋体"/>
          <w:sz w:val="16"/>
          <w:szCs w:val="16"/>
        </w:rPr>
        <w:t>，小车车身与直线轨迹平行，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有轻微</w:t>
      </w:r>
      <w:r>
        <w:rPr>
          <w:rFonts w:ascii="宋体" w:hAnsi="宋体" w:eastAsia="宋体" w:cs="宋体"/>
          <w:sz w:val="16"/>
          <w:szCs w:val="16"/>
        </w:rPr>
        <w:t>左右偏移现象，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但能及时调整，</w:t>
      </w:r>
      <w:r>
        <w:rPr>
          <w:rFonts w:ascii="宋体" w:hAnsi="宋体" w:eastAsia="宋体" w:cs="宋体"/>
          <w:sz w:val="16"/>
          <w:szCs w:val="16"/>
        </w:rPr>
        <w:t>巡线模块所有对应线路的红外传感器触发状态稳定，电机转速均匀，全程无脱线、卡顿问题，验证了小车直线行驶的稳定性及巡线算法的基础适配性。</w:t>
      </w:r>
    </w:p>
    <w:p w14:paraId="778FEBD9">
      <w:pPr>
        <w:jc w:val="both"/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30F66686">
      <w:pPr>
        <w:jc w:val="both"/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444297F5">
      <w:pPr>
        <w:jc w:val="both"/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弯道测试：</w:t>
      </w:r>
    </w:p>
    <w:p w14:paraId="2001A492">
      <w:pPr>
        <w:jc w:val="center"/>
        <w:rPr>
          <w:rFonts w:hint="default" w:ascii="宋体" w:hAnsi="宋体" w:eastAsia="宋体" w:cs="宋体"/>
          <w:b/>
          <w:bCs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0"/>
          <w:szCs w:val="20"/>
          <w:lang w:val="en-US" w:eastAsia="zh-CN"/>
        </w:rPr>
        <w:drawing>
          <wp:inline distT="0" distB="0" distL="114300" distR="114300">
            <wp:extent cx="2382520" cy="1787525"/>
            <wp:effectExtent l="0" t="0" r="5080" b="3175"/>
            <wp:docPr id="2" name="图片 2" descr="9a737a3c7a5704de67ef4bcbbb540e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a737a3c7a5704de67ef4bcbbb540ef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D360">
      <w:pPr>
        <w:jc w:val="center"/>
        <w:rPr>
          <w:rFonts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本次</w:t>
      </w:r>
      <w:r>
        <w:rPr>
          <w:rFonts w:ascii="宋体" w:hAnsi="宋体" w:eastAsia="宋体" w:cs="宋体"/>
          <w:sz w:val="16"/>
          <w:szCs w:val="16"/>
        </w:rPr>
        <w:t>弯道测试场地在直线段末端衔接设置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半圆型</w:t>
      </w:r>
      <w:r>
        <w:rPr>
          <w:rFonts w:ascii="宋体" w:hAnsi="宋体" w:eastAsia="宋体" w:cs="宋体"/>
          <w:sz w:val="16"/>
          <w:szCs w:val="16"/>
        </w:rPr>
        <w:t>90° 标准弯道</w:t>
      </w:r>
      <w:r>
        <w:rPr>
          <w:rFonts w:hint="eastAsia" w:ascii="宋体" w:hAnsi="宋体" w:eastAsia="宋体" w:cs="宋体"/>
          <w:sz w:val="16"/>
          <w:szCs w:val="16"/>
          <w:lang w:eastAsia="zh-CN"/>
        </w:rPr>
        <w:t>，</w:t>
      </w:r>
      <w:r>
        <w:rPr>
          <w:rFonts w:ascii="宋体" w:hAnsi="宋体" w:eastAsia="宋体" w:cs="宋体"/>
          <w:sz w:val="16"/>
          <w:szCs w:val="16"/>
        </w:rPr>
        <w:t>弯道内侧无障碍物，路面过渡平滑，模拟常见寻迹场景中的转向需求。测试过程中，小车行驶至弯道前，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小车能顺利通过弯道不偏离</w:t>
      </w:r>
      <w:r>
        <w:rPr>
          <w:rFonts w:ascii="宋体" w:hAnsi="宋体" w:eastAsia="宋体" w:cs="宋体"/>
          <w:sz w:val="16"/>
          <w:szCs w:val="16"/>
        </w:rPr>
        <w:t>。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测试中观察发现</w:t>
      </w:r>
      <w:r>
        <w:rPr>
          <w:rFonts w:ascii="宋体" w:hAnsi="宋体" w:eastAsia="宋体" w:cs="宋体"/>
          <w:sz w:val="16"/>
          <w:szCs w:val="16"/>
        </w:rPr>
        <w:t>，车身与弯道线路贴合度良好，无压线、脱线情况，转向动作连贯顺畅，无卡顿或过度转向问题，证明小车对弯道轨迹的识别能力及转向控制算法的有效性。</w:t>
      </w:r>
    </w:p>
    <w:p w14:paraId="669E3222">
      <w:pPr>
        <w:jc w:val="center"/>
        <w:rPr>
          <w:rFonts w:ascii="宋体" w:hAnsi="宋体" w:eastAsia="宋体" w:cs="宋体"/>
          <w:sz w:val="16"/>
          <w:szCs w:val="16"/>
        </w:rPr>
      </w:pPr>
    </w:p>
    <w:p w14:paraId="299EEA3D">
      <w:pPr>
        <w:jc w:val="center"/>
        <w:rPr>
          <w:rFonts w:ascii="宋体" w:hAnsi="宋体" w:eastAsia="宋体" w:cs="宋体"/>
          <w:sz w:val="16"/>
          <w:szCs w:val="16"/>
        </w:rPr>
      </w:pPr>
    </w:p>
    <w:p w14:paraId="3171B7A1">
      <w:pPr>
        <w:jc w:val="center"/>
        <w:rPr>
          <w:rFonts w:ascii="宋体" w:hAnsi="宋体" w:eastAsia="宋体" w:cs="宋体"/>
          <w:sz w:val="16"/>
          <w:szCs w:val="16"/>
        </w:rPr>
      </w:pPr>
    </w:p>
    <w:p w14:paraId="36222435">
      <w:pPr>
        <w:jc w:val="center"/>
        <w:rPr>
          <w:rFonts w:ascii="宋体" w:hAnsi="宋体" w:eastAsia="宋体" w:cs="宋体"/>
          <w:sz w:val="16"/>
          <w:szCs w:val="16"/>
        </w:rPr>
      </w:pPr>
    </w:p>
    <w:p w14:paraId="4D048620">
      <w:pPr>
        <w:jc w:val="center"/>
        <w:rPr>
          <w:rFonts w:ascii="宋体" w:hAnsi="宋体" w:eastAsia="宋体" w:cs="宋体"/>
          <w:sz w:val="16"/>
          <w:szCs w:val="16"/>
        </w:rPr>
      </w:pPr>
    </w:p>
    <w:p w14:paraId="30EEA7A7">
      <w:pPr>
        <w:jc w:val="center"/>
        <w:rPr>
          <w:rFonts w:ascii="宋体" w:hAnsi="宋体" w:eastAsia="宋体" w:cs="宋体"/>
          <w:sz w:val="16"/>
          <w:szCs w:val="16"/>
        </w:rPr>
      </w:pPr>
    </w:p>
    <w:p w14:paraId="4A6B006C">
      <w:pPr>
        <w:jc w:val="center"/>
        <w:rPr>
          <w:rFonts w:ascii="宋体" w:hAnsi="宋体" w:eastAsia="宋体" w:cs="宋体"/>
          <w:sz w:val="16"/>
          <w:szCs w:val="16"/>
        </w:rPr>
      </w:pPr>
    </w:p>
    <w:p w14:paraId="602B4E7F">
      <w:pPr>
        <w:jc w:val="center"/>
        <w:rPr>
          <w:rFonts w:ascii="宋体" w:hAnsi="宋体" w:eastAsia="宋体" w:cs="宋体"/>
          <w:sz w:val="16"/>
          <w:szCs w:val="16"/>
        </w:rPr>
      </w:pPr>
    </w:p>
    <w:p w14:paraId="6724E081">
      <w:pPr>
        <w:jc w:val="center"/>
        <w:rPr>
          <w:rFonts w:ascii="宋体" w:hAnsi="宋体" w:eastAsia="宋体" w:cs="宋体"/>
          <w:sz w:val="16"/>
          <w:szCs w:val="16"/>
        </w:rPr>
      </w:pPr>
    </w:p>
    <w:p w14:paraId="0A98BB88">
      <w:pPr>
        <w:jc w:val="both"/>
        <w:rPr>
          <w:rFonts w:hint="default" w:ascii="宋体" w:hAnsi="宋体" w:eastAsia="宋体" w:cs="宋体"/>
          <w:b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T字路口测试：</w:t>
      </w:r>
    </w:p>
    <w:p w14:paraId="22C80869">
      <w:pPr>
        <w:jc w:val="center"/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drawing>
          <wp:inline distT="0" distB="0" distL="114300" distR="114300">
            <wp:extent cx="2096135" cy="1572260"/>
            <wp:effectExtent l="0" t="0" r="2540" b="12065"/>
            <wp:docPr id="3" name="图片 3" descr="c12bf24a609686c11b540c5a49483b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12bf24a609686c11b540c5a49483b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9613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CE41">
      <w:pPr>
        <w:jc w:val="center"/>
        <w:rPr>
          <w:rFonts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本次</w:t>
      </w:r>
      <w:r>
        <w:rPr>
          <w:rFonts w:ascii="宋体" w:hAnsi="宋体" w:eastAsia="宋体" w:cs="宋体"/>
          <w:sz w:val="16"/>
          <w:szCs w:val="16"/>
        </w:rPr>
        <w:t>T 字路口测试场地采用标准 “T” 型结构，路口交叉处线条清晰，无模糊、重叠情况，场地平整无凸起，用于验证小车在分支路口的轨迹识别及路径选择能力（本阶段测试默认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选择向左侧拐弯行驶</w:t>
      </w:r>
      <w:r>
        <w:rPr>
          <w:rFonts w:ascii="宋体" w:hAnsi="宋体" w:eastAsia="宋体" w:cs="宋体"/>
          <w:sz w:val="16"/>
          <w:szCs w:val="16"/>
        </w:rPr>
        <w:t>，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暂</w:t>
      </w:r>
      <w:r>
        <w:rPr>
          <w:rFonts w:ascii="宋体" w:hAnsi="宋体" w:eastAsia="宋体" w:cs="宋体"/>
          <w:sz w:val="16"/>
          <w:szCs w:val="16"/>
        </w:rPr>
        <w:t>无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逻辑设计</w:t>
      </w:r>
      <w:r>
        <w:rPr>
          <w:rFonts w:ascii="宋体" w:hAnsi="宋体" w:eastAsia="宋体" w:cs="宋体"/>
          <w:sz w:val="16"/>
          <w:szCs w:val="16"/>
        </w:rPr>
        <w:t>需求）。测试时，小车沿纵向直线行驶至 T 字路口中心，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检测到经过T字路口</w:t>
      </w:r>
      <w:r>
        <w:rPr>
          <w:rFonts w:ascii="宋体" w:hAnsi="宋体" w:eastAsia="宋体" w:cs="宋体"/>
          <w:sz w:val="16"/>
          <w:szCs w:val="16"/>
        </w:rPr>
        <w:t>，控制小车沿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左侧</w:t>
      </w:r>
      <w:r>
        <w:rPr>
          <w:rFonts w:ascii="宋体" w:hAnsi="宋体" w:eastAsia="宋体" w:cs="宋体"/>
          <w:sz w:val="16"/>
          <w:szCs w:val="16"/>
        </w:rPr>
        <w:t>线路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拐弯</w:t>
      </w:r>
      <w:r>
        <w:rPr>
          <w:rFonts w:ascii="宋体" w:hAnsi="宋体" w:eastAsia="宋体" w:cs="宋体"/>
          <w:sz w:val="16"/>
          <w:szCs w:val="16"/>
        </w:rPr>
        <w:t>通过路口。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测试中观察发现</w:t>
      </w:r>
      <w:r>
        <w:rPr>
          <w:rFonts w:ascii="宋体" w:hAnsi="宋体" w:eastAsia="宋体" w:cs="宋体"/>
          <w:sz w:val="16"/>
          <w:szCs w:val="16"/>
        </w:rPr>
        <w:t>，车身精准对准线路，无偏离主轨迹现象，巡线模块触发线路对应传感器，验证了小车在 T 字路口对主线路的识别能力及直行通过的稳定性。</w:t>
      </w:r>
    </w:p>
    <w:p w14:paraId="2638792B">
      <w:pPr>
        <w:jc w:val="center"/>
        <w:rPr>
          <w:rFonts w:ascii="宋体" w:hAnsi="宋体" w:eastAsia="宋体" w:cs="宋体"/>
          <w:sz w:val="16"/>
          <w:szCs w:val="16"/>
        </w:rPr>
      </w:pPr>
    </w:p>
    <w:p w14:paraId="32F322A0">
      <w:pPr>
        <w:jc w:val="center"/>
        <w:rPr>
          <w:rFonts w:ascii="宋体" w:hAnsi="宋体" w:eastAsia="宋体" w:cs="宋体"/>
          <w:sz w:val="16"/>
          <w:szCs w:val="16"/>
        </w:rPr>
      </w:pPr>
    </w:p>
    <w:p w14:paraId="1FF8E147">
      <w:pPr>
        <w:jc w:val="both"/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十字路口测试：</w:t>
      </w:r>
    </w:p>
    <w:p w14:paraId="612F4F6D">
      <w:pPr>
        <w:jc w:val="center"/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drawing>
          <wp:inline distT="0" distB="0" distL="114300" distR="114300">
            <wp:extent cx="1670685" cy="2227580"/>
            <wp:effectExtent l="0" t="0" r="5715" b="7620"/>
            <wp:docPr id="4" name="图片 4" descr="cb7ebfb8c7037340dfcffdc0aa6e7b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b7ebfb8c7037340dfcffdc0aa6e7b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9EB2">
      <w:pPr>
        <w:jc w:val="center"/>
        <w:rPr>
          <w:rFonts w:ascii="宋体" w:hAnsi="宋体" w:eastAsia="宋体" w:cs="宋体"/>
          <w:b w:val="0"/>
          <w:bCs w:val="0"/>
          <w:sz w:val="16"/>
          <w:szCs w:val="16"/>
        </w:rPr>
      </w:pPr>
      <w:r>
        <w:rPr>
          <w:rFonts w:hint="eastAsia" w:ascii="宋体" w:hAnsi="宋体" w:eastAsia="宋体" w:cs="宋体"/>
          <w:b w:val="0"/>
          <w:bCs w:val="0"/>
          <w:sz w:val="16"/>
          <w:szCs w:val="16"/>
          <w:lang w:val="en-US" w:eastAsia="zh-CN"/>
        </w:rPr>
        <w:t>本次</w:t>
      </w:r>
      <w:r>
        <w:rPr>
          <w:rFonts w:ascii="宋体" w:hAnsi="宋体" w:eastAsia="宋体" w:cs="宋体"/>
          <w:b w:val="0"/>
          <w:bCs w:val="0"/>
          <w:sz w:val="16"/>
          <w:szCs w:val="16"/>
        </w:rPr>
        <w:t>十字路口测试场地为标准正交结构，交叉处线条垂直且清晰，路面干净无杂物，无环境光干扰，用于验证小车在复杂路口的轨迹保持及直行通过能力。测试过程中，小车沿纵向线路行驶至路口，巡线模块同时检测到横向与纵向线路信号，主控单元通过预设算法锁定当前行驶轨迹，精准控制舵机保持直行方向，同时稳定电机转速，确保小车平稳通过路口。</w:t>
      </w:r>
      <w:r>
        <w:rPr>
          <w:rFonts w:hint="eastAsia" w:ascii="宋体" w:hAnsi="宋体" w:eastAsia="宋体" w:cs="宋体"/>
          <w:b w:val="0"/>
          <w:bCs w:val="0"/>
          <w:sz w:val="16"/>
          <w:szCs w:val="16"/>
          <w:lang w:val="en-US" w:eastAsia="zh-CN"/>
        </w:rPr>
        <w:t>测试中观察发现</w:t>
      </w:r>
      <w:r>
        <w:rPr>
          <w:rFonts w:ascii="宋体" w:hAnsi="宋体" w:eastAsia="宋体" w:cs="宋体"/>
          <w:b w:val="0"/>
          <w:bCs w:val="0"/>
          <w:sz w:val="16"/>
          <w:szCs w:val="16"/>
        </w:rPr>
        <w:t>，小车通过路口中心，车身始终贴合纵向线路，无左右偏移、压线或脱线问题，转向系统无误动作，巡线模块信号识别准确，证明小车在十字路口场景下，具备稳定的轨迹识别能力及直行控制性能，可适配复杂路口的基础通行需求。</w:t>
      </w:r>
    </w:p>
    <w:p w14:paraId="7766349D">
      <w:pPr>
        <w:jc w:val="center"/>
        <w:rPr>
          <w:rFonts w:ascii="宋体" w:hAnsi="宋体" w:eastAsia="宋体" w:cs="宋体"/>
          <w:b w:val="0"/>
          <w:bCs w:val="0"/>
          <w:sz w:val="16"/>
          <w:szCs w:val="16"/>
        </w:rPr>
      </w:pPr>
    </w:p>
    <w:p w14:paraId="3D6BC035">
      <w:pPr>
        <w:jc w:val="center"/>
        <w:rPr>
          <w:rFonts w:ascii="宋体" w:hAnsi="宋体" w:eastAsia="宋体" w:cs="宋体"/>
          <w:b w:val="0"/>
          <w:bCs w:val="0"/>
          <w:sz w:val="16"/>
          <w:szCs w:val="16"/>
        </w:rPr>
      </w:pPr>
    </w:p>
    <w:p w14:paraId="3BE6F272">
      <w:pPr>
        <w:jc w:val="center"/>
        <w:rPr>
          <w:rFonts w:ascii="宋体" w:hAnsi="宋体" w:eastAsia="宋体" w:cs="宋体"/>
          <w:b w:val="0"/>
          <w:bCs w:val="0"/>
          <w:sz w:val="16"/>
          <w:szCs w:val="16"/>
        </w:rPr>
      </w:pPr>
    </w:p>
    <w:p w14:paraId="2802F1F9">
      <w:pPr>
        <w:jc w:val="center"/>
        <w:rPr>
          <w:rFonts w:ascii="宋体" w:hAnsi="宋体" w:eastAsia="宋体" w:cs="宋体"/>
          <w:b w:val="0"/>
          <w:bCs w:val="0"/>
          <w:sz w:val="16"/>
          <w:szCs w:val="16"/>
        </w:rPr>
      </w:pPr>
    </w:p>
    <w:p w14:paraId="6E0E3866">
      <w:pPr>
        <w:jc w:val="center"/>
        <w:rPr>
          <w:rFonts w:ascii="宋体" w:hAnsi="宋体" w:eastAsia="宋体" w:cs="宋体"/>
          <w:b w:val="0"/>
          <w:bCs w:val="0"/>
          <w:sz w:val="16"/>
          <w:szCs w:val="16"/>
        </w:rPr>
      </w:pPr>
    </w:p>
    <w:p w14:paraId="3CCCA94D">
      <w:pPr>
        <w:jc w:val="center"/>
        <w:rPr>
          <w:rFonts w:ascii="宋体" w:hAnsi="宋体" w:eastAsia="宋体" w:cs="宋体"/>
          <w:b w:val="0"/>
          <w:bCs w:val="0"/>
          <w:sz w:val="16"/>
          <w:szCs w:val="16"/>
        </w:rPr>
      </w:pPr>
    </w:p>
    <w:p w14:paraId="293556C4">
      <w:pPr>
        <w:jc w:val="both"/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综合路段测试：</w:t>
      </w:r>
    </w:p>
    <w:p w14:paraId="3B39E665">
      <w:pPr>
        <w:jc w:val="center"/>
        <w:rPr>
          <w:rFonts w:hint="default" w:ascii="宋体" w:hAnsi="宋体" w:eastAsia="宋体" w:cs="宋体"/>
          <w:b/>
          <w:bCs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0"/>
          <w:szCs w:val="20"/>
          <w:lang w:val="en-US" w:eastAsia="zh-CN"/>
        </w:rPr>
        <w:drawing>
          <wp:inline distT="0" distB="0" distL="114300" distR="114300">
            <wp:extent cx="3030855" cy="2273300"/>
            <wp:effectExtent l="0" t="0" r="0" b="4445"/>
            <wp:docPr id="5" name="图片 5" descr="6f7d35163a0755fe7a03e5a92db3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f7d35163a0755fe7a03e5a92db326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085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B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本次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综合路段测试场地将直线、90° </w:t>
      </w: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半圆形及直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弯道、T 字路口、十字路口按实际场景逻辑衔接，路面平整无杂物，各路段过渡自然无突兀衔接，模拟真实寻迹场景的连续路况。</w:t>
      </w:r>
    </w:p>
    <w:p w14:paraId="15C75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测试时，小车从直线段起点出发，依次通过十字路口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、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T 字路口、</w:t>
      </w:r>
      <w:r>
        <w:rPr>
          <w:rFonts w:hint="eastAsia"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90°直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弯道、</w:t>
      </w:r>
      <w:r>
        <w:rPr>
          <w:rFonts w:hint="eastAsia"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长直线、90°半圆形弯道，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全程无人工干预。</w:t>
      </w:r>
      <w:r>
        <w:rPr>
          <w:rFonts w:hint="eastAsia" w:ascii="宋体" w:hAnsi="宋体" w:eastAsia="宋体" w:cs="宋体"/>
          <w:b w:val="0"/>
          <w:bCs w:val="0"/>
          <w:sz w:val="16"/>
          <w:szCs w:val="16"/>
          <w:lang w:val="en-US" w:eastAsia="zh-CN"/>
        </w:rPr>
        <w:t>测试中观察发现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，在路段切换时，巡线模块信号识别、舵机转向调整、电机转速适配的动作连贯无延迟，无脱线、卡顿或轨迹偏离情况；全程车身与各路段线路贴合度稳定，从直线到弯道的转向、从 T 字路口到十字路口的通行均顺畅完成，验证了小车在连续复杂路况下的综合巡线能力，以及各硬件模块（巡线、舵机、驱动）与算法的协同适配性，为后续进阶功能测试奠定了基础。</w:t>
      </w:r>
    </w:p>
    <w:p w14:paraId="351F2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default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需要注意的是：本次测试发现直线行驶速度较慢，而弯道及路口部分速度较快，需要进一步的调整。</w:t>
      </w:r>
      <w:bookmarkStart w:id="0" w:name="_GoBack"/>
      <w:bookmarkEnd w:id="0"/>
    </w:p>
    <w:p w14:paraId="7899F9B1">
      <w:pPr>
        <w:jc w:val="center"/>
        <w:rPr>
          <w:rFonts w:hint="default" w:ascii="宋体" w:hAnsi="宋体" w:eastAsia="宋体" w:cs="宋体"/>
          <w:b/>
          <w:bCs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385C70"/>
    <w:rsid w:val="70CE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2026-01-12T12:24:03Z</dcterms:created>
  <dc:creator>Administrator</dc:creator>
  <cp:lastModifiedBy>Floating dream浮梦</cp:lastModifiedBy>
  <dcterms:modified xsi:type="dcterms:W3CDTF">2026-01-12T16:36:25Z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eyJoZGlkIjoiMmM2YjFiN2I0MjUxNWI2YmI4MjNhMjJmYmE3MGM4ZWEiLCJ1c2VySWQiOiIxNDY4NTQxMTA5In0=</vt:lpwstr>
  </property>
  <property fmtid="{D5CDD505-2E9C-101B-9397-08002B2CF9AE}" pid="4" name="ICV">
    <vt:lpwstr>004FBA97108841B3B6ECCFB93CC37701_12</vt:lpwstr>
  </property>
</Properties>
</file>