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Itajaí, 25 de maio de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Universidade do Vale do Itajaí - UNIVALI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Centro de Ciências Tecnológicas da Terra e do Mar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Curso de Bacharelado em Ciência da Computação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Disciplina de Engenharia de Software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Professor: Antônio Carlos Silva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Acadêmicos: Arthur Passos, Andriél Ferreira, Eliel Silvério Junior, Fernando Concatto e Hálersson Paris Goes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z2dnrah9mxoy" w:id="0"/>
      <w:bookmarkEnd w:id="0"/>
      <w:r w:rsidDel="00000000" w:rsidR="00000000" w:rsidRPr="00000000">
        <w:rPr>
          <w:rtl w:val="0"/>
        </w:rPr>
        <w:t xml:space="preserve">e Regras de Negócio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