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BrightTV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1A73E8"/>
          <w:sz w:val="48"/>
          <w:szCs w:val="48"/>
        </w:rPr>
        <w:t xml:space="preserve">Viewership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Step-by-Step Project Guide &amp; Code Reference</w:t>
      </w:r>
    </w:p>
    <w:p>
      <w:pPr>
        <w:pBdr>
          <w:bottom w:val="single" w:color="1A73E8" w:sz="6"/>
        </w:pBd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Q1 2016  |  10,000 Sessions  |  CVM Growth Strategy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 Project Overview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BrightTV's CEO wants to grow the subscription base this financial year. This document is your complete guide — covering every tool, every script, every chart, and every talking point needed to deliver a compelling 20-minute CVM presentation.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dataset contains two sheets: User Profiles (5,375 subscriber records) and Viewership (10,000 session records) spanning January–March 2016 in UTC. All timestamps are converted to SAST (UTC+2) throughout this analysis.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Key Questions Answered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are the user and usage trends on BrightTV?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factors influence consumption?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content should be recommended for low-consumption days?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initiatives will grow BrightTV's user base?</w:t>
      </w:r>
    </w:p>
    <w:p>
      <w:pPr>
        <w:spacing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36"/>
                <w:szCs w:val="36"/>
              </w:rPr>
              <w:t xml:space="preserve">9,738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Sessions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36"/>
                <w:szCs w:val="36"/>
              </w:rPr>
              <w:t xml:space="preserve">4,211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Active Users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4335"/>
                <w:sz w:val="36"/>
                <w:szCs w:val="36"/>
              </w:rPr>
              <w:t xml:space="preserve">1,487 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Watch Hours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9.2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Avg Duration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 Tools &amp; Environment Setup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uses two main scripts: a Python script for data analysis and chart generation, and a Node.js script for PowerPoint creation. Both are included as downloadable files.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 Python Environment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the required Python libraries using pip: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pip install pandas openpyxl matplotlib seaborn --break-system-packages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loading, cleaning, merging, grouping, aggregation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openpyxl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.xlsx files with multiple sheets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chart and visualisation generation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Numerical operations (included with pandas)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 Node.js Environment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the required packages for building the PowerPoint file: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-g pptxgenjs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scripts are self-contained. Run the Python analysis script first (generates the chart images), then run the Node.js script to embed those charts into the presentation.</w:t>
            </w:r>
          </w:p>
        </w:tc>
      </w:tr>
    </w:tbl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 Step 1 — Data Loading &amp; Cleaning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first step is to load both Excel sheets into pandas DataFrames and prepare them for analysis. This covers: UTC-to-SAST conversion, duration parsing, time feature engineering, age binning, and merging the two datasets.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 Load Both Sheets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 = "Bright_TV_-Dataset.xlsx"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df_users = pd.read_excel(FILE, sheet_name="User Profiles")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  = pd.read_excel(FILE, sheet_name="Viewership")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Viewership sheet uses column names 'Channel2', 'RecordDate2', 'Duration 2' — note the spaces and numbers. Always reference these exactly as they appear.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 Convert UTC → SAST (UTC+2)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South Africa Standard Time is UTC+2 with no daylight saving. All times in the dataset are UTC and must be shifted by +2 hours.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df_view['RecordDate_SAST'] =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pd.to_datetime(df_view['RecordDate2'])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+ pd.Timedelta(hours=2)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4A85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shift matters significantly for analysis. A session recorded at 17:00 UTC becomes 19:00 SAST — correctly placing it in the evening prime-time window rather than late afternoon.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 Parse Duration to Seconds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Duration column contains mixed types — some rows are strings ('HH:MM:SS'), others are datetime.time objects from Excel. The function below handles both: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duration_to_seconds(val):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isinstance(val, str):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h, m, s = val.strip().split(':')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return int(h)*3600 + int(m)*60 + int(s)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return val.hour*3600 + val.minute*60 + val.second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except: return np.nan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df_view['duration_sec'] = df_view['Duration 2'].apply(duration_to_seconds)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df_view['duration_min'] = df_view['duration_sec'] / 60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 Engineer Time Features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derived columns are used throughout the analysis for grouping and filtering: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df_view['hour']        = df_view['RecordDate_SAST'].dt.hour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df_view['day_of_week'] = df_view['RecordDate_SAST'].dt.day_name()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df_view['week']        = df_view['RecordDate_SAST'].dt.isocalendar().week.astype(int)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df_view['month']       = df_view['RecordDate_SAST'].dt.month_name()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df_view['date']        = df_view['RecordDate_SAST'].dt.date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3.5  Create Age Groups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Binning age into groups makes demographic analysis cleaner. The clip(0, 80) removes outliers (the dataset has ages of 0 and 114 which are likely data quality issues):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df_users['AgeGroup'] = pd.cut(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df_users['Age'].clip(0, 80),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bins=[0, 17, 24, 34, 44, 54, 80],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labels=['&lt;18','18-24','25-34','35-44','45-54','55+']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3.6  Merge the Two Sheets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Merge on UserID using a left join from viewership, so all session records are kept even if a user profile is missing: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df = df_view.merge(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df_users[['UserID','Gender','Race','Age','Province','AgeGroup']],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on='UserID', how='left'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4335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merging, always filter out rows where Gender is blank or unrecognised to prevent skewed demographic analysis. Use: df = df[df['Gender'].isin(['male','female'])]</w:t>
            </w:r>
          </w:p>
        </w:tc>
      </w:tr>
    </w:tbl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 Step 2 — Analysis &amp; Chart Generation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Python script generates 9 charts which are saved as PNG files and later embedded into the PowerPoint. Each chart addresses a specific business question.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 Chart 1 — Daily Sessions Trend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Show how viewership changed day-by-day across Q1, highlighting spikes during live events (ICC Cricket).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daily = df.groupby('date').agg(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sessions=('UserID','count'),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users=('UserID','nunique')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).reset_index()</w:t>
      </w:r>
    </w:p>
    <w:p>
      <w:pPr>
        <w:spacing w:before="8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Weekend shading is added with axvspan() to visually distinguish weekend vs weekday patterns. The fill_between() creates a soft area chart effect.</w:t>
      </w:r>
    </w:p>
    <w:p>
      <w:pPr>
        <w:spacing w:after="160" w:before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Key insight: ICC Cricket World Cup 2011 replay matches in March caused notable viewership spikes, confirming sport as a major consumption driver.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 Chart 2 — Sessions by Day of Week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Identify which days of the week drive the most / least engagement — critical for content scheduling strategy.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dow_order = ['Monday','Tuesday','Wednesday','Thursday','Friday','Saturday','Sunday']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dow = df.groupby('day_of_week')['UserID'].count().reindex(dow_order)</w:t>
      </w:r>
    </w:p>
    <w:p>
      <w:pPr>
        <w:spacing w:before="8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Weekend bars are coloured in red (SECONDARY) to visually separate them from weekday bars. Labels are added using bar_label().</w:t>
      </w:r>
    </w:p>
    <w:p>
      <w:pPr>
        <w:spacing w:after="160" w:before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Key insight: Friday (1,634 sessions) is the peak day. Monday (928) is the trough — a 43% gap that represents a key optimisation opportunity.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 Chart 3 — Hourly Heatmap (Day × Hour)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Reveal the exact hours of peak viewing across each day of the week.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pivot = df.pivot_table(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index='day_of_week', columns='hour',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values='UserID', aggfunc='count', fill_value=0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).reindex(dow_order)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ax.imshow(pivot.values, aspect='auto', cmap='YlOrRd')</w:t>
      </w:r>
    </w:p>
    <w:p>
      <w:pPr>
        <w:spacing w:before="8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Key insight: Prime time is 17:00–21:00 SAST every day. Weekend mornings (09:00–12:00) show a secondary peak — useful for family/children's content scheduling.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 Chart 4 — Top Channels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Show which channels attract the most sessions AND the most total watch time (engagement depth vs breadth).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ch = df.groupby('Channel2').agg(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sessions=('UserID','count'),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watch_min=('duration_min','sum')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).sort_values('sessions', ascending=False).head(12)</w:t>
      </w:r>
    </w:p>
    <w:p>
      <w:pPr>
        <w:spacing w:before="8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Key insight: SuperSport Live Events leads in sessions (1,638). ICC Cricket World Cup 2011 is 2nd. Music channels (Channel O, Trace TV) hold strong positions — confirming Sport + Music as the two content pillars.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4.5  Chart 5 — Demographics (4-panel)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Profile the subscriber base across gender, age group, province, and race — revealing market composition and gaps.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fig, axes = plt.subplots(2, 2, figsize=(14,10))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four sub-charts are: Gender (pie), Age Group (bar), Province (horizontal bar), Race (bar). These are rendered in a single 2×2 figure and saved as one image.</w:t>
      </w:r>
    </w:p>
    <w:p>
      <w:pPr>
        <w:spacing w:after="160" w:before="60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Key insight: ~90% of subscribers are male. Only ~10% are female — the single largest growth opportunity in terms of demographic expansion.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4.6  Chart 6 — Avg Session Duration by Channel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Identify which channels create deep engagement vs quick browsing. This supports premium packaging decisions.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dur = df.groupby('Channel2')['duration_min'].mean()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.sort_values(ascending=False).head(15)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4.7  Chart 7 — Consumption by Age Group &amp; Gender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Show how total watch time is distributed across demographic segments — supporting targeted content and marketing decisions.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age_g = df.dropna(subset=['AgeGroup','Gender'])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.groupby(['AgeGroup','Gender'])['duration_min']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.sum().unstack(fill_value=0)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4.8  Chart 8 — Weekly Trend (Dual Axis)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Show whether viewership is growing, flat, or declining across the quarter.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weekly = df.groupby('week').agg(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sessions=('UserID','count'),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watch_min=('duration_min','sum')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).reset_index()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dual-axis chart uses ax.twinx() to show both Sessions (bars) and Watch Hours (line) on the same chart. This is more informative than showing either metric alone.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4.9  Chart 9 — Province × Channel Heatmap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Reveal geographic content preferences — key for regional content strategy and targeted campaigns.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top6_ch = df['Channel2'].value_counts().head(6).index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prov_ch = df[df['Channel2'].isin(top6_ch)]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.groupby(['Province','Channel2'])['UserID']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.count().unstack(fill_value=0)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 Step 3 — Key Findings Summary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Below is the full analytical narrative to support your presentation. These findings directly answer the four case study questions.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 User &amp; Usage Trends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subscriber base is heavily male-skewed (approximately 90% male), concentrated in Gauteng, and predominantly aged 18–44. The dataset shows 5,375 registered users but only 4,211 unique users appear in the viewership data — meaning approximately 1,164 registered users (22%) have not watched anything in Q1 2016. This is an important re-engagement target.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a usage perspective, the data reveals strong weekday-end peaks. Friday and Saturday are the top two viewing days. Viewership drops sharply on Mondays. Evening prime time (17:00–21:00 SAST) is the dominant viewing window, with a smaller lunch-hour spike at 12:00–13:00 SAST.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March showed significantly higher viewership than January or February, driven by ICC Cricket World Cup 2011 replay broadcasts. This confirms that live or near-live sports events are the strongest viewership accelerators in the dataset.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 Factors Influencing 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&amp; Impact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17:00–21:00 SAST drives the bulk of sessions. Evening slots are the most valuable for content placement and advertising. Secondary spike at 12:00–13:00.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Sport (SuperSport, Cricket) and Music/Entertainment (Channel O, Trace TV, Africa Magic) account for ~60% of all sessions. These are the two primary content pillars.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Day of Week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Friday peak (1,634) vs Monday trough (928). A 43% gap. This is both a risk (missed Mon–Wed opportunity) and an opportunity (targeted midweek campaigns).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Gender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Male subscribers dominate watch time. Female subscribers, while fewer, have comparable session durations — suggesting the gap is acquisition, not engagement quality.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Geography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Gauteng is the largest province (31% of users). Northern Cape and Free State are significantly under-represented — likely reflecting data/marketing reach rather than demand.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Live Events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Cricket replay broadcasts in March generated clear session spikes. This demonstrates that event-driven content is a powerful lever for both acquisition and engagement.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 Group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25–34 age bracket shows the highest consumption volume. The under-18 segment is surprisingly low given channels like Cartoon Network and Boomerang are available.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 Content Recommendations for Low Days (Mon–Wed)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content strategies are recommended specifically for Monday through Wednesday to lift the 928–1,288 session range closer to the Friday peak of 1,634: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Fitness &amp; Wellness Content — Target Monday mornings (06:00–08:00 SAST) with workout series, yoga, and health documentaries. This aligns with the 'new week, new start' consumer mindset and captures the rising health &amp; wellness content demand in SA.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Binge-Ready Drama Series — Release new series episodes on Monday evenings to create a 'reason to return' mid-week. Episodic content is proven to increase session frequency and duration.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Music Countdowns (Channel O / Trace TV) — Weekly Afrobeats and SA Top-40 countdown shows. Low production cost, high cultural relevance, strong appeal to 18–34 subscribers. These channels already rank in the top 5 by sessions.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Educational Documentaries — Tuesday/Wednesday evenings suit the 35–54 age group. Current affairs, nature documentaries, and SA history content. These have higher average session durations, improving total watch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Gaming &amp; eSports Content — Midweek afternoon/evening slots for under-25 males. eSports viewership is growing rapidly across Africa and this segment is currently under-served by BrightTV's content mix.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Local South African Content (Reality &amp; Drama) — Local language content (isiZulu, Afrikaans, Xhosa) drives strong cultural connection and brand loyalty, particularly outside Gauteng.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key principle: content that works well on high-consumption days (Sport, Live Events) doesn't need to be promoted on low days — it's already being watched. Low-day content strategy should focus on different genres that appeal to the same subscribers in different moods.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 Growth Initiatives — Expanding the Subscriber Base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Six high-priority initiatives are recommended for the CVM team: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Initiative 1 — Female Subscriber Acquisition Campaign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~10% of subscribers are female despite South Africa's roughly equal gender split. This is the largest single demographic gap. Recommended actions: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Launch Instagram and TikTok campaigns featuring lifestyle, reality, local drama, and relationship content — genres that index heavily female.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Partner with South African female content creators and influencers to drive referrals.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Develop a 'BrightTV for Her' subscription bundle at a promotional introductory price.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Target female-skewed content on Africa Magic, E! Entertainment, and new local commissions.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Initiative 2 — Provincial Expansion (Rural &amp; Peri-Urban SA)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Northern Cape (86 users), Free State (156), and North West (161) are severely under-indexed relative to their provincial populations. These markets likely have latent demand blocked by data cost and device access. Recommended actions: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Negotiate zero-rated BrightTV data with MTN and Vodacom — a proven model used by Showmax and other SA streaming platforms.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Offer a 'Lite' mobile-only subscription tier at R49/month targeting township and peri-urban users.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Partner with community radio stations in these provinces for cross-promotion.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Initiative 3 — Youth &amp; Kids Tier (Under-18)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under-18 segment is significantly under-represented despite BrightTV already carrying Cartoon Network and Boomerang. This is a conversion gap — the content exists but the tier is not positioned correctly. Recommended actions: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Launch 'BrightTV Junior' as a dedicated tier with parental controls, curriculum-linked educational content, and kids' entertainment.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Student pricing (R0 for verified school registrants, or R29/month) to drive volume acquisition.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School holiday content blitzes — Cartoon Network marathon weeks during June/July and December school holidays.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Initiative 4 — Loyalty &amp; Streak Reward Programme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current dataset shows 22% of registered users are inactive in Q1. A loyalty programme addresses both re-engagement and churn prevention. Recommended actions: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Introduce a 'Viewing Streak' reward — 7 consecutive login days earns a free week extension or premium channel access.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Watch-time milestones — reward users who pass 10h/month, 20h/month, etc. with badge recognition and discounts.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Quarterly 'BrightTV Super Fan' recognition with premium merchandise or data bundles.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Initiative 5 — Live Sports Season Passes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Sport drives the highest sessions and the biggest spikes. This is BrightTV's most powerful acquisition tool. Recommended actions: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seasonal sports packages: 'SuperSport Season Pass', 'Cricket Season Pass', 'PSL Football Bundle'.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Offer free 3-day trial during major sporting events (e.g. FIFA World Cup qualifiers, Springbok tests) to convert sport fans into paid subscribers.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Push notifications for live match reminders — the best moment to convert a casual viewer is right before kickoff.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Initiative 6 — Social Sharing &amp; Referral Engine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dataset includes social media handles for most subscribers. This is an underutilised asset. Recommended actions: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a share-to-earn referral mechanic — existing subscriber gets 1 month free for every confirmed new paid subscriber they bring 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'Watch Party' social feature — allow subscribers to sync viewing with friends and share reactions on linked social handles.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Incentivise sharing of content clips to social media (short form, pre-watermarked) to drive organic discovery.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 Step 4 — Presentation Delivery Guide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PowerPoint presentation is structured as 15 slides and is designed to run for 20 minutes. Below is the recommended timing and talking points per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Talking Points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 &amp; Agenda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Introduce yourself, the objective (subscriber growth), and the dataset scope (Q1 2016, 10k sessions).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Executive Summary KPIs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 with the headline numbers. Emphasise the 22% inactive user gap as the first opportunity.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Walk through gender, age, province, race. Stress the 90% male imbalance. This sets up Initiative 1.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Daily &amp; DoW Trends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5–6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the time series, then the day-of-week bar. Friday vs Monday gap is the key hook.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Heatmap &amp; Channels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7–8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heatmap is visually strong — give it time. Then move to channels: Sport + Music = the two pillars.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Factors Influencing Consumption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10–12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Synthesise: time, content type, geography, demographics all interact. Use the factor card slide as a summary.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Recommendations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Monday–Wednesday is the challenge. Present 3 content types with the clearest ROI potential.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Growth Initiatives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 with Female Acquisition (biggest gap) and Live Sports (proven driver). Reference the dataset evidence for each.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Takeaways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min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 with the 6 bullet takeaways. End on the referral + loyalty theme — low cost, high impact.</w:t>
            </w:r>
          </w:p>
        </w:tc>
      </w:tr>
    </w:tbl>
    <w:p>
      <w:pPr>
        <w:spacing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4A85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Presentation tip: The strongest evidence slides are the Day-of-Week bar chart (Friday vs Monday) and the Demographic 4-panel (male dominance). Open with the KPIs, anchor the narrative on those two charts, and use the rest to support the recommendations.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 Anticipated Q&amp;A Responses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Q: Is 10,000 sessions enough to draw conclusions?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Yes — the dataset spans 3 months, covers 4,211 unique users, 21 channels, and all days/hours. The patterns (Friday peak, evening prime time, sport dominance) are consistent and statistically robust enough for strategic recommendations. Additional data would strengthen confidence but the directional insights are clear.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Q: Why is the female subscriber count so low?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likely reflects acquisition focus (who was marketed to) rather than demand. The channels BrightTV carries — sport, music, current affairs — are traditionally male-skewed in their marketing. Female content exists (Africa Magic, E! Entertainment) but hasn't been leveraged as an acquisition tool. This is a strategy gap, not a market gap.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Q: What additional data would improve this analysis?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revenue per user (to calculate LTV), churn data (to identify at-risk cohorts), device type (mobile vs TV vs desktop affects content strategy), social media engagement data (amplification potential), and competitor benchmarks (Showmax, Netflix SA market share).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Q: How do we measure the success of these initiatives?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KPIs: Monthly Active Users (MAU), new subscriber acquisitions per month, female subscriber %, sessions per user per week, average session duration, and provinces with &gt;10% growth in active users. These should be tracked in a monthly CVM dashboard.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 Step 5 — How to Run the Scripts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 Running the Python Analysis Script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Prerequisites: Python 3.8+, the libraries listed in Section 2, and the Excel dataset in the same directory.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brighttv_analysis.py and place it in the same folder as the dataset.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terminal in that folder.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python3 brighttv_analysis.py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script will print summary statistics and save 9 chart PNG files to the same directory.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all 9 files are present: chart1_daily_sessions.png through chart9_province_channel.png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4A85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script automatically handles the UTC+2 conversion, duration parsing, and demographic cleaning. No manual pre-processing of the dataset is required.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 Running the PowerPoint Build Script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Prerequisites: Node.js 16+, pptxgenjs installed globally, and the 9 chart PNG files in the same directory.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build_pptx.js and place it in the same folder as the chart PNG files.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terminal in that folder.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node build_pptx.js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script will generate BrightTV_Viewership_Analytics.pptx in the same directory.</w:t>
      </w:r>
    </w:p>
    <w:p>
      <w:pPr>
        <w:pStyle w:val="ListParagraph"/>
        <w:numPr>
          <w:ilvl w:val="0"/>
          <w:numId w:val="4"/>
        </w:num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in PowerPoint or LibreOffice Impress to review and customise.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change the chart file names or move them to a subdirectory, update the imgB64() path references near the top of build_pptx.js accordingly.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 File Structure After Running Both Scripts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project/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Bright_TV_-Dataset.xlsx         # Original dataset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BrightTV_Case_Study.pdf          # Original brief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brighttv_analysis.py             # Python analysis 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build_pptx.js                    # PowerPoint build 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BrightTV_Viewership_Analytics.pptx  # Final presentation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chart1_daily_sessions.png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chart2_sessions_dow.png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chart3_heatmap.png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chart4_top_channels.png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chart5_demographics.png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chart6_avg_duration.png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chart7_consumption_demo.png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chart8_weekly_trend.png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chart9_province_channel.png</w:t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 Summary Checklist</w:t>
      </w:r>
    </w:p>
    <w:p>
      <w:pPr>
        <w:spacing w:after="1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checklist before your presentation to confirm all deliverables are complete: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Python environment set up (pandas, openpyxl, matplotlib installed)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brighttv_analysis.py executed without errors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9 chart PNG files generated and verified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Node.js environment set up (pptxgenjs installed)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build_pptx.js executed and PPTX file generated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Presentation reviewed in PowerPoint / LibreOffice — all charts visible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UTC → SAST conversion confirmed (check a sample RecordDate_SAST value)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Key stats memorised: 9,738 sessions | 4,211 users | Friday peak | 90% male | Gauteng #1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Q&amp;A responses prepared (see Section 6.1)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20-minute timing rehearsed at least once</w:t>
      </w:r>
    </w:p>
    <w:p>
      <w:pPr>
        <w:spacing w:before="320"/>
      </w:pPr>
      <w:r>
        <w:t xml:space="preserve"/>
      </w:r>
    </w:p>
    <w:p>
      <w:pPr>
        <w:pBdr>
          <w:top w:val="single" w:color="1A73E8" w:sz="4"/>
          <w:bottom w:val="single" w:color="1A73E8" w:sz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Good luck with the presentation!  |  BrightTV CVM Analytics  |  Q1 2016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BrightTV CVM  |  Confidential</w:t>
    </w:r>
    <w:r>
      <w:rPr>
        <w:rFonts w:ascii="Arial" w:cs="Arial" w:eastAsia="Arial" w:hAnsi="Arial"/>
        <w:color w:val="64748B"/>
        <w:sz w:val="16"/>
        <w:szCs w:val="16"/>
      </w:rPr>
      <w:t xml:space="preserve">	BrightTV Analytics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/>
      </w:pBdr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BrightTV Viewership Analytics  —  Step-by-Step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2026-04-15T18:40:35.406Z</dcterms:created>
  <dcterms:modified xsi:type="dcterms:W3CDTF">2026-04-15T18:40:35.406Z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