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SafeOrbit 工程实现文档</w:t>
      </w:r>
    </w:p>
    <w:p>
      <w:pPr>
        <w:pStyle w:val="Subtitle"/>
      </w:pPr>
      <w:r>
        <w:t>从客户端采集到风险处置的软件实施方案</w:t>
      </w:r>
    </w:p>
    <w:p>
      <w:r>
        <w:rPr>
          <w:b w:val="0"/>
          <w:sz w:val="21"/>
        </w:rPr>
        <w:t>版本：V1.0　文档性质：建议实施方案</w:t>
      </w:r>
    </w:p>
    <w:p>
      <w:r>
        <w:rPr>
          <w:b w:val="0"/>
          <w:sz w:val="21"/>
        </w:rPr>
        <w:t>本文规定模块职责、运行状态、数据契约、接口、故障处理及验收条件，供客户端、后端和测试人员共同实施。除已确认的产品范围外，技术选型、参数和部署配置均为建议方案，不代表代码已实现、性能已达标或风险识别有效性已获得验证。类名、字段名和接口路径保留开发标识，其余说明使用中文。</w:t>
      </w:r>
    </w:p>
    <w:p>
      <w:r>
        <w:rPr>
          <w:b w:val="0"/>
          <w:sz w:val="21"/>
        </w:rPr>
        <w:t>本版保留出行记录中的“数据／趋势”双页，智能对话也可解释长期变化；照护报告列为后续阶段的可选交付。风险状态仅包含正常、低风险、高风险和已解除。老人端不设置消息页面。</w:t>
      </w:r>
    </w:p>
    <w:p>
      <w:pPr>
        <w:pStyle w:val="Heading2"/>
      </w:pPr>
      <w:r>
        <w:t>实施结论</w:t>
      </w:r>
    </w:p>
    <w:p>
      <w:r>
        <w:rPr>
          <w:b w:val="0"/>
          <w:sz w:val="21"/>
        </w:rPr>
        <w:t>建议先以两个 iOS 应用、一个模块化业务后端、一个独立工作进程和 PostgreSQL 建立可运行闭环。行为计算与风险状态机使用确定性规则；智能体组织上下文与动作；大语言模型只参与查询理解和解释。实时同步、导航执行和电话联络均需回执与失效处理，不能用“请求已发送”替代“帮助已完成”。</w:t>
      </w:r>
    </w:p>
    <w:p>
      <w:pPr>
        <w:pStyle w:val="Heading2"/>
      </w:pPr>
      <w:r>
        <w:t>阅读索引</w:t>
      </w:r>
    </w:p>
    <w:p>
      <w:r>
        <w:rPr>
          <w:b w:val="0"/>
          <w:sz w:val="21"/>
        </w:rPr>
        <w:t>01 开发范围　02 总体架构　03 数据流　04 移动端实现</w:t>
      </w:r>
    </w:p>
    <w:p>
      <w:r>
        <w:rPr>
          <w:b w:val="0"/>
          <w:sz w:val="21"/>
        </w:rPr>
        <w:t>05 自适应定位　06 行程识别　07 行为识别　08 风险状态机</w:t>
      </w:r>
    </w:p>
    <w:p>
      <w:r>
        <w:rPr>
          <w:b w:val="0"/>
          <w:sz w:val="21"/>
        </w:rPr>
        <w:t>09 智能体服务　10 智能对话与模型　11 数据库　12 接口契约</w:t>
      </w:r>
    </w:p>
    <w:p>
      <w:r>
        <w:rPr>
          <w:b w:val="0"/>
          <w:sz w:val="21"/>
        </w:rPr>
        <w:t>13 实时通信　14 地图与导航　15 风险响应　16 异常处理</w:t>
      </w:r>
    </w:p>
    <w:p>
      <w:r>
        <w:rPr>
          <w:b w:val="0"/>
          <w:sz w:val="21"/>
        </w:rPr>
        <w:t>17 隐私权限　18 电量性能　19 日志追溯　20 测试验收</w:t>
      </w:r>
    </w:p>
    <w:p>
      <w:r>
        <w:rPr>
          <w:b w:val="0"/>
          <w:sz w:val="21"/>
        </w:rPr>
        <w:t>21 部署运维　22 开发阶段　23 当前范围与扩展　附录 技术依据</w:t>
      </w:r>
    </w:p>
    <w:p>
      <w:pPr>
        <w:pStyle w:val="Heading1"/>
        <w:pageBreakBefore/>
      </w:pPr>
      <w:r>
        <w:t>01 系统开发范围</w:t>
      </w:r>
    </w:p>
    <w:p>
      <w:r>
        <w:rPr>
          <w:b w:val="0"/>
          <w:sz w:val="21"/>
        </w:rPr>
        <w:t>本节定义交付边界，不重复产品背景。系统以手机定位和轨迹为主要输入，支持真实设备上的采集、上报、处理、回看及授权照护。全部“自动执行”能力必须通过执行结果验证，不能仅以界面演示验收。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3685"/>
        <w:gridCol w:w="3685"/>
      </w:tblGrid>
      <w:tr>
        <w:trPr>
          <w:cantSplit/>
          <w:tblHeader/>
        </w:trPr>
        <w:tc>
          <w:tcPr>
            <w:tcW w:type="dxa" w:w="2268"/>
            <w:vAlign w:val="center"/>
            <w:tcMar>
              <w:top w:w="75" w:type="dxa"/>
              <w:bottom w:w="75" w:type="dxa"/>
              <w:left w:w="100" w:type="dxa"/>
              <w:right w:w="100" w:type="dxa"/>
            </w:tcMar>
            <w:shd w:fill="DFE7EB"/>
          </w:tcPr>
          <w:p>
            <w:pPr>
              <w:spacing w:line="269" w:lineRule="auto" w:after="0"/>
            </w:pPr>
            <w:r>
              <w:rPr>
                <w:b/>
                <w:sz w:val="18"/>
              </w:rPr>
              <w:t>交付范围</w:t>
            </w:r>
          </w:p>
        </w:tc>
        <w:tc>
          <w:tcPr>
            <w:tcW w:type="dxa" w:w="3685"/>
            <w:vAlign w:val="center"/>
            <w:tcMar>
              <w:top w:w="75" w:type="dxa"/>
              <w:bottom w:w="75" w:type="dxa"/>
              <w:left w:w="100" w:type="dxa"/>
              <w:right w:w="100" w:type="dxa"/>
            </w:tcMar>
            <w:shd w:fill="DFE7EB"/>
          </w:tcPr>
          <w:p>
            <w:pPr>
              <w:spacing w:line="269" w:lineRule="auto" w:after="0"/>
            </w:pPr>
            <w:r>
              <w:rPr>
                <w:b/>
                <w:sz w:val="18"/>
              </w:rPr>
              <w:t>当前建议交付</w:t>
            </w:r>
          </w:p>
        </w:tc>
        <w:tc>
          <w:tcPr>
            <w:tcW w:type="dxa" w:w="3685"/>
            <w:vAlign w:val="center"/>
            <w:tcMar>
              <w:top w:w="75" w:type="dxa"/>
              <w:bottom w:w="75" w:type="dxa"/>
              <w:left w:w="100" w:type="dxa"/>
              <w:right w:w="100" w:type="dxa"/>
            </w:tcMar>
            <w:shd w:fill="DFE7EB"/>
          </w:tcPr>
          <w:p>
            <w:pPr>
              <w:spacing w:line="269" w:lineRule="auto" w:after="0"/>
            </w:pPr>
            <w:r>
              <w:rPr>
                <w:b/>
                <w:sz w:val="18"/>
              </w:rPr>
              <w:t>完成依据</w:t>
            </w:r>
          </w:p>
        </w:tc>
      </w:tr>
      <w:tr>
        <w:trPr>
          <w:cantSplit/>
        </w:trPr>
        <w:tc>
          <w:tcPr>
            <w:tcW w:type="dxa" w:w="2268"/>
            <w:vAlign w:val="center"/>
            <w:tcMar>
              <w:top w:w="75" w:type="dxa"/>
              <w:bottom w:w="75" w:type="dxa"/>
              <w:left w:w="100" w:type="dxa"/>
              <w:right w:w="100" w:type="dxa"/>
            </w:tcMar>
            <w:shd w:fill="FFFFFF"/>
          </w:tcPr>
          <w:p>
            <w:pPr>
              <w:spacing w:line="269" w:lineRule="auto" w:after="0"/>
            </w:pPr>
            <w:r>
              <w:rPr>
                <w:b w:val="0"/>
                <w:sz w:val="18"/>
              </w:rPr>
              <w:t>老人端应用</w:t>
            </w:r>
          </w:p>
        </w:tc>
        <w:tc>
          <w:tcPr>
            <w:tcW w:type="dxa" w:w="3685"/>
            <w:vAlign w:val="center"/>
            <w:tcMar>
              <w:top w:w="75" w:type="dxa"/>
              <w:bottom w:w="75" w:type="dxa"/>
              <w:left w:w="100" w:type="dxa"/>
              <w:right w:w="100" w:type="dxa"/>
            </w:tcMar>
            <w:shd w:fill="FFFFFF"/>
          </w:tcPr>
          <w:p>
            <w:pPr>
              <w:spacing w:line="269" w:lineRule="auto" w:after="0"/>
            </w:pPr>
            <w:r>
              <w:rPr>
                <w:b w:val="0"/>
                <w:sz w:val="18"/>
              </w:rPr>
              <w:t>位置、语音回家导航、联系家人、基础设置</w:t>
            </w:r>
          </w:p>
        </w:tc>
        <w:tc>
          <w:tcPr>
            <w:tcW w:type="dxa" w:w="3685"/>
            <w:vAlign w:val="center"/>
            <w:tcMar>
              <w:top w:w="75" w:type="dxa"/>
              <w:bottom w:w="75" w:type="dxa"/>
              <w:left w:w="100" w:type="dxa"/>
              <w:right w:w="100" w:type="dxa"/>
            </w:tcMar>
            <w:shd w:fill="FFFFFF"/>
          </w:tcPr>
          <w:p>
            <w:pPr>
              <w:spacing w:line="269" w:lineRule="auto" w:after="0"/>
            </w:pPr>
            <w:r>
              <w:rPr>
                <w:b w:val="0"/>
                <w:sz w:val="18"/>
              </w:rPr>
              <w:t>真机采集可用；导航与联系动作有明确状态</w:t>
            </w:r>
          </w:p>
        </w:tc>
      </w:tr>
      <w:tr>
        <w:trPr>
          <w:cantSplit/>
        </w:trPr>
        <w:tc>
          <w:tcPr>
            <w:tcW w:type="dxa" w:w="2268"/>
            <w:vAlign w:val="center"/>
            <w:tcMar>
              <w:top w:w="75" w:type="dxa"/>
              <w:bottom w:w="75" w:type="dxa"/>
              <w:left w:w="100" w:type="dxa"/>
              <w:right w:w="100" w:type="dxa"/>
            </w:tcMar>
            <w:shd w:fill="F7F9FA"/>
          </w:tcPr>
          <w:p>
            <w:pPr>
              <w:spacing w:line="269" w:lineRule="auto" w:after="0"/>
            </w:pPr>
            <w:r>
              <w:rPr>
                <w:b w:val="0"/>
                <w:sz w:val="18"/>
              </w:rPr>
              <w:t>家属端应用</w:t>
            </w:r>
          </w:p>
        </w:tc>
        <w:tc>
          <w:tcPr>
            <w:tcW w:type="dxa" w:w="3685"/>
            <w:vAlign w:val="center"/>
            <w:tcMar>
              <w:top w:w="75" w:type="dxa"/>
              <w:bottom w:w="75" w:type="dxa"/>
              <w:left w:w="100" w:type="dxa"/>
              <w:right w:w="100" w:type="dxa"/>
            </w:tcMar>
            <w:shd w:fill="F7F9FA"/>
          </w:tcPr>
          <w:p>
            <w:pPr>
              <w:spacing w:line="269" w:lineRule="auto" w:after="0"/>
            </w:pPr>
            <w:r>
              <w:rPr>
                <w:b w:val="0"/>
                <w:sz w:val="18"/>
              </w:rPr>
              <w:t>位置、出行记录数据页与趋势页、智能对话、我的</w:t>
            </w:r>
          </w:p>
        </w:tc>
        <w:tc>
          <w:tcPr>
            <w:tcW w:type="dxa" w:w="3685"/>
            <w:vAlign w:val="center"/>
            <w:tcMar>
              <w:top w:w="75" w:type="dxa"/>
              <w:bottom w:w="75" w:type="dxa"/>
              <w:left w:w="100" w:type="dxa"/>
              <w:right w:w="100" w:type="dxa"/>
            </w:tcMar>
            <w:shd w:fill="F7F9FA"/>
          </w:tcPr>
          <w:p>
            <w:pPr>
              <w:spacing w:line="269" w:lineRule="auto" w:after="0"/>
            </w:pPr>
            <w:r>
              <w:rPr>
                <w:b w:val="0"/>
                <w:sz w:val="18"/>
              </w:rPr>
              <w:t>各页面使用同一后端事实与统计口径</w:t>
            </w:r>
          </w:p>
        </w:tc>
      </w:tr>
      <w:tr>
        <w:trPr>
          <w:cantSplit/>
        </w:trPr>
        <w:tc>
          <w:tcPr>
            <w:tcW w:type="dxa" w:w="2268"/>
            <w:vAlign w:val="center"/>
            <w:tcMar>
              <w:top w:w="75" w:type="dxa"/>
              <w:bottom w:w="75" w:type="dxa"/>
              <w:left w:w="100" w:type="dxa"/>
              <w:right w:w="100" w:type="dxa"/>
            </w:tcMar>
            <w:shd w:fill="FFFFFF"/>
          </w:tcPr>
          <w:p>
            <w:pPr>
              <w:spacing w:line="269" w:lineRule="auto" w:after="0"/>
            </w:pPr>
            <w:r>
              <w:rPr>
                <w:b w:val="0"/>
                <w:sz w:val="18"/>
              </w:rPr>
              <w:t>业务与智能体</w:t>
            </w:r>
          </w:p>
        </w:tc>
        <w:tc>
          <w:tcPr>
            <w:tcW w:type="dxa" w:w="3685"/>
            <w:vAlign w:val="center"/>
            <w:tcMar>
              <w:top w:w="75" w:type="dxa"/>
              <w:bottom w:w="75" w:type="dxa"/>
              <w:left w:w="100" w:type="dxa"/>
              <w:right w:w="100" w:type="dxa"/>
            </w:tcMar>
            <w:shd w:fill="FFFFFF"/>
          </w:tcPr>
          <w:p>
            <w:pPr>
              <w:spacing w:line="269" w:lineRule="auto" w:after="0"/>
            </w:pPr>
            <w:r>
              <w:rPr>
                <w:b w:val="0"/>
                <w:sz w:val="18"/>
              </w:rPr>
              <w:t>授权绑定、行程与风险处理、动作执行、查询</w:t>
            </w:r>
          </w:p>
        </w:tc>
        <w:tc>
          <w:tcPr>
            <w:tcW w:type="dxa" w:w="3685"/>
            <w:vAlign w:val="center"/>
            <w:tcMar>
              <w:top w:w="75" w:type="dxa"/>
              <w:bottom w:w="75" w:type="dxa"/>
              <w:left w:w="100" w:type="dxa"/>
              <w:right w:w="100" w:type="dxa"/>
            </w:tcMar>
            <w:shd w:fill="FFFFFF"/>
          </w:tcPr>
          <w:p>
            <w:pPr>
              <w:spacing w:line="269" w:lineRule="auto" w:after="0"/>
            </w:pPr>
            <w:r>
              <w:rPr>
                <w:b w:val="0"/>
                <w:sz w:val="18"/>
              </w:rPr>
              <w:t>规则、动作、处置结果能够关联追溯</w:t>
            </w:r>
          </w:p>
        </w:tc>
      </w:tr>
      <w:tr>
        <w:trPr>
          <w:cantSplit/>
        </w:trPr>
        <w:tc>
          <w:tcPr>
            <w:tcW w:type="dxa" w:w="2268"/>
            <w:vAlign w:val="center"/>
            <w:tcMar>
              <w:top w:w="75" w:type="dxa"/>
              <w:bottom w:w="75" w:type="dxa"/>
              <w:left w:w="100" w:type="dxa"/>
              <w:right w:w="100" w:type="dxa"/>
            </w:tcMar>
            <w:shd w:fill="F7F9FA"/>
          </w:tcPr>
          <w:p>
            <w:pPr>
              <w:spacing w:line="269" w:lineRule="auto" w:after="0"/>
            </w:pPr>
            <w:r>
              <w:rPr>
                <w:b w:val="0"/>
                <w:sz w:val="18"/>
              </w:rPr>
              <w:t>数据与运行能力</w:t>
            </w:r>
          </w:p>
        </w:tc>
        <w:tc>
          <w:tcPr>
            <w:tcW w:type="dxa" w:w="3685"/>
            <w:vAlign w:val="center"/>
            <w:tcMar>
              <w:top w:w="75" w:type="dxa"/>
              <w:bottom w:w="75" w:type="dxa"/>
              <w:left w:w="100" w:type="dxa"/>
              <w:right w:w="100" w:type="dxa"/>
            </w:tcMar>
            <w:shd w:fill="F7F9FA"/>
          </w:tcPr>
          <w:p>
            <w:pPr>
              <w:spacing w:line="269" w:lineRule="auto" w:after="0"/>
            </w:pPr>
            <w:r>
              <w:rPr>
                <w:b w:val="0"/>
                <w:sz w:val="18"/>
              </w:rPr>
              <w:t>持久化、实时同步、推送、日志、备份与部署</w:t>
            </w:r>
          </w:p>
        </w:tc>
        <w:tc>
          <w:tcPr>
            <w:tcW w:type="dxa" w:w="3685"/>
            <w:vAlign w:val="center"/>
            <w:tcMar>
              <w:top w:w="75" w:type="dxa"/>
              <w:bottom w:w="75" w:type="dxa"/>
              <w:left w:w="100" w:type="dxa"/>
              <w:right w:w="100" w:type="dxa"/>
            </w:tcMar>
            <w:shd w:fill="F7F9FA"/>
          </w:tcPr>
          <w:p>
            <w:pPr>
              <w:spacing w:line="269" w:lineRule="auto" w:after="0"/>
            </w:pPr>
            <w:r>
              <w:rPr>
                <w:b w:val="0"/>
                <w:sz w:val="18"/>
              </w:rPr>
              <w:t>断网恢复、重复消息、重启与权限撤销测试通过</w:t>
            </w:r>
          </w:p>
        </w:tc>
      </w:tr>
    </w:tbl>
    <w:p>
      <w:pPr>
        <w:spacing w:after="20" w:line="60" w:lineRule="exact"/>
      </w:pPr>
    </w:p>
    <w:p>
      <w:pPr>
        <w:pStyle w:val="Heading2"/>
      </w:pPr>
      <w:r>
        <w:t>需求基线</w:t>
      </w:r>
    </w:p>
    <w:p>
      <w:r>
        <w:rPr>
          <w:b w:val="0"/>
          <w:sz w:val="21"/>
        </w:rPr>
        <w:t>低风险同时提供语音回家导航和家属风险信息；高风险需要主动电话联络；家属端“我的”包括账户、老人档案、家庭成员、智能体、定位、通知与帮助。月历采用每日最高风险表示出行情况，具体统计契约见第11章。不得新增中风险状态。</w:t>
      </w:r>
    </w:p>
    <w:p>
      <w:pPr>
        <w:pStyle w:val="Heading2"/>
      </w:pPr>
      <w:r>
        <w:t>条件性能力与可选交付</w:t>
      </w:r>
    </w:p>
    <w:p>
      <w:r>
        <w:rPr>
          <w:b w:val="0"/>
          <w:sz w:val="21"/>
        </w:rPr>
        <w:t>自动电话联络需要服务端电话服务和目标地区可用性验证；仅通过手机拨号链接不能满足该需求。照护报告可复用统计服务，在核心出行支持闭环完成后加入。手表、跌倒识别与其他传感器不属于当前交付。</w:t>
      </w:r>
    </w:p>
    <w:p>
      <w:pPr>
        <w:pStyle w:val="Heading2"/>
      </w:pPr>
      <w:r>
        <w:t>开发前必须确认的配置</w:t>
      </w:r>
    </w:p>
    <w:p>
      <w:r>
        <w:rPr>
          <w:b w:val="0"/>
          <w:sz w:val="21"/>
        </w:rPr>
        <w:t>确定目标 iOS 版本与机型、地图服务地区、家庭安全区地址、主要和备用照护者、数据保存周期以及电话供应商。风险阈值和电量目标需经过小范围验证；所有示例参数均使用配置版本管理，不作为普遍适用的安全标准。</w:t>
      </w:r>
    </w:p>
    <w:p>
      <w:pPr>
        <w:pStyle w:val="Heading1"/>
        <w:pageBreakBefore/>
      </w:pPr>
      <w:r>
        <w:t>02 总体系统架构</w:t>
      </w:r>
    </w:p>
    <w:p>
      <w:r>
        <w:rPr>
          <w:b w:val="0"/>
          <w:sz w:val="21"/>
        </w:rPr>
        <w:t>建议采用模块化后端，而非一开始拆成大量微服务。下表为逻辑容器边界；原“照护同步网络”在工程中落实为实时同步模块，不是另建点对点网络。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3685"/>
        <w:gridCol w:w="3685"/>
      </w:tblGrid>
      <w:tr>
        <w:trPr>
          <w:cantSplit/>
          <w:tblHeader/>
        </w:trPr>
        <w:tc>
          <w:tcPr>
            <w:tcW w:type="dxa" w:w="2268"/>
            <w:vAlign w:val="center"/>
            <w:tcMar>
              <w:top w:w="75" w:type="dxa"/>
              <w:bottom w:w="75" w:type="dxa"/>
              <w:left w:w="100" w:type="dxa"/>
              <w:right w:w="100" w:type="dxa"/>
            </w:tcMar>
            <w:shd w:fill="DFE7EB"/>
          </w:tcPr>
          <w:p>
            <w:pPr>
              <w:spacing w:line="269" w:lineRule="auto" w:after="0"/>
            </w:pPr>
            <w:r>
              <w:rPr>
                <w:b/>
                <w:sz w:val="18"/>
              </w:rPr>
              <w:t>模块</w:t>
            </w:r>
          </w:p>
        </w:tc>
        <w:tc>
          <w:tcPr>
            <w:tcW w:type="dxa" w:w="3685"/>
            <w:vAlign w:val="center"/>
            <w:tcMar>
              <w:top w:w="75" w:type="dxa"/>
              <w:bottom w:w="75" w:type="dxa"/>
              <w:left w:w="100" w:type="dxa"/>
              <w:right w:w="100" w:type="dxa"/>
            </w:tcMar>
            <w:shd w:fill="DFE7EB"/>
          </w:tcPr>
          <w:p>
            <w:pPr>
              <w:spacing w:line="269" w:lineRule="auto" w:after="0"/>
            </w:pPr>
            <w:r>
              <w:rPr>
                <w:b/>
                <w:sz w:val="18"/>
              </w:rPr>
              <w:t>建议技术</w:t>
            </w:r>
          </w:p>
        </w:tc>
        <w:tc>
          <w:tcPr>
            <w:tcW w:type="dxa" w:w="3685"/>
            <w:vAlign w:val="center"/>
            <w:tcMar>
              <w:top w:w="75" w:type="dxa"/>
              <w:bottom w:w="75" w:type="dxa"/>
              <w:left w:w="100" w:type="dxa"/>
              <w:right w:w="100" w:type="dxa"/>
            </w:tcMar>
            <w:shd w:fill="DFE7EB"/>
          </w:tcPr>
          <w:p>
            <w:pPr>
              <w:spacing w:line="269" w:lineRule="auto" w:after="0"/>
            </w:pPr>
            <w:r>
              <w:rPr>
                <w:b/>
                <w:sz w:val="18"/>
              </w:rPr>
              <w:t>唯一主责</w:t>
            </w:r>
          </w:p>
        </w:tc>
      </w:tr>
      <w:tr>
        <w:trPr>
          <w:cantSplit/>
        </w:trPr>
        <w:tc>
          <w:tcPr>
            <w:tcW w:type="dxa" w:w="2268"/>
            <w:vAlign w:val="center"/>
            <w:tcMar>
              <w:top w:w="75" w:type="dxa"/>
              <w:bottom w:w="75" w:type="dxa"/>
              <w:left w:w="100" w:type="dxa"/>
              <w:right w:w="100" w:type="dxa"/>
            </w:tcMar>
            <w:shd w:fill="FFFFFF"/>
          </w:tcPr>
          <w:p>
            <w:pPr>
              <w:spacing w:line="269" w:lineRule="auto" w:after="0"/>
            </w:pPr>
            <w:r>
              <w:rPr>
                <w:b w:val="0"/>
                <w:sz w:val="18"/>
              </w:rPr>
              <w:t>老人端应用</w:t>
            </w:r>
          </w:p>
        </w:tc>
        <w:tc>
          <w:tcPr>
            <w:tcW w:type="dxa" w:w="3685"/>
            <w:vAlign w:val="center"/>
            <w:tcMar>
              <w:top w:w="75" w:type="dxa"/>
              <w:bottom w:w="75" w:type="dxa"/>
              <w:left w:w="100" w:type="dxa"/>
              <w:right w:w="100" w:type="dxa"/>
            </w:tcMar>
            <w:shd w:fill="FFFFFF"/>
          </w:tcPr>
          <w:p>
            <w:pPr>
              <w:spacing w:line="269" w:lineRule="auto" w:after="0"/>
            </w:pPr>
            <w:r>
              <w:rPr>
                <w:b w:val="0"/>
                <w:sz w:val="18"/>
              </w:rPr>
              <w:t>Swift、SwiftUI、Core Location</w:t>
            </w:r>
          </w:p>
        </w:tc>
        <w:tc>
          <w:tcPr>
            <w:tcW w:type="dxa" w:w="3685"/>
            <w:vAlign w:val="center"/>
            <w:tcMar>
              <w:top w:w="75" w:type="dxa"/>
              <w:bottom w:w="75" w:type="dxa"/>
              <w:left w:w="100" w:type="dxa"/>
              <w:right w:w="100" w:type="dxa"/>
            </w:tcMar>
            <w:shd w:fill="FFFFFF"/>
          </w:tcPr>
          <w:p>
            <w:pPr>
              <w:spacing w:line="269" w:lineRule="auto" w:after="0"/>
            </w:pPr>
            <w:r>
              <w:rPr>
                <w:b w:val="0"/>
                <w:sz w:val="18"/>
              </w:rPr>
              <w:t>感知采集、离线缓冲、现场帮助执行</w:t>
            </w:r>
          </w:p>
        </w:tc>
      </w:tr>
      <w:tr>
        <w:trPr>
          <w:cantSplit/>
        </w:trPr>
        <w:tc>
          <w:tcPr>
            <w:tcW w:type="dxa" w:w="2268"/>
            <w:vAlign w:val="center"/>
            <w:tcMar>
              <w:top w:w="75" w:type="dxa"/>
              <w:bottom w:w="75" w:type="dxa"/>
              <w:left w:w="100" w:type="dxa"/>
              <w:right w:w="100" w:type="dxa"/>
            </w:tcMar>
            <w:shd w:fill="F7F9FA"/>
          </w:tcPr>
          <w:p>
            <w:pPr>
              <w:spacing w:line="269" w:lineRule="auto" w:after="0"/>
            </w:pPr>
            <w:r>
              <w:rPr>
                <w:b w:val="0"/>
                <w:sz w:val="18"/>
              </w:rPr>
              <w:t>家属端应用</w:t>
            </w:r>
          </w:p>
        </w:tc>
        <w:tc>
          <w:tcPr>
            <w:tcW w:type="dxa" w:w="3685"/>
            <w:vAlign w:val="center"/>
            <w:tcMar>
              <w:top w:w="75" w:type="dxa"/>
              <w:bottom w:w="75" w:type="dxa"/>
              <w:left w:w="100" w:type="dxa"/>
              <w:right w:w="100" w:type="dxa"/>
            </w:tcMar>
            <w:shd w:fill="F7F9FA"/>
          </w:tcPr>
          <w:p>
            <w:pPr>
              <w:spacing w:line="269" w:lineRule="auto" w:after="0"/>
            </w:pPr>
            <w:r>
              <w:rPr>
                <w:b w:val="0"/>
                <w:sz w:val="18"/>
              </w:rPr>
              <w:t>Swift、SwiftUI</w:t>
            </w:r>
          </w:p>
        </w:tc>
        <w:tc>
          <w:tcPr>
            <w:tcW w:type="dxa" w:w="3685"/>
            <w:vAlign w:val="center"/>
            <w:tcMar>
              <w:top w:w="75" w:type="dxa"/>
              <w:bottom w:w="75" w:type="dxa"/>
              <w:left w:w="100" w:type="dxa"/>
              <w:right w:w="100" w:type="dxa"/>
            </w:tcMar>
            <w:shd w:fill="F7F9FA"/>
          </w:tcPr>
          <w:p>
            <w:pPr>
              <w:spacing w:line="269" w:lineRule="auto" w:after="0"/>
            </w:pPr>
            <w:r>
              <w:rPr>
                <w:b w:val="0"/>
                <w:sz w:val="18"/>
              </w:rPr>
              <w:t>状态展示、历史查询、处置反馈</w:t>
            </w:r>
          </w:p>
        </w:tc>
      </w:tr>
      <w:tr>
        <w:trPr>
          <w:cantSplit/>
        </w:trPr>
        <w:tc>
          <w:tcPr>
            <w:tcW w:type="dxa" w:w="2268"/>
            <w:vAlign w:val="center"/>
            <w:tcMar>
              <w:top w:w="75" w:type="dxa"/>
              <w:bottom w:w="75" w:type="dxa"/>
              <w:left w:w="100" w:type="dxa"/>
              <w:right w:w="100" w:type="dxa"/>
            </w:tcMar>
            <w:shd w:fill="FFFFFF"/>
          </w:tcPr>
          <w:p>
            <w:pPr>
              <w:spacing w:line="269" w:lineRule="auto" w:after="0"/>
            </w:pPr>
            <w:r>
              <w:rPr>
                <w:b w:val="0"/>
                <w:sz w:val="18"/>
              </w:rPr>
              <w:t>业务服务</w:t>
            </w:r>
          </w:p>
        </w:tc>
        <w:tc>
          <w:tcPr>
            <w:tcW w:type="dxa" w:w="3685"/>
            <w:vAlign w:val="center"/>
            <w:tcMar>
              <w:top w:w="75" w:type="dxa"/>
              <w:bottom w:w="75" w:type="dxa"/>
              <w:left w:w="100" w:type="dxa"/>
              <w:right w:w="100" w:type="dxa"/>
            </w:tcMar>
            <w:shd w:fill="FFFFFF"/>
          </w:tcPr>
          <w:p>
            <w:pPr>
              <w:spacing w:line="269" w:lineRule="auto" w:after="0"/>
            </w:pPr>
            <w:r>
              <w:rPr>
                <w:b w:val="0"/>
                <w:sz w:val="18"/>
              </w:rPr>
              <w:t>Node.js、NestJS</w:t>
            </w:r>
          </w:p>
        </w:tc>
        <w:tc>
          <w:tcPr>
            <w:tcW w:type="dxa" w:w="3685"/>
            <w:vAlign w:val="center"/>
            <w:tcMar>
              <w:top w:w="75" w:type="dxa"/>
              <w:bottom w:w="75" w:type="dxa"/>
              <w:left w:w="100" w:type="dxa"/>
              <w:right w:w="100" w:type="dxa"/>
            </w:tcMar>
            <w:shd w:fill="FFFFFF"/>
          </w:tcPr>
          <w:p>
            <w:pPr>
              <w:spacing w:line="269" w:lineRule="auto" w:after="0"/>
            </w:pPr>
            <w:r>
              <w:rPr>
                <w:b w:val="0"/>
                <w:sz w:val="18"/>
              </w:rPr>
              <w:t>身份与权限、领域状态、数据访问、接口</w:t>
            </w:r>
          </w:p>
        </w:tc>
      </w:tr>
      <w:tr>
        <w:trPr>
          <w:cantSplit/>
        </w:trPr>
        <w:tc>
          <w:tcPr>
            <w:tcW w:type="dxa" w:w="2268"/>
            <w:vAlign w:val="center"/>
            <w:tcMar>
              <w:top w:w="75" w:type="dxa"/>
              <w:bottom w:w="75" w:type="dxa"/>
              <w:left w:w="100" w:type="dxa"/>
              <w:right w:w="100" w:type="dxa"/>
            </w:tcMar>
            <w:shd w:fill="F7F9FA"/>
          </w:tcPr>
          <w:p>
            <w:pPr>
              <w:spacing w:line="269" w:lineRule="auto" w:after="0"/>
            </w:pPr>
            <w:r>
              <w:rPr>
                <w:b w:val="0"/>
                <w:sz w:val="18"/>
              </w:rPr>
              <w:t>智能体服务</w:t>
            </w:r>
          </w:p>
        </w:tc>
        <w:tc>
          <w:tcPr>
            <w:tcW w:type="dxa" w:w="3685"/>
            <w:vAlign w:val="center"/>
            <w:tcMar>
              <w:top w:w="75" w:type="dxa"/>
              <w:bottom w:w="75" w:type="dxa"/>
              <w:left w:w="100" w:type="dxa"/>
              <w:right w:w="100" w:type="dxa"/>
            </w:tcMar>
            <w:shd w:fill="F7F9FA"/>
          </w:tcPr>
          <w:p>
            <w:pPr>
              <w:spacing w:line="269" w:lineRule="auto" w:after="0"/>
            </w:pPr>
            <w:r>
              <w:rPr>
                <w:b w:val="0"/>
                <w:sz w:val="18"/>
              </w:rPr>
              <w:t>Node.js、Vercel AI SDK</w:t>
            </w:r>
          </w:p>
        </w:tc>
        <w:tc>
          <w:tcPr>
            <w:tcW w:type="dxa" w:w="3685"/>
            <w:vAlign w:val="center"/>
            <w:tcMar>
              <w:top w:w="75" w:type="dxa"/>
              <w:bottom w:w="75" w:type="dxa"/>
              <w:left w:w="100" w:type="dxa"/>
              <w:right w:w="100" w:type="dxa"/>
            </w:tcMar>
            <w:shd w:fill="F7F9FA"/>
          </w:tcPr>
          <w:p>
            <w:pPr>
              <w:spacing w:line="269" w:lineRule="auto" w:after="0"/>
            </w:pPr>
            <w:r>
              <w:rPr>
                <w:b w:val="0"/>
                <w:sz w:val="18"/>
              </w:rPr>
              <w:t>上下文组织、受约束的动作编排与模型查询</w:t>
            </w:r>
          </w:p>
        </w:tc>
      </w:tr>
      <w:tr>
        <w:trPr>
          <w:cantSplit/>
        </w:trPr>
        <w:tc>
          <w:tcPr>
            <w:tcW w:type="dxa" w:w="2268"/>
            <w:vAlign w:val="center"/>
            <w:tcMar>
              <w:top w:w="75" w:type="dxa"/>
              <w:bottom w:w="75" w:type="dxa"/>
              <w:left w:w="100" w:type="dxa"/>
              <w:right w:w="100" w:type="dxa"/>
            </w:tcMar>
            <w:shd w:fill="FFFFFF"/>
          </w:tcPr>
          <w:p>
            <w:pPr>
              <w:spacing w:line="269" w:lineRule="auto" w:after="0"/>
            </w:pPr>
            <w:r>
              <w:rPr>
                <w:b w:val="0"/>
                <w:sz w:val="18"/>
              </w:rPr>
              <w:t>实时同步服务</w:t>
            </w:r>
          </w:p>
        </w:tc>
        <w:tc>
          <w:tcPr>
            <w:tcW w:type="dxa" w:w="3685"/>
            <w:vAlign w:val="center"/>
            <w:tcMar>
              <w:top w:w="75" w:type="dxa"/>
              <w:bottom w:w="75" w:type="dxa"/>
              <w:left w:w="100" w:type="dxa"/>
              <w:right w:w="100" w:type="dxa"/>
            </w:tcMar>
            <w:shd w:fill="FFFFFF"/>
          </w:tcPr>
          <w:p>
            <w:pPr>
              <w:spacing w:line="269" w:lineRule="auto" w:after="0"/>
            </w:pPr>
            <w:r>
              <w:rPr>
                <w:b w:val="0"/>
                <w:sz w:val="18"/>
              </w:rPr>
              <w:t>标准 WebSocket、APNs</w:t>
            </w:r>
          </w:p>
        </w:tc>
        <w:tc>
          <w:tcPr>
            <w:tcW w:type="dxa" w:w="3685"/>
            <w:vAlign w:val="center"/>
            <w:tcMar>
              <w:top w:w="75" w:type="dxa"/>
              <w:bottom w:w="75" w:type="dxa"/>
              <w:left w:w="100" w:type="dxa"/>
              <w:right w:w="100" w:type="dxa"/>
            </w:tcMar>
            <w:shd w:fill="FFFFFF"/>
          </w:tcPr>
          <w:p>
            <w:pPr>
              <w:spacing w:line="269" w:lineRule="auto" w:after="0"/>
            </w:pPr>
            <w:r>
              <w:rPr>
                <w:b w:val="0"/>
                <w:sz w:val="18"/>
              </w:rPr>
              <w:t>授权订阅、状态更新与通知发送</w:t>
            </w:r>
          </w:p>
        </w:tc>
      </w:tr>
      <w:tr>
        <w:trPr>
          <w:cantSplit/>
        </w:trPr>
        <w:tc>
          <w:tcPr>
            <w:tcW w:type="dxa" w:w="2268"/>
            <w:vAlign w:val="center"/>
            <w:tcMar>
              <w:top w:w="75" w:type="dxa"/>
              <w:bottom w:w="75" w:type="dxa"/>
              <w:left w:w="100" w:type="dxa"/>
              <w:right w:w="100" w:type="dxa"/>
            </w:tcMar>
            <w:shd w:fill="F7F9FA"/>
          </w:tcPr>
          <w:p>
            <w:pPr>
              <w:spacing w:line="269" w:lineRule="auto" w:after="0"/>
            </w:pPr>
            <w:r>
              <w:rPr>
                <w:b w:val="0"/>
                <w:sz w:val="18"/>
              </w:rPr>
              <w:t>数据库</w:t>
            </w:r>
          </w:p>
        </w:tc>
        <w:tc>
          <w:tcPr>
            <w:tcW w:type="dxa" w:w="3685"/>
            <w:vAlign w:val="center"/>
            <w:tcMar>
              <w:top w:w="75" w:type="dxa"/>
              <w:bottom w:w="75" w:type="dxa"/>
              <w:left w:w="100" w:type="dxa"/>
              <w:right w:w="100" w:type="dxa"/>
            </w:tcMar>
            <w:shd w:fill="F7F9FA"/>
          </w:tcPr>
          <w:p>
            <w:pPr>
              <w:spacing w:line="269" w:lineRule="auto" w:after="0"/>
            </w:pPr>
            <w:r>
              <w:rPr>
                <w:b w:val="0"/>
                <w:sz w:val="18"/>
              </w:rPr>
              <w:t>PostgreSQL；建议启用 PostGIS</w:t>
            </w:r>
          </w:p>
        </w:tc>
        <w:tc>
          <w:tcPr>
            <w:tcW w:type="dxa" w:w="3685"/>
            <w:vAlign w:val="center"/>
            <w:tcMar>
              <w:top w:w="75" w:type="dxa"/>
              <w:bottom w:w="75" w:type="dxa"/>
              <w:left w:w="100" w:type="dxa"/>
              <w:right w:w="100" w:type="dxa"/>
            </w:tcMar>
            <w:shd w:fill="F7F9FA"/>
          </w:tcPr>
          <w:p>
            <w:pPr>
              <w:spacing w:line="269" w:lineRule="auto" w:after="0"/>
            </w:pPr>
            <w:r>
              <w:rPr>
                <w:b w:val="0"/>
                <w:sz w:val="18"/>
              </w:rPr>
              <w:t>事实、状态、任务、统计和审计存储</w:t>
            </w:r>
          </w:p>
        </w:tc>
      </w:tr>
      <w:tr>
        <w:trPr>
          <w:cantSplit/>
        </w:trPr>
        <w:tc>
          <w:tcPr>
            <w:tcW w:type="dxa" w:w="2268"/>
            <w:vAlign w:val="center"/>
            <w:tcMar>
              <w:top w:w="75" w:type="dxa"/>
              <w:bottom w:w="75" w:type="dxa"/>
              <w:left w:w="100" w:type="dxa"/>
              <w:right w:w="100" w:type="dxa"/>
            </w:tcMar>
            <w:shd w:fill="FFFFFF"/>
          </w:tcPr>
          <w:p>
            <w:pPr>
              <w:spacing w:line="269" w:lineRule="auto" w:after="0"/>
            </w:pPr>
            <w:r>
              <w:rPr>
                <w:b w:val="0"/>
                <w:sz w:val="18"/>
              </w:rPr>
              <w:t>地图服务</w:t>
            </w:r>
          </w:p>
        </w:tc>
        <w:tc>
          <w:tcPr>
            <w:tcW w:type="dxa" w:w="3685"/>
            <w:vAlign w:val="center"/>
            <w:tcMar>
              <w:top w:w="75" w:type="dxa"/>
              <w:bottom w:w="75" w:type="dxa"/>
              <w:left w:w="100" w:type="dxa"/>
              <w:right w:w="100" w:type="dxa"/>
            </w:tcMar>
            <w:shd w:fill="FFFFFF"/>
          </w:tcPr>
          <w:p>
            <w:pPr>
              <w:spacing w:line="269" w:lineRule="auto" w:after="0"/>
            </w:pPr>
            <w:r>
              <w:rPr>
                <w:b w:val="0"/>
                <w:sz w:val="18"/>
              </w:rPr>
              <w:t>Core Location 加地图／路线接口</w:t>
            </w:r>
          </w:p>
        </w:tc>
        <w:tc>
          <w:tcPr>
            <w:tcW w:type="dxa" w:w="3685"/>
            <w:vAlign w:val="center"/>
            <w:tcMar>
              <w:top w:w="75" w:type="dxa"/>
              <w:bottom w:w="75" w:type="dxa"/>
              <w:left w:w="100" w:type="dxa"/>
              <w:right w:w="100" w:type="dxa"/>
            </w:tcMar>
            <w:shd w:fill="FFFFFF"/>
          </w:tcPr>
          <w:p>
            <w:pPr>
              <w:spacing w:line="269" w:lineRule="auto" w:after="0"/>
            </w:pPr>
            <w:r>
              <w:rPr>
                <w:b w:val="0"/>
                <w:sz w:val="18"/>
              </w:rPr>
              <w:t>设备定位接入、地图、路线和地点能力</w:t>
            </w:r>
          </w:p>
        </w:tc>
      </w:tr>
      <w:tr>
        <w:trPr>
          <w:cantSplit/>
        </w:trPr>
        <w:tc>
          <w:tcPr>
            <w:tcW w:type="dxa" w:w="2268"/>
            <w:vAlign w:val="center"/>
            <w:tcMar>
              <w:top w:w="75" w:type="dxa"/>
              <w:bottom w:w="75" w:type="dxa"/>
              <w:left w:w="100" w:type="dxa"/>
              <w:right w:w="100" w:type="dxa"/>
            </w:tcMar>
            <w:shd w:fill="F7F9FA"/>
          </w:tcPr>
          <w:p>
            <w:pPr>
              <w:spacing w:line="269" w:lineRule="auto" w:after="0"/>
            </w:pPr>
            <w:r>
              <w:rPr>
                <w:b w:val="0"/>
                <w:sz w:val="18"/>
              </w:rPr>
              <w:t>云端模型服务</w:t>
            </w:r>
          </w:p>
        </w:tc>
        <w:tc>
          <w:tcPr>
            <w:tcW w:type="dxa" w:w="3685"/>
            <w:vAlign w:val="center"/>
            <w:tcMar>
              <w:top w:w="75" w:type="dxa"/>
              <w:bottom w:w="75" w:type="dxa"/>
              <w:left w:w="100" w:type="dxa"/>
              <w:right w:w="100" w:type="dxa"/>
            </w:tcMar>
            <w:shd w:fill="F7F9FA"/>
          </w:tcPr>
          <w:p>
            <w:pPr>
              <w:spacing w:line="269" w:lineRule="auto" w:after="0"/>
            </w:pPr>
            <w:r>
              <w:rPr>
                <w:b w:val="0"/>
                <w:sz w:val="18"/>
              </w:rPr>
              <w:t>可替换的模型接口</w:t>
            </w:r>
          </w:p>
        </w:tc>
        <w:tc>
          <w:tcPr>
            <w:tcW w:type="dxa" w:w="3685"/>
            <w:vAlign w:val="center"/>
            <w:tcMar>
              <w:top w:w="75" w:type="dxa"/>
              <w:bottom w:w="75" w:type="dxa"/>
              <w:left w:w="100" w:type="dxa"/>
              <w:right w:w="100" w:type="dxa"/>
            </w:tcMar>
            <w:shd w:fill="F7F9FA"/>
          </w:tcPr>
          <w:p>
            <w:pPr>
              <w:spacing w:line="269" w:lineRule="auto" w:after="0"/>
            </w:pPr>
            <w:r>
              <w:rPr>
                <w:b w:val="0"/>
                <w:sz w:val="18"/>
              </w:rPr>
              <w:t>自然语言意图理解与解释生成</w:t>
            </w:r>
          </w:p>
        </w:tc>
      </w:tr>
    </w:tbl>
    <w:p>
      <w:pPr>
        <w:spacing w:after="20" w:line="60" w:lineRule="exact"/>
      </w:pPr>
    </w:p>
    <w:p>
      <w:pPr>
        <w:keepNext/>
        <w:spacing w:after="0" w:line="240" w:lineRule="exact"/>
        <w:ind w:left="85"/>
      </w:pPr>
      <w:r>
        <w:rPr>
          <w:rFonts w:ascii="Consolas" w:hAnsi="Consolas" w:eastAsia="等线"/>
          <w:sz w:val="17"/>
        </w:rPr>
        <w:t>老人端应用                       家属端应用</w:t>
      </w:r>
    </w:p>
    <w:p>
      <w:pPr>
        <w:keepNext/>
        <w:spacing w:after="0" w:line="240" w:lineRule="exact"/>
        <w:ind w:left="85"/>
      </w:pPr>
      <w:r>
        <w:rPr>
          <w:rFonts w:ascii="Consolas" w:hAnsi="Consolas" w:eastAsia="等线"/>
          <w:sz w:val="17"/>
        </w:rPr>
        <w:t xml:space="preserve">    │ HTTPS                          │ HTTPS／WebSocket</w:t>
      </w:r>
    </w:p>
    <w:p>
      <w:pPr>
        <w:keepNext/>
        <w:spacing w:after="0" w:line="240" w:lineRule="exact"/>
        <w:ind w:left="85"/>
      </w:pPr>
      <w:r>
        <w:rPr>
          <w:rFonts w:ascii="Consolas" w:hAnsi="Consolas" w:eastAsia="等线"/>
          <w:sz w:val="17"/>
        </w:rPr>
        <w:t xml:space="preserve">    └──────────── 业务服务 ────────────┘</w:t>
      </w:r>
    </w:p>
    <w:p>
      <w:pPr>
        <w:keepNext/>
        <w:spacing w:after="0" w:line="240" w:lineRule="exact"/>
        <w:ind w:left="85"/>
      </w:pPr>
      <w:r>
        <w:rPr>
          <w:rFonts w:ascii="Consolas" w:hAnsi="Consolas" w:eastAsia="等线"/>
          <w:sz w:val="17"/>
        </w:rPr>
        <w:t xml:space="preserve">                  ├─ 行程模块</w:t>
      </w:r>
    </w:p>
    <w:p>
      <w:pPr>
        <w:keepNext/>
        <w:spacing w:after="0" w:line="240" w:lineRule="exact"/>
        <w:ind w:left="85"/>
      </w:pPr>
      <w:r>
        <w:rPr>
          <w:rFonts w:ascii="Consolas" w:hAnsi="Consolas" w:eastAsia="等线"/>
          <w:sz w:val="17"/>
        </w:rPr>
        <w:t xml:space="preserve">                  ├─ 行为检测模块</w:t>
      </w:r>
    </w:p>
    <w:p>
      <w:pPr>
        <w:keepNext/>
        <w:spacing w:after="0" w:line="240" w:lineRule="exact"/>
        <w:ind w:left="85"/>
      </w:pPr>
      <w:r>
        <w:rPr>
          <w:rFonts w:ascii="Consolas" w:hAnsi="Consolas" w:eastAsia="等线"/>
          <w:sz w:val="17"/>
        </w:rPr>
        <w:t xml:space="preserve">                  ├─ 风险引擎</w:t>
      </w:r>
    </w:p>
    <w:p>
      <w:pPr>
        <w:keepNext/>
        <w:spacing w:after="0" w:line="240" w:lineRule="exact"/>
        <w:ind w:left="85"/>
      </w:pPr>
      <w:r>
        <w:rPr>
          <w:rFonts w:ascii="Consolas" w:hAnsi="Consolas" w:eastAsia="等线"/>
          <w:sz w:val="17"/>
        </w:rPr>
        <w:t xml:space="preserve">                  ├─ 统计与记录模块</w:t>
      </w:r>
    </w:p>
    <w:p>
      <w:pPr>
        <w:keepNext/>
        <w:spacing w:after="0" w:line="240" w:lineRule="exact"/>
        <w:ind w:left="85"/>
      </w:pPr>
      <w:r>
        <w:rPr>
          <w:rFonts w:ascii="Consolas" w:hAnsi="Consolas" w:eastAsia="等线"/>
          <w:sz w:val="17"/>
        </w:rPr>
        <w:t xml:space="preserve">                  └─ 实时同步模块 → APNs</w:t>
      </w:r>
    </w:p>
    <w:p>
      <w:pPr>
        <w:keepNext/>
        <w:spacing w:after="0" w:line="240" w:lineRule="exact"/>
        <w:ind w:left="85"/>
      </w:pPr>
      <w:r>
        <w:rPr>
          <w:rFonts w:ascii="Consolas" w:hAnsi="Consolas" w:eastAsia="等线"/>
          <w:sz w:val="17"/>
        </w:rPr>
        <w:t xml:space="preserve">                         │</w:t>
      </w:r>
    </w:p>
    <w:p>
      <w:pPr>
        <w:keepNext/>
        <w:spacing w:after="0" w:line="240" w:lineRule="exact"/>
        <w:ind w:left="85"/>
      </w:pPr>
      <w:r>
        <w:rPr>
          <w:rFonts w:ascii="Consolas" w:hAnsi="Consolas" w:eastAsia="等线"/>
          <w:sz w:val="17"/>
        </w:rPr>
        <w:t xml:space="preserve">                    PostgreSQL</w:t>
      </w:r>
    </w:p>
    <w:p>
      <w:pPr>
        <w:keepNext/>
        <w:spacing w:after="0" w:line="240" w:lineRule="exact"/>
        <w:ind w:left="85"/>
      </w:pPr>
      <w:r>
        <w:rPr>
          <w:rFonts w:ascii="Consolas" w:hAnsi="Consolas" w:eastAsia="等线"/>
          <w:sz w:val="17"/>
        </w:rPr>
        <w:t xml:space="preserve">                         │</w:t>
      </w:r>
    </w:p>
    <w:p>
      <w:pPr>
        <w:keepNext/>
        <w:spacing w:after="0" w:line="240" w:lineRule="exact"/>
        <w:ind w:left="85"/>
      </w:pPr>
      <w:r>
        <w:rPr>
          <w:rFonts w:ascii="Consolas" w:hAnsi="Consolas" w:eastAsia="等线"/>
          <w:sz w:val="17"/>
        </w:rPr>
        <w:t xml:space="preserve">                 智能体与动作工作进程</w:t>
      </w:r>
    </w:p>
    <w:p>
      <w:pPr>
        <w:keepNext/>
        <w:spacing w:after="0" w:line="240" w:lineRule="exact"/>
        <w:ind w:left="85"/>
      </w:pPr>
      <w:r>
        <w:rPr>
          <w:rFonts w:ascii="Consolas" w:hAnsi="Consolas" w:eastAsia="等线"/>
          <w:sz w:val="17"/>
        </w:rPr>
        <w:t xml:space="preserve">                  ├─ 云端模型适配器</w:t>
      </w:r>
    </w:p>
    <w:p>
      <w:pPr>
        <w:keepNext/>
        <w:spacing w:after="0" w:line="240" w:lineRule="exact"/>
        <w:ind w:left="85"/>
      </w:pPr>
      <w:r>
        <w:rPr>
          <w:rFonts w:ascii="Consolas" w:hAnsi="Consolas" w:eastAsia="等线"/>
          <w:sz w:val="17"/>
        </w:rPr>
        <w:t xml:space="preserve">                  ├─ 地图服务适配器</w:t>
      </w:r>
    </w:p>
    <w:p>
      <w:pPr>
        <w:keepNext w:val="0"/>
        <w:spacing w:after="0" w:line="240" w:lineRule="exact"/>
        <w:ind w:left="85"/>
      </w:pPr>
      <w:r>
        <w:rPr>
          <w:rFonts w:ascii="Consolas" w:hAnsi="Consolas" w:eastAsia="等线"/>
          <w:sz w:val="17"/>
        </w:rPr>
        <w:t xml:space="preserve">                  └─ 电话服务适配器（条件性依赖）</w:t>
      </w:r>
    </w:p>
    <w:p>
      <w:pPr>
        <w:spacing w:after="40" w:line="60" w:lineRule="exact"/>
      </w:pPr>
    </w:p>
    <w:p>
      <w:pPr>
        <w:pStyle w:val="Heading2"/>
      </w:pPr>
      <w:r>
        <w:t>进程与权限边界</w:t>
      </w:r>
    </w:p>
    <w:p>
      <w:r>
        <w:rPr>
          <w:b w:val="0"/>
          <w:sz w:val="21"/>
        </w:rPr>
        <w:t>首期部署业务服务和工作进程两个服务端进程，复用领域类型及数据库迁移；实时同步与业务服务同进程运行。风险引擎是唯一风险判定者；智能体不能自行重写风险等级。工作进程通过受限领域服务读取与更新动作，不持有不受约束的业务写入权限。</w:t>
      </w:r>
    </w:p>
    <w:p>
      <w:r>
        <w:rPr>
          <w:b w:val="0"/>
          <w:sz w:val="21"/>
        </w:rPr>
        <w:t>数据库承担持久事实，WebSocket 只负责传递变化。首期使用数据库任务与事务发件箱即可，不强制引入消息中间件、向量数据库或复杂检索框架。运行时和依赖使用锁文件、固定镜像及版本兼容测试管理，禁止使用浮动版本直接发布。</w:t>
      </w:r>
    </w:p>
    <w:p>
      <w:pPr>
        <w:pStyle w:val="Heading1"/>
        <w:pageBreakBefore/>
      </w:pPr>
      <w:r>
        <w:t>03 系统数据流</w:t>
      </w:r>
    </w:p>
    <w:p>
      <w:r>
        <w:rPr>
          <w:b w:val="0"/>
          <w:sz w:val="21"/>
        </w:rPr>
        <w:t>以下四条数据流定义完整协作链路，后续章节仅解释各自环节。上传、数据库提交、任务执行和客户端确认是不同阶段，必须分别记录。</w:t>
      </w:r>
    </w:p>
    <w:p>
      <w:pPr>
        <w:pStyle w:val="Heading2"/>
      </w:pPr>
      <w:r>
        <w:t>实时位置</w:t>
      </w:r>
    </w:p>
    <w:p>
      <w:pPr>
        <w:keepNext/>
        <w:spacing w:after="0" w:line="240" w:lineRule="exact"/>
        <w:ind w:left="85"/>
      </w:pPr>
      <w:r>
        <w:rPr>
          <w:rFonts w:ascii="Consolas" w:hAnsi="Consolas" w:eastAsia="等线"/>
          <w:sz w:val="17"/>
        </w:rPr>
        <w:t>老人端定位回调 → 本地持久缓冲 → HTTPS 批量上报</w:t>
      </w:r>
    </w:p>
    <w:p>
      <w:pPr>
        <w:keepNext/>
        <w:spacing w:after="0" w:line="240" w:lineRule="exact"/>
        <w:ind w:left="85"/>
      </w:pPr>
      <w:r>
        <w:rPr>
          <w:rFonts w:ascii="Consolas" w:hAnsi="Consolas" w:eastAsia="等线"/>
          <w:sz w:val="17"/>
        </w:rPr>
        <w:t>→ 业务服务校验 → 位置点与当前快照入库</w:t>
      </w:r>
    </w:p>
    <w:p>
      <w:pPr>
        <w:keepNext w:val="0"/>
        <w:spacing w:after="0" w:line="240" w:lineRule="exact"/>
        <w:ind w:left="85"/>
      </w:pPr>
      <w:r>
        <w:rPr>
          <w:rFonts w:ascii="Consolas" w:hAnsi="Consolas" w:eastAsia="等线"/>
          <w:sz w:val="17"/>
        </w:rPr>
        <w:t>→ 事务发件箱 → 实时同步 → 家属端更新地图</w:t>
      </w:r>
    </w:p>
    <w:p>
      <w:pPr>
        <w:spacing w:after="40" w:line="60" w:lineRule="exact"/>
      </w:pPr>
    </w:p>
    <w:p>
      <w:r>
        <w:rPr>
          <w:b w:val="0"/>
          <w:sz w:val="21"/>
        </w:rPr>
        <w:t>服务端提交成功后才返回接收确认。当前位置快照仅由更新、更可靠的有效采样推进；断网补传的旧点可以补齐轨迹，但不能覆盖当前快照。</w:t>
      </w:r>
    </w:p>
    <w:p>
      <w:pPr>
        <w:pStyle w:val="Heading2"/>
      </w:pPr>
      <w:r>
        <w:t>风险判定与帮助执行</w:t>
      </w:r>
    </w:p>
    <w:p>
      <w:pPr>
        <w:keepNext/>
        <w:spacing w:after="0" w:line="240" w:lineRule="exact"/>
        <w:ind w:left="85"/>
      </w:pPr>
      <w:r>
        <w:rPr>
          <w:rFonts w:ascii="Consolas" w:hAnsi="Consolas" w:eastAsia="等线"/>
          <w:sz w:val="17"/>
        </w:rPr>
        <w:t>有效位置与移动数据 → 行程关联 → 行为特征</w:t>
      </w:r>
    </w:p>
    <w:p>
      <w:pPr>
        <w:keepNext/>
        <w:spacing w:after="0" w:line="240" w:lineRule="exact"/>
        <w:ind w:left="85"/>
      </w:pPr>
      <w:r>
        <w:rPr>
          <w:rFonts w:ascii="Consolas" w:hAnsi="Consolas" w:eastAsia="等线"/>
          <w:sz w:val="17"/>
        </w:rPr>
        <w:t>→ 规则风险引擎 → 风险版本提交 → 智能体动作编排</w:t>
      </w:r>
    </w:p>
    <w:p>
      <w:pPr>
        <w:keepNext/>
        <w:spacing w:after="0" w:line="240" w:lineRule="exact"/>
        <w:ind w:left="85"/>
      </w:pPr>
      <w:r>
        <w:rPr>
          <w:rFonts w:ascii="Consolas" w:hAnsi="Consolas" w:eastAsia="等线"/>
          <w:sz w:val="17"/>
        </w:rPr>
        <w:t>→ 老人端执行／家属端通知／电话服务联络</w:t>
      </w:r>
    </w:p>
    <w:p>
      <w:pPr>
        <w:keepNext w:val="0"/>
        <w:spacing w:after="0" w:line="240" w:lineRule="exact"/>
        <w:ind w:left="85"/>
      </w:pPr>
      <w:r>
        <w:rPr>
          <w:rFonts w:ascii="Consolas" w:hAnsi="Consolas" w:eastAsia="等线"/>
          <w:sz w:val="17"/>
        </w:rPr>
        <w:t>→ 动作回执与处置反馈 → 状态复核和记录</w:t>
      </w:r>
    </w:p>
    <w:p>
      <w:pPr>
        <w:spacing w:after="40" w:line="60" w:lineRule="exact"/>
      </w:pPr>
    </w:p>
    <w:p>
      <w:r>
        <w:rPr>
          <w:b w:val="0"/>
          <w:sz w:val="21"/>
        </w:rPr>
        <w:t>风险变更和待处理事件在同一事务中提交。工作进程失败可以重试，重复投递不能重复创建同一动作。风险解除依据见第08章，动作执行契约见第09章。</w:t>
      </w:r>
    </w:p>
    <w:p>
      <w:pPr>
        <w:pStyle w:val="Heading2"/>
      </w:pPr>
      <w:r>
        <w:t>智能对话</w:t>
      </w:r>
    </w:p>
    <w:p>
      <w:pPr>
        <w:keepNext/>
        <w:spacing w:after="0" w:line="240" w:lineRule="exact"/>
        <w:ind w:left="85"/>
      </w:pPr>
      <w:r>
        <w:rPr>
          <w:rFonts w:ascii="Consolas" w:hAnsi="Consolas" w:eastAsia="等线"/>
          <w:sz w:val="17"/>
        </w:rPr>
        <w:t>家属问题 → 身份与绑定校验 → 意图与参数校验</w:t>
      </w:r>
    </w:p>
    <w:p>
      <w:pPr>
        <w:keepNext/>
        <w:spacing w:after="0" w:line="240" w:lineRule="exact"/>
        <w:ind w:left="85"/>
      </w:pPr>
      <w:r>
        <w:rPr>
          <w:rFonts w:ascii="Consolas" w:hAnsi="Consolas" w:eastAsia="等线"/>
          <w:sz w:val="17"/>
        </w:rPr>
        <w:t>→ 受限结构化查询 → 最小必要上下文</w:t>
      </w:r>
    </w:p>
    <w:p>
      <w:pPr>
        <w:keepNext w:val="0"/>
        <w:spacing w:after="0" w:line="240" w:lineRule="exact"/>
        <w:ind w:left="85"/>
      </w:pPr>
      <w:r>
        <w:rPr>
          <w:rFonts w:ascii="Consolas" w:hAnsi="Consolas" w:eastAsia="等线"/>
          <w:sz w:val="17"/>
        </w:rPr>
        <w:t>→ 模型生成解释 → 证据与范围核查 → 家属端</w:t>
      </w:r>
    </w:p>
    <w:p>
      <w:pPr>
        <w:spacing w:after="40" w:line="60" w:lineRule="exact"/>
      </w:pPr>
    </w:p>
    <w:p>
      <w:r>
        <w:rPr>
          <w:b w:val="0"/>
          <w:sz w:val="21"/>
        </w:rPr>
        <w:t>模型只通过白名单查询工具获取当前请求允许的信息，不直接连接数据库，也不获得完整轨迹历史。统计计算由服务端完成，模型不负责重新计算风险或修改记录。</w:t>
      </w:r>
    </w:p>
    <w:p>
      <w:pPr>
        <w:pStyle w:val="Heading2"/>
      </w:pPr>
      <w:r>
        <w:t>历史查询与趋势</w:t>
      </w:r>
    </w:p>
    <w:p>
      <w:pPr>
        <w:keepNext/>
        <w:spacing w:after="0" w:line="240" w:lineRule="exact"/>
        <w:ind w:left="85"/>
      </w:pPr>
      <w:r>
        <w:rPr>
          <w:rFonts w:ascii="Consolas" w:hAnsi="Consolas" w:eastAsia="等线"/>
          <w:sz w:val="17"/>
        </w:rPr>
        <w:t>位置点＋行程＋行为证据＋风险事件＋动作结果</w:t>
      </w:r>
    </w:p>
    <w:p>
      <w:pPr>
        <w:keepNext/>
        <w:spacing w:after="0" w:line="240" w:lineRule="exact"/>
        <w:ind w:left="85"/>
      </w:pPr>
      <w:r>
        <w:rPr>
          <w:rFonts w:ascii="Consolas" w:hAnsi="Consolas" w:eastAsia="等线"/>
          <w:sz w:val="17"/>
        </w:rPr>
        <w:t>→ 数据库事实记录 → 统一统计服务</w:t>
      </w:r>
    </w:p>
    <w:p>
      <w:pPr>
        <w:keepNext w:val="0"/>
        <w:spacing w:after="0" w:line="240" w:lineRule="exact"/>
        <w:ind w:left="85"/>
      </w:pPr>
      <w:r>
        <w:rPr>
          <w:rFonts w:ascii="Consolas" w:hAnsi="Consolas" w:eastAsia="等线"/>
          <w:sz w:val="17"/>
        </w:rPr>
        <w:t>→ 数据页／趋势页／智能对话／可选照护报告</w:t>
      </w:r>
    </w:p>
    <w:p>
      <w:pPr>
        <w:spacing w:after="40" w:line="60" w:lineRule="exact"/>
      </w:pPr>
    </w:p>
    <w:p>
      <w:r>
        <w:rPr>
          <w:b w:val="0"/>
          <w:sz w:val="21"/>
        </w:rPr>
        <w:t>更正事件必须触发相关日期和比较周期的重新聚合。图表、对话和报告使用同一统计版本，避免对同一问题给出相互矛盾的数量。</w:t>
      </w:r>
    </w:p>
    <w:p>
      <w:pPr>
        <w:pStyle w:val="Heading1"/>
        <w:pageBreakBefore/>
      </w:pPr>
      <w:r>
        <w:t>04 移动端开发方案</w:t>
      </w:r>
    </w:p>
    <w:p>
      <w:r>
        <w:rPr>
          <w:b w:val="0"/>
          <w:sz w:val="21"/>
        </w:rPr>
        <w:t>建议两个 iOS 应用目标共享领域模型、网络层和地图适配代码，界面与权限按角色分离。页面使用视图模型管理状态；定位、上传与动作执行由长生命周期服务负责，不随页面关闭而停止。</w:t>
      </w:r>
    </w:p>
    <w:p>
      <w:pPr>
        <w:pStyle w:val="Heading2"/>
      </w:pPr>
      <w:r>
        <w:t>老人端模块</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3685"/>
        <w:gridCol w:w="3685"/>
      </w:tblGrid>
      <w:tr>
        <w:trPr>
          <w:cantSplit/>
          <w:tblHeader/>
        </w:trPr>
        <w:tc>
          <w:tcPr>
            <w:tcW w:type="dxa" w:w="2268"/>
            <w:vAlign w:val="center"/>
            <w:tcMar>
              <w:top w:w="75" w:type="dxa"/>
              <w:bottom w:w="75" w:type="dxa"/>
              <w:left w:w="100" w:type="dxa"/>
              <w:right w:w="100" w:type="dxa"/>
            </w:tcMar>
            <w:shd w:fill="DFE7EB"/>
          </w:tcPr>
          <w:p>
            <w:pPr>
              <w:spacing w:line="269" w:lineRule="auto" w:after="0"/>
            </w:pPr>
            <w:r>
              <w:rPr>
                <w:b/>
                <w:sz w:val="18"/>
              </w:rPr>
              <w:t>模块</w:t>
            </w:r>
          </w:p>
        </w:tc>
        <w:tc>
          <w:tcPr>
            <w:tcW w:type="dxa" w:w="3685"/>
            <w:vAlign w:val="center"/>
            <w:tcMar>
              <w:top w:w="75" w:type="dxa"/>
              <w:bottom w:w="75" w:type="dxa"/>
              <w:left w:w="100" w:type="dxa"/>
              <w:right w:w="100" w:type="dxa"/>
            </w:tcMar>
            <w:shd w:fill="DFE7EB"/>
          </w:tcPr>
          <w:p>
            <w:pPr>
              <w:spacing w:line="269" w:lineRule="auto" w:after="0"/>
            </w:pPr>
            <w:r>
              <w:rPr>
                <w:b/>
                <w:sz w:val="18"/>
              </w:rPr>
              <w:t>实现职责</w:t>
            </w:r>
          </w:p>
        </w:tc>
        <w:tc>
          <w:tcPr>
            <w:tcW w:type="dxa" w:w="3685"/>
            <w:vAlign w:val="center"/>
            <w:tcMar>
              <w:top w:w="75" w:type="dxa"/>
              <w:bottom w:w="75" w:type="dxa"/>
              <w:left w:w="100" w:type="dxa"/>
              <w:right w:w="100" w:type="dxa"/>
            </w:tcMar>
            <w:shd w:fill="DFE7EB"/>
          </w:tcPr>
          <w:p>
            <w:pPr>
              <w:spacing w:line="269" w:lineRule="auto" w:after="0"/>
            </w:pPr>
            <w:r>
              <w:rPr>
                <w:b/>
                <w:sz w:val="18"/>
              </w:rPr>
              <w:t>本地状态</w:t>
            </w:r>
          </w:p>
        </w:tc>
      </w:tr>
      <w:tr>
        <w:trPr>
          <w:cantSplit/>
        </w:trPr>
        <w:tc>
          <w:tcPr>
            <w:tcW w:type="dxa" w:w="2268"/>
            <w:vAlign w:val="center"/>
            <w:tcMar>
              <w:top w:w="75" w:type="dxa"/>
              <w:bottom w:w="75" w:type="dxa"/>
              <w:left w:w="100" w:type="dxa"/>
              <w:right w:w="100" w:type="dxa"/>
            </w:tcMar>
            <w:shd w:fill="FFFFFF"/>
          </w:tcPr>
          <w:p>
            <w:pPr>
              <w:spacing w:line="269" w:lineRule="auto" w:after="0"/>
            </w:pPr>
            <w:r>
              <w:rPr>
                <w:b w:val="0"/>
                <w:sz w:val="18"/>
              </w:rPr>
              <w:t>定位服务</w:t>
            </w:r>
          </w:p>
        </w:tc>
        <w:tc>
          <w:tcPr>
            <w:tcW w:type="dxa" w:w="3685"/>
            <w:vAlign w:val="center"/>
            <w:tcMar>
              <w:top w:w="75" w:type="dxa"/>
              <w:bottom w:w="75" w:type="dxa"/>
              <w:left w:w="100" w:type="dxa"/>
              <w:right w:w="100" w:type="dxa"/>
            </w:tcMar>
            <w:shd w:fill="FFFFFF"/>
          </w:tcPr>
          <w:p>
            <w:pPr>
              <w:spacing w:line="269" w:lineRule="auto" w:after="0"/>
            </w:pPr>
            <w:r>
              <w:rPr>
                <w:b w:val="0"/>
                <w:sz w:val="18"/>
              </w:rPr>
              <w:t>管理授权、订阅定位、记录精度与采样时间</w:t>
            </w:r>
          </w:p>
        </w:tc>
        <w:tc>
          <w:tcPr>
            <w:tcW w:type="dxa" w:w="3685"/>
            <w:vAlign w:val="center"/>
            <w:tcMar>
              <w:top w:w="75" w:type="dxa"/>
              <w:bottom w:w="75" w:type="dxa"/>
              <w:left w:w="100" w:type="dxa"/>
              <w:right w:w="100" w:type="dxa"/>
            </w:tcMar>
            <w:shd w:fill="FFFFFF"/>
          </w:tcPr>
          <w:p>
            <w:pPr>
              <w:spacing w:line="269" w:lineRule="auto" w:after="0"/>
            </w:pPr>
            <w:r>
              <w:rPr>
                <w:b w:val="0"/>
                <w:sz w:val="18"/>
              </w:rPr>
              <w:t>授权、定位策略、最后有效点</w:t>
            </w:r>
          </w:p>
        </w:tc>
      </w:tr>
      <w:tr>
        <w:trPr>
          <w:cantSplit/>
        </w:trPr>
        <w:tc>
          <w:tcPr>
            <w:tcW w:type="dxa" w:w="2268"/>
            <w:vAlign w:val="center"/>
            <w:tcMar>
              <w:top w:w="75" w:type="dxa"/>
              <w:bottom w:w="75" w:type="dxa"/>
              <w:left w:w="100" w:type="dxa"/>
              <w:right w:w="100" w:type="dxa"/>
            </w:tcMar>
            <w:shd w:fill="F7F9FA"/>
          </w:tcPr>
          <w:p>
            <w:pPr>
              <w:spacing w:line="269" w:lineRule="auto" w:after="0"/>
            </w:pPr>
            <w:r>
              <w:rPr>
                <w:b w:val="0"/>
                <w:sz w:val="18"/>
              </w:rPr>
              <w:t>上传缓冲</w:t>
            </w:r>
          </w:p>
        </w:tc>
        <w:tc>
          <w:tcPr>
            <w:tcW w:type="dxa" w:w="3685"/>
            <w:vAlign w:val="center"/>
            <w:tcMar>
              <w:top w:w="75" w:type="dxa"/>
              <w:bottom w:w="75" w:type="dxa"/>
              <w:left w:w="100" w:type="dxa"/>
              <w:right w:w="100" w:type="dxa"/>
            </w:tcMar>
            <w:shd w:fill="F7F9FA"/>
          </w:tcPr>
          <w:p>
            <w:pPr>
              <w:spacing w:line="269" w:lineRule="auto" w:after="0"/>
            </w:pPr>
            <w:r>
              <w:rPr>
                <w:b w:val="0"/>
                <w:sz w:val="18"/>
              </w:rPr>
              <w:t>SQLite 持久化待传点，收到逐项确认后清理</w:t>
            </w:r>
          </w:p>
        </w:tc>
        <w:tc>
          <w:tcPr>
            <w:tcW w:type="dxa" w:w="3685"/>
            <w:vAlign w:val="center"/>
            <w:tcMar>
              <w:top w:w="75" w:type="dxa"/>
              <w:bottom w:w="75" w:type="dxa"/>
              <w:left w:w="100" w:type="dxa"/>
              <w:right w:w="100" w:type="dxa"/>
            </w:tcMar>
            <w:shd w:fill="F7F9FA"/>
          </w:tcPr>
          <w:p>
            <w:pPr>
              <w:spacing w:line="269" w:lineRule="auto" w:after="0"/>
            </w:pPr>
            <w:r>
              <w:rPr>
                <w:b w:val="0"/>
                <w:sz w:val="18"/>
              </w:rPr>
              <w:t>点编号、重试时间、确认状态</w:t>
            </w:r>
          </w:p>
        </w:tc>
      </w:tr>
      <w:tr>
        <w:trPr>
          <w:cantSplit/>
        </w:trPr>
        <w:tc>
          <w:tcPr>
            <w:tcW w:type="dxa" w:w="2268"/>
            <w:vAlign w:val="center"/>
            <w:tcMar>
              <w:top w:w="75" w:type="dxa"/>
              <w:bottom w:w="75" w:type="dxa"/>
              <w:left w:w="100" w:type="dxa"/>
              <w:right w:w="100" w:type="dxa"/>
            </w:tcMar>
            <w:shd w:fill="FFFFFF"/>
          </w:tcPr>
          <w:p>
            <w:pPr>
              <w:spacing w:line="269" w:lineRule="auto" w:after="0"/>
            </w:pPr>
            <w:r>
              <w:rPr>
                <w:b w:val="0"/>
                <w:sz w:val="18"/>
              </w:rPr>
              <w:t>位置与导航</w:t>
            </w:r>
          </w:p>
        </w:tc>
        <w:tc>
          <w:tcPr>
            <w:tcW w:type="dxa" w:w="3685"/>
            <w:vAlign w:val="center"/>
            <w:tcMar>
              <w:top w:w="75" w:type="dxa"/>
              <w:bottom w:w="75" w:type="dxa"/>
              <w:left w:w="100" w:type="dxa"/>
              <w:right w:w="100" w:type="dxa"/>
            </w:tcMar>
            <w:shd w:fill="FFFFFF"/>
          </w:tcPr>
          <w:p>
            <w:pPr>
              <w:spacing w:line="269" w:lineRule="auto" w:after="0"/>
            </w:pPr>
            <w:r>
              <w:rPr>
                <w:b w:val="0"/>
                <w:sz w:val="18"/>
              </w:rPr>
              <w:t>展示位置、回家路线、当前语音步骤</w:t>
            </w:r>
          </w:p>
        </w:tc>
        <w:tc>
          <w:tcPr>
            <w:tcW w:type="dxa" w:w="3685"/>
            <w:vAlign w:val="center"/>
            <w:tcMar>
              <w:top w:w="75" w:type="dxa"/>
              <w:bottom w:w="75" w:type="dxa"/>
              <w:left w:w="100" w:type="dxa"/>
              <w:right w:w="100" w:type="dxa"/>
            </w:tcMar>
            <w:shd w:fill="FFFFFF"/>
          </w:tcPr>
          <w:p>
            <w:pPr>
              <w:spacing w:line="269" w:lineRule="auto" w:after="0"/>
            </w:pPr>
            <w:r>
              <w:rPr>
                <w:b w:val="0"/>
                <w:sz w:val="18"/>
              </w:rPr>
              <w:t>路线版本、导航进度、失败原因</w:t>
            </w:r>
          </w:p>
        </w:tc>
      </w:tr>
      <w:tr>
        <w:trPr>
          <w:cantSplit/>
        </w:trPr>
        <w:tc>
          <w:tcPr>
            <w:tcW w:type="dxa" w:w="2268"/>
            <w:vAlign w:val="center"/>
            <w:tcMar>
              <w:top w:w="75" w:type="dxa"/>
              <w:bottom w:w="75" w:type="dxa"/>
              <w:left w:w="100" w:type="dxa"/>
              <w:right w:w="100" w:type="dxa"/>
            </w:tcMar>
            <w:shd w:fill="F7F9FA"/>
          </w:tcPr>
          <w:p>
            <w:pPr>
              <w:spacing w:line="269" w:lineRule="auto" w:after="0"/>
            </w:pPr>
            <w:r>
              <w:rPr>
                <w:b w:val="0"/>
                <w:sz w:val="18"/>
              </w:rPr>
              <w:t>动作执行器</w:t>
            </w:r>
          </w:p>
        </w:tc>
        <w:tc>
          <w:tcPr>
            <w:tcW w:type="dxa" w:w="3685"/>
            <w:vAlign w:val="center"/>
            <w:tcMar>
              <w:top w:w="75" w:type="dxa"/>
              <w:bottom w:w="75" w:type="dxa"/>
              <w:left w:w="100" w:type="dxa"/>
              <w:right w:w="100" w:type="dxa"/>
            </w:tcMar>
            <w:shd w:fill="F7F9FA"/>
          </w:tcPr>
          <w:p>
            <w:pPr>
              <w:spacing w:line="269" w:lineRule="auto" w:after="0"/>
            </w:pPr>
            <w:r>
              <w:rPr>
                <w:b w:val="0"/>
                <w:sz w:val="18"/>
              </w:rPr>
              <w:t>拉取待办动作、验证有效性、执行并回执</w:t>
            </w:r>
          </w:p>
        </w:tc>
        <w:tc>
          <w:tcPr>
            <w:tcW w:type="dxa" w:w="3685"/>
            <w:vAlign w:val="center"/>
            <w:tcMar>
              <w:top w:w="75" w:type="dxa"/>
              <w:bottom w:w="75" w:type="dxa"/>
              <w:left w:w="100" w:type="dxa"/>
              <w:right w:w="100" w:type="dxa"/>
            </w:tcMar>
            <w:shd w:fill="F7F9FA"/>
          </w:tcPr>
          <w:p>
            <w:pPr>
              <w:spacing w:line="269" w:lineRule="auto" w:after="0"/>
            </w:pPr>
            <w:r>
              <w:rPr>
                <w:b w:val="0"/>
                <w:sz w:val="18"/>
              </w:rPr>
              <w:t>动作编号、状态版本、已执行记录</w:t>
            </w:r>
          </w:p>
        </w:tc>
      </w:tr>
      <w:tr>
        <w:trPr>
          <w:cantSplit/>
        </w:trPr>
        <w:tc>
          <w:tcPr>
            <w:tcW w:type="dxa" w:w="2268"/>
            <w:vAlign w:val="center"/>
            <w:tcMar>
              <w:top w:w="75" w:type="dxa"/>
              <w:bottom w:w="75" w:type="dxa"/>
              <w:left w:w="100" w:type="dxa"/>
              <w:right w:w="100" w:type="dxa"/>
            </w:tcMar>
            <w:shd w:fill="FFFFFF"/>
          </w:tcPr>
          <w:p>
            <w:pPr>
              <w:spacing w:line="269" w:lineRule="auto" w:after="0"/>
            </w:pPr>
            <w:r>
              <w:rPr>
                <w:b w:val="0"/>
                <w:sz w:val="18"/>
              </w:rPr>
              <w:t>我的与联络</w:t>
            </w:r>
          </w:p>
        </w:tc>
        <w:tc>
          <w:tcPr>
            <w:tcW w:type="dxa" w:w="3685"/>
            <w:vAlign w:val="center"/>
            <w:tcMar>
              <w:top w:w="75" w:type="dxa"/>
              <w:bottom w:w="75" w:type="dxa"/>
              <w:left w:w="100" w:type="dxa"/>
              <w:right w:w="100" w:type="dxa"/>
            </w:tcMar>
            <w:shd w:fill="FFFFFF"/>
          </w:tcPr>
          <w:p>
            <w:pPr>
              <w:spacing w:line="269" w:lineRule="auto" w:after="0"/>
            </w:pPr>
            <w:r>
              <w:rPr>
                <w:b w:val="0"/>
                <w:sz w:val="18"/>
              </w:rPr>
              <w:t>基础信息、必要偏好、联系家人</w:t>
            </w:r>
          </w:p>
        </w:tc>
        <w:tc>
          <w:tcPr>
            <w:tcW w:type="dxa" w:w="3685"/>
            <w:vAlign w:val="center"/>
            <w:tcMar>
              <w:top w:w="75" w:type="dxa"/>
              <w:bottom w:w="75" w:type="dxa"/>
              <w:left w:w="100" w:type="dxa"/>
              <w:right w:w="100" w:type="dxa"/>
            </w:tcMar>
            <w:shd w:fill="FFFFFF"/>
          </w:tcPr>
          <w:p>
            <w:pPr>
              <w:spacing w:line="269" w:lineRule="auto" w:after="0"/>
            </w:pPr>
            <w:r>
              <w:rPr>
                <w:b w:val="0"/>
                <w:sz w:val="18"/>
              </w:rPr>
              <w:t>绑定摘要、联系人、可用能力</w:t>
            </w:r>
          </w:p>
        </w:tc>
      </w:tr>
    </w:tbl>
    <w:p>
      <w:pPr>
        <w:spacing w:after="20" w:line="60" w:lineRule="exact"/>
      </w:pPr>
    </w:p>
    <w:p>
      <w:r>
        <w:rPr>
          <w:b w:val="0"/>
          <w:sz w:val="21"/>
        </w:rPr>
        <w:t>应用启动时恢复未确认缓冲、读取权限状态、同步设置版本与活动行程，再接续定位。敏感令牌放入 Keychain；本地位置文件使用适合锁屏定位场景的数据保护策略，并通过首次解锁后的真机测试验证。</w:t>
      </w:r>
    </w:p>
    <w:p>
      <w:pPr>
        <w:pStyle w:val="Heading2"/>
      </w:pPr>
      <w:r>
        <w:t>家属端模块</w:t>
      </w:r>
    </w:p>
    <w:p>
      <w:r>
        <w:rPr>
          <w:b w:val="0"/>
          <w:sz w:val="21"/>
        </w:rPr>
        <w:t>位置页订阅授权老人的当前快照，显示位置采样时间和监测状态；进入后台后不依赖长连接持续在线。出行记录包含数据页和独立趋势页，数据页加载月历、一周行程及轨迹详情；趋势页调用统一比较接口，统计定义见第11章。</w:t>
      </w:r>
    </w:p>
    <w:p>
      <w:r>
        <w:rPr>
          <w:b w:val="0"/>
          <w:sz w:val="21"/>
        </w:rPr>
        <w:t>智能对话采用请求编号管理流式回答，保留已完成回答和记录入口。“我的”映射账户、老人档案、家庭成员、智能体设置、定位设置、通知和帮助；成员权限变更后重新获取授权，不能只隐藏按钮。</w:t>
      </w:r>
    </w:p>
    <w:p>
      <w:pPr>
        <w:pStyle w:val="Heading2"/>
      </w:pPr>
      <w:r>
        <w:t>平台执行边界</w:t>
      </w:r>
    </w:p>
    <w:p>
      <w:r>
        <w:rPr>
          <w:b w:val="0"/>
          <w:sz w:val="21"/>
        </w:rPr>
        <w:t>iOS 后台执行受系统调度约束，定位会话、应用被挂起、用户强制退出及重新启动均须单独测试。后台推送不保证送达，不能作为唯一的动作执行触发器。客户端仅在具备执行条件时自动处理导航动作；无法处理则回报待执行或失败，并使家属看到该状态。</w:t>
      </w:r>
      <w:hyperlink r:id="rId11">
        <w:r>
          <w:rPr>
            <w:rFonts w:ascii="Arial" w:eastAsia="微软雅黑"/>
            <w:color w:val="24596C"/>
            <w:sz w:val="21"/>
          </w:rPr>
          <w:t>Apple 后台定位说明</w:t>
        </w:r>
      </w:hyperlink>
      <w:r>
        <w:rPr>
          <w:b w:val="0"/>
          <w:sz w:val="21"/>
        </w:rPr>
        <w:t>、</w:t>
      </w:r>
      <w:hyperlink r:id="rId12">
        <w:r>
          <w:rPr>
            <w:rFonts w:ascii="Arial" w:eastAsia="微软雅黑"/>
            <w:color w:val="24596C"/>
            <w:sz w:val="21"/>
          </w:rPr>
          <w:t>后台推送说明</w:t>
        </w:r>
      </w:hyperlink>
    </w:p>
    <w:p>
      <w:pPr>
        <w:pStyle w:val="Heading1"/>
        <w:pageBreakBefore/>
      </w:pPr>
      <w:r>
        <w:t>05 自适应定位方案</w:t>
      </w:r>
    </w:p>
    <w:p>
      <w:r>
        <w:rPr>
          <w:b w:val="0"/>
          <w:sz w:val="21"/>
        </w:rPr>
        <w:t>位置采集使用 Core Location 的事件回调，以状态调整精度和距离条件，不以应用定时器每隔若干秒强制获取 GPS。网络发送可以合批，其调度不等于定位采样策略。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2665"/>
        <w:gridCol w:w="2835"/>
        <w:gridCol w:w="2438"/>
      </w:tblGrid>
      <w:tr>
        <w:trPr>
          <w:cantSplit/>
          <w:tblHeader/>
        </w:trPr>
        <w:tc>
          <w:tcPr>
            <w:tcW w:type="dxa" w:w="1701"/>
            <w:vAlign w:val="center"/>
            <w:tcMar>
              <w:top w:w="75" w:type="dxa"/>
              <w:bottom w:w="75" w:type="dxa"/>
              <w:left w:w="100" w:type="dxa"/>
              <w:right w:w="100" w:type="dxa"/>
            </w:tcMar>
            <w:shd w:fill="DFE7EB"/>
          </w:tcPr>
          <w:p>
            <w:pPr>
              <w:spacing w:line="269" w:lineRule="auto" w:after="0"/>
            </w:pPr>
            <w:r>
              <w:rPr>
                <w:b/>
                <w:sz w:val="18"/>
              </w:rPr>
              <w:t>模式</w:t>
            </w:r>
          </w:p>
        </w:tc>
        <w:tc>
          <w:tcPr>
            <w:tcW w:type="dxa" w:w="2665"/>
            <w:vAlign w:val="center"/>
            <w:tcMar>
              <w:top w:w="75" w:type="dxa"/>
              <w:bottom w:w="75" w:type="dxa"/>
              <w:left w:w="100" w:type="dxa"/>
              <w:right w:w="100" w:type="dxa"/>
            </w:tcMar>
            <w:shd w:fill="DFE7EB"/>
          </w:tcPr>
          <w:p>
            <w:pPr>
              <w:spacing w:line="269" w:lineRule="auto" w:after="0"/>
            </w:pPr>
            <w:r>
              <w:rPr>
                <w:b/>
                <w:sz w:val="18"/>
              </w:rPr>
              <w:t>进入条件</w:t>
            </w:r>
          </w:p>
        </w:tc>
        <w:tc>
          <w:tcPr>
            <w:tcW w:type="dxa" w:w="2835"/>
            <w:vAlign w:val="center"/>
            <w:tcMar>
              <w:top w:w="75" w:type="dxa"/>
              <w:bottom w:w="75" w:type="dxa"/>
              <w:left w:w="100" w:type="dxa"/>
              <w:right w:w="100" w:type="dxa"/>
            </w:tcMar>
            <w:shd w:fill="DFE7EB"/>
          </w:tcPr>
          <w:p>
            <w:pPr>
              <w:spacing w:line="269" w:lineRule="auto" w:after="0"/>
            </w:pPr>
            <w:r>
              <w:rPr>
                <w:b/>
                <w:sz w:val="18"/>
              </w:rPr>
              <w:t>建议定位策略</w:t>
            </w:r>
          </w:p>
        </w:tc>
        <w:tc>
          <w:tcPr>
            <w:tcW w:type="dxa" w:w="2438"/>
            <w:vAlign w:val="center"/>
            <w:tcMar>
              <w:top w:w="75" w:type="dxa"/>
              <w:bottom w:w="75" w:type="dxa"/>
              <w:left w:w="100" w:type="dxa"/>
              <w:right w:w="100" w:type="dxa"/>
            </w:tcMar>
            <w:shd w:fill="DFE7EB"/>
          </w:tcPr>
          <w:p>
            <w:pPr>
              <w:spacing w:line="269" w:lineRule="auto" w:after="0"/>
            </w:pPr>
            <w:r>
              <w:rPr>
                <w:b/>
                <w:sz w:val="18"/>
              </w:rPr>
              <w:t>退出条件</w:t>
            </w:r>
          </w:p>
        </w:tc>
      </w:tr>
      <w:tr>
        <w:trPr>
          <w:cantSplit/>
        </w:trPr>
        <w:tc>
          <w:tcPr>
            <w:tcW w:type="dxa" w:w="1701"/>
            <w:vAlign w:val="center"/>
            <w:tcMar>
              <w:top w:w="75" w:type="dxa"/>
              <w:bottom w:w="75" w:type="dxa"/>
              <w:left w:w="100" w:type="dxa"/>
              <w:right w:w="100" w:type="dxa"/>
            </w:tcMar>
            <w:shd w:fill="FFFFFF"/>
          </w:tcPr>
          <w:p>
            <w:pPr>
              <w:spacing w:line="269" w:lineRule="auto" w:after="0"/>
            </w:pPr>
            <w:r>
              <w:rPr>
                <w:b w:val="0"/>
                <w:sz w:val="18"/>
              </w:rPr>
              <w:t>在家稳定</w:t>
            </w:r>
          </w:p>
        </w:tc>
        <w:tc>
          <w:tcPr>
            <w:tcW w:type="dxa" w:w="2665"/>
            <w:vAlign w:val="center"/>
            <w:tcMar>
              <w:top w:w="75" w:type="dxa"/>
              <w:bottom w:w="75" w:type="dxa"/>
              <w:left w:w="100" w:type="dxa"/>
              <w:right w:w="100" w:type="dxa"/>
            </w:tcMar>
            <w:shd w:fill="FFFFFF"/>
          </w:tcPr>
          <w:p>
            <w:pPr>
              <w:spacing w:line="269" w:lineRule="auto" w:after="0"/>
            </w:pPr>
            <w:r>
              <w:rPr>
                <w:b w:val="0"/>
                <w:sz w:val="18"/>
              </w:rPr>
              <w:t>已确认在家庭区，且无活动风险</w:t>
            </w:r>
          </w:p>
        </w:tc>
        <w:tc>
          <w:tcPr>
            <w:tcW w:type="dxa" w:w="2835"/>
            <w:vAlign w:val="center"/>
            <w:tcMar>
              <w:top w:w="75" w:type="dxa"/>
              <w:bottom w:w="75" w:type="dxa"/>
              <w:left w:w="100" w:type="dxa"/>
              <w:right w:w="100" w:type="dxa"/>
            </w:tcMar>
            <w:shd w:fill="FFFFFF"/>
          </w:tcPr>
          <w:p>
            <w:pPr>
              <w:spacing w:line="269" w:lineRule="auto" w:after="0"/>
            </w:pPr>
            <w:r>
              <w:rPr>
                <w:b w:val="0"/>
                <w:sz w:val="18"/>
              </w:rPr>
              <w:t>显著位置变化、家庭区域监测；必要时低精度核验</w:t>
            </w:r>
          </w:p>
        </w:tc>
        <w:tc>
          <w:tcPr>
            <w:tcW w:type="dxa" w:w="2438"/>
            <w:vAlign w:val="center"/>
            <w:tcMar>
              <w:top w:w="75" w:type="dxa"/>
              <w:bottom w:w="75" w:type="dxa"/>
              <w:left w:w="100" w:type="dxa"/>
              <w:right w:w="100" w:type="dxa"/>
            </w:tcMar>
            <w:shd w:fill="FFFFFF"/>
          </w:tcPr>
          <w:p>
            <w:pPr>
              <w:spacing w:line="269" w:lineRule="auto" w:after="0"/>
            </w:pPr>
            <w:r>
              <w:rPr>
                <w:b w:val="0"/>
                <w:sz w:val="18"/>
              </w:rPr>
              <w:t>离家候选或持续移动</w:t>
            </w:r>
          </w:p>
        </w:tc>
      </w:tr>
      <w:tr>
        <w:trPr>
          <w:cantSplit/>
        </w:trPr>
        <w:tc>
          <w:tcPr>
            <w:tcW w:type="dxa" w:w="1701"/>
            <w:vAlign w:val="center"/>
            <w:tcMar>
              <w:top w:w="75" w:type="dxa"/>
              <w:bottom w:w="75" w:type="dxa"/>
              <w:left w:w="100" w:type="dxa"/>
              <w:right w:w="100" w:type="dxa"/>
            </w:tcMar>
            <w:shd w:fill="F7F9FA"/>
          </w:tcPr>
          <w:p>
            <w:pPr>
              <w:spacing w:line="269" w:lineRule="auto" w:after="0"/>
            </w:pPr>
            <w:r>
              <w:rPr>
                <w:b w:val="0"/>
                <w:sz w:val="18"/>
              </w:rPr>
              <w:t>正常外出</w:t>
            </w:r>
          </w:p>
        </w:tc>
        <w:tc>
          <w:tcPr>
            <w:tcW w:type="dxa" w:w="2665"/>
            <w:vAlign w:val="center"/>
            <w:tcMar>
              <w:top w:w="75" w:type="dxa"/>
              <w:bottom w:w="75" w:type="dxa"/>
              <w:left w:w="100" w:type="dxa"/>
              <w:right w:w="100" w:type="dxa"/>
            </w:tcMar>
            <w:shd w:fill="F7F9FA"/>
          </w:tcPr>
          <w:p>
            <w:pPr>
              <w:spacing w:line="269" w:lineRule="auto" w:after="0"/>
            </w:pPr>
            <w:r>
              <w:rPr>
                <w:b w:val="0"/>
                <w:sz w:val="18"/>
              </w:rPr>
              <w:t>外出候选成立或行程进行中</w:t>
            </w:r>
          </w:p>
        </w:tc>
        <w:tc>
          <w:tcPr>
            <w:tcW w:type="dxa" w:w="2835"/>
            <w:vAlign w:val="center"/>
            <w:tcMar>
              <w:top w:w="75" w:type="dxa"/>
              <w:bottom w:w="75" w:type="dxa"/>
              <w:left w:w="100" w:type="dxa"/>
              <w:right w:w="100" w:type="dxa"/>
            </w:tcMar>
            <w:shd w:fill="F7F9FA"/>
          </w:tcPr>
          <w:p>
            <w:pPr>
              <w:spacing w:line="269" w:lineRule="auto" w:after="0"/>
            </w:pPr>
            <w:r>
              <w:rPr>
                <w:b w:val="0"/>
                <w:sz w:val="18"/>
              </w:rPr>
              <w:t>标准定位；精度目标约十米至百米，按场景配置</w:t>
            </w:r>
          </w:p>
        </w:tc>
        <w:tc>
          <w:tcPr>
            <w:tcW w:type="dxa" w:w="2438"/>
            <w:vAlign w:val="center"/>
            <w:tcMar>
              <w:top w:w="75" w:type="dxa"/>
              <w:bottom w:w="75" w:type="dxa"/>
              <w:left w:w="100" w:type="dxa"/>
              <w:right w:w="100" w:type="dxa"/>
            </w:tcMar>
            <w:shd w:fill="F7F9FA"/>
          </w:tcPr>
          <w:p>
            <w:pPr>
              <w:spacing w:line="269" w:lineRule="auto" w:after="0"/>
            </w:pPr>
            <w:r>
              <w:rPr>
                <w:b w:val="0"/>
                <w:sz w:val="18"/>
              </w:rPr>
              <w:t>风险出现或回家得到确认</w:t>
            </w:r>
          </w:p>
        </w:tc>
      </w:tr>
      <w:tr>
        <w:trPr>
          <w:cantSplit/>
        </w:trPr>
        <w:tc>
          <w:tcPr>
            <w:tcW w:type="dxa" w:w="1701"/>
            <w:vAlign w:val="center"/>
            <w:tcMar>
              <w:top w:w="75" w:type="dxa"/>
              <w:bottom w:w="75" w:type="dxa"/>
              <w:left w:w="100" w:type="dxa"/>
              <w:right w:w="100" w:type="dxa"/>
            </w:tcMar>
            <w:shd w:fill="FFFFFF"/>
          </w:tcPr>
          <w:p>
            <w:pPr>
              <w:spacing w:line="269" w:lineRule="auto" w:after="0"/>
            </w:pPr>
            <w:r>
              <w:rPr>
                <w:b w:val="0"/>
                <w:sz w:val="18"/>
              </w:rPr>
              <w:t>风险跟踪</w:t>
            </w:r>
          </w:p>
        </w:tc>
        <w:tc>
          <w:tcPr>
            <w:tcW w:type="dxa" w:w="2665"/>
            <w:vAlign w:val="center"/>
            <w:tcMar>
              <w:top w:w="75" w:type="dxa"/>
              <w:bottom w:w="75" w:type="dxa"/>
              <w:left w:w="100" w:type="dxa"/>
              <w:right w:w="100" w:type="dxa"/>
            </w:tcMar>
            <w:shd w:fill="FFFFFF"/>
          </w:tcPr>
          <w:p>
            <w:pPr>
              <w:spacing w:line="269" w:lineRule="auto" w:after="0"/>
            </w:pPr>
            <w:r>
              <w:rPr>
                <w:b w:val="0"/>
                <w:sz w:val="18"/>
              </w:rPr>
              <w:t>当前存在活动风险</w:t>
            </w:r>
          </w:p>
        </w:tc>
        <w:tc>
          <w:tcPr>
            <w:tcW w:type="dxa" w:w="2835"/>
            <w:vAlign w:val="center"/>
            <w:tcMar>
              <w:top w:w="75" w:type="dxa"/>
              <w:bottom w:w="75" w:type="dxa"/>
              <w:left w:w="100" w:type="dxa"/>
              <w:right w:w="100" w:type="dxa"/>
            </w:tcMar>
            <w:shd w:fill="FFFFFF"/>
          </w:tcPr>
          <w:p>
            <w:pPr>
              <w:spacing w:line="269" w:lineRule="auto" w:after="0"/>
            </w:pPr>
            <w:r>
              <w:rPr>
                <w:b w:val="0"/>
                <w:sz w:val="18"/>
              </w:rPr>
              <w:t>提高请求精度，减小距离过滤，持续评估电量</w:t>
            </w:r>
          </w:p>
        </w:tc>
        <w:tc>
          <w:tcPr>
            <w:tcW w:type="dxa" w:w="2438"/>
            <w:vAlign w:val="center"/>
            <w:tcMar>
              <w:top w:w="75" w:type="dxa"/>
              <w:bottom w:w="75" w:type="dxa"/>
              <w:left w:w="100" w:type="dxa"/>
              <w:right w:w="100" w:type="dxa"/>
            </w:tcMar>
            <w:shd w:fill="FFFFFF"/>
          </w:tcPr>
          <w:p>
            <w:pPr>
              <w:spacing w:line="269" w:lineRule="auto" w:after="0"/>
            </w:pPr>
            <w:r>
              <w:rPr>
                <w:b w:val="0"/>
                <w:sz w:val="18"/>
              </w:rPr>
              <w:t>风险解除后重新判断行程状态</w:t>
            </w:r>
          </w:p>
        </w:tc>
      </w:tr>
      <w:tr>
        <w:trPr>
          <w:cantSplit/>
        </w:trPr>
        <w:tc>
          <w:tcPr>
            <w:tcW w:type="dxa" w:w="1701"/>
            <w:vAlign w:val="center"/>
            <w:tcMar>
              <w:top w:w="75" w:type="dxa"/>
              <w:bottom w:w="75" w:type="dxa"/>
              <w:left w:w="100" w:type="dxa"/>
              <w:right w:w="100" w:type="dxa"/>
            </w:tcMar>
            <w:shd w:fill="F7F9FA"/>
          </w:tcPr>
          <w:p>
            <w:pPr>
              <w:spacing w:line="269" w:lineRule="auto" w:after="0"/>
            </w:pPr>
            <w:r>
              <w:rPr>
                <w:b w:val="0"/>
                <w:sz w:val="18"/>
              </w:rPr>
              <w:t>监测受限</w:t>
            </w:r>
          </w:p>
        </w:tc>
        <w:tc>
          <w:tcPr>
            <w:tcW w:type="dxa" w:w="2665"/>
            <w:vAlign w:val="center"/>
            <w:tcMar>
              <w:top w:w="75" w:type="dxa"/>
              <w:bottom w:w="75" w:type="dxa"/>
              <w:left w:w="100" w:type="dxa"/>
              <w:right w:w="100" w:type="dxa"/>
            </w:tcMar>
            <w:shd w:fill="F7F9FA"/>
          </w:tcPr>
          <w:p>
            <w:pPr>
              <w:spacing w:line="269" w:lineRule="auto" w:after="0"/>
            </w:pPr>
            <w:r>
              <w:rPr>
                <w:b w:val="0"/>
                <w:sz w:val="18"/>
              </w:rPr>
              <w:t>权限、精度、系统或设备条件不足</w:t>
            </w:r>
          </w:p>
        </w:tc>
        <w:tc>
          <w:tcPr>
            <w:tcW w:type="dxa" w:w="2835"/>
            <w:vAlign w:val="center"/>
            <w:tcMar>
              <w:top w:w="75" w:type="dxa"/>
              <w:bottom w:w="75" w:type="dxa"/>
              <w:left w:w="100" w:type="dxa"/>
              <w:right w:w="100" w:type="dxa"/>
            </w:tcMar>
            <w:shd w:fill="F7F9FA"/>
          </w:tcPr>
          <w:p>
            <w:pPr>
              <w:spacing w:line="269" w:lineRule="auto" w:after="0"/>
            </w:pPr>
            <w:r>
              <w:rPr>
                <w:b w:val="0"/>
                <w:sz w:val="18"/>
              </w:rPr>
              <w:t>保留最后有效状态，报告限制，不伪造新位置</w:t>
            </w:r>
          </w:p>
        </w:tc>
        <w:tc>
          <w:tcPr>
            <w:tcW w:type="dxa" w:w="2438"/>
            <w:vAlign w:val="center"/>
            <w:tcMar>
              <w:top w:w="75" w:type="dxa"/>
              <w:bottom w:w="75" w:type="dxa"/>
              <w:left w:w="100" w:type="dxa"/>
              <w:right w:w="100" w:type="dxa"/>
            </w:tcMar>
            <w:shd w:fill="F7F9FA"/>
          </w:tcPr>
          <w:p>
            <w:pPr>
              <w:spacing w:line="269" w:lineRule="auto" w:after="0"/>
            </w:pPr>
            <w:r>
              <w:rPr>
                <w:b w:val="0"/>
                <w:sz w:val="18"/>
              </w:rPr>
              <w:t>条件恢复并获得新有效数据</w:t>
            </w:r>
          </w:p>
        </w:tc>
      </w:tr>
    </w:tbl>
    <w:p>
      <w:pPr>
        <w:spacing w:after="20" w:line="60" w:lineRule="exact"/>
      </w:pPr>
    </w:p>
    <w:p>
      <w:pPr>
        <w:pStyle w:val="Heading2"/>
      </w:pPr>
      <w:r>
        <w:t>模式转换</w:t>
      </w:r>
    </w:p>
    <w:p>
      <w:pPr>
        <w:keepNext/>
        <w:spacing w:after="0" w:line="240" w:lineRule="exact"/>
        <w:ind w:left="85"/>
      </w:pPr>
      <w:r>
        <w:rPr>
          <w:rFonts w:ascii="Consolas" w:hAnsi="Consolas" w:eastAsia="等线"/>
          <w:sz w:val="17"/>
        </w:rPr>
        <w:t>在家稳定 → 离家候选 → 正常外出 → 风险跟踪</w:t>
      </w:r>
    </w:p>
    <w:p>
      <w:pPr>
        <w:keepNext/>
        <w:spacing w:after="0" w:line="240" w:lineRule="exact"/>
        <w:ind w:left="85"/>
      </w:pPr>
      <w:r>
        <w:rPr>
          <w:rFonts w:ascii="Consolas" w:hAnsi="Consolas" w:eastAsia="等线"/>
          <w:sz w:val="17"/>
        </w:rPr>
        <w:t xml:space="preserve">   ↑                    ↑          │</w:t>
      </w:r>
    </w:p>
    <w:p>
      <w:pPr>
        <w:keepNext w:val="0"/>
        <w:spacing w:after="0" w:line="240" w:lineRule="exact"/>
        <w:ind w:left="85"/>
      </w:pPr>
      <w:r>
        <w:rPr>
          <w:rFonts w:ascii="Consolas" w:hAnsi="Consolas" w:eastAsia="等线"/>
          <w:sz w:val="17"/>
        </w:rPr>
        <w:t xml:space="preserve">   └─ 确认到家 ─────────┘    风险解除且仍在外出</w:t>
      </w:r>
    </w:p>
    <w:p>
      <w:pPr>
        <w:spacing w:after="40" w:line="60" w:lineRule="exact"/>
      </w:pPr>
    </w:p>
    <w:p>
      <w:r>
        <w:rPr>
          <w:b w:val="0"/>
          <w:sz w:val="21"/>
        </w:rPr>
        <w:t>风险解除但尚未到家时，恢复正常外出采样，不能直接降到在家低功耗模式。公共场所长时间静止也不能仅凭静止就停用行程跟踪。</w:t>
      </w:r>
    </w:p>
    <w:p>
      <w:pPr>
        <w:pStyle w:val="Heading2"/>
      </w:pPr>
      <w:r>
        <w:t>参数与数据质量</w:t>
      </w:r>
    </w:p>
    <w:p>
      <w:r>
        <w:rPr>
          <w:b w:val="0"/>
          <w:sz w:val="21"/>
        </w:rPr>
        <w:t>首轮真机试验可设置外出距离过滤为20米、风险为5米；这些是采样请求的试验起点，不是实际回调频率保证。</w:t>
      </w:r>
      <w:r>
        <w:rPr>
          <w:rFonts w:ascii="Consolas" w:hAnsi="Consolas"/>
          <w:b w:val="0"/>
          <w:sz w:val="20"/>
        </w:rPr>
        <w:t>desiredAccuracy</w:t>
      </w:r>
      <w:r>
        <w:rPr>
          <w:b w:val="0"/>
          <w:sz w:val="21"/>
        </w:rPr>
        <w:t xml:space="preserve"> 表示请求目标，系统可能返回较差精度；精确位置授权关闭时，提高该值不能恢复精确坐标。</w:t>
      </w:r>
      <w:hyperlink r:id="rId13">
        <w:r>
          <w:rPr>
            <w:rFonts w:ascii="Arial" w:eastAsia="微软雅黑"/>
            <w:color w:val="24596C"/>
            <w:sz w:val="21"/>
          </w:rPr>
          <w:t>Apple 精度参数</w:t>
        </w:r>
      </w:hyperlink>
    </w:p>
    <w:p>
      <w:r>
        <w:rPr>
          <w:b w:val="0"/>
          <w:sz w:val="21"/>
        </w:rPr>
        <w:t>每次记录采样时间、水平精度、速度有效性、方向有效性和策略版本。速度或方向无效时写空值，不写零。过期点、负精度、无效经纬度与明显跳点进入质量标记，不直接进入行为窗口。</w:t>
      </w:r>
    </w:p>
    <w:p>
      <w:r>
        <w:rPr>
          <w:b w:val="0"/>
          <w:sz w:val="21"/>
        </w:rPr>
        <w:t>区域监听名额有限，优先登记家庭区；其他熟悉区域由服务端空间判断。显著位置变化适合低功耗粗粒度唤醒，不能当作连续步行轨迹来源。</w:t>
      </w:r>
      <w:hyperlink r:id="rId14">
        <w:r>
          <w:rPr>
            <w:rFonts w:ascii="Arial" w:eastAsia="微软雅黑"/>
            <w:color w:val="24596C"/>
            <w:sz w:val="21"/>
          </w:rPr>
          <w:t>Apple 区域监测</w:t>
        </w:r>
      </w:hyperlink>
      <w:r>
        <w:rPr>
          <w:b w:val="0"/>
          <w:sz w:val="21"/>
        </w:rPr>
        <w:t>、</w:t>
      </w:r>
      <w:hyperlink r:id="rId15">
        <w:r>
          <w:rPr>
            <w:rFonts w:ascii="Arial" w:eastAsia="微软雅黑"/>
            <w:color w:val="24596C"/>
            <w:sz w:val="21"/>
          </w:rPr>
          <w:t>位置服务类型</w:t>
        </w:r>
      </w:hyperlink>
    </w:p>
    <w:p>
      <w:pPr>
        <w:pStyle w:val="Heading1"/>
        <w:pageBreakBefore/>
      </w:pPr>
      <w:r>
        <w:t>06 行程识别</w:t>
      </w:r>
    </w:p>
    <w:p>
      <w:r>
        <w:rPr>
          <w:b w:val="0"/>
          <w:sz w:val="21"/>
        </w:rPr>
        <w:t>行程状态由服务端维护，客户端只报告观测与候选状态。每名老人只指定一台主要采集设备，避免多设备把两条轨迹合并。设备替换需显式更新绑定并封存旧设备的上传资格。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3685"/>
        <w:gridCol w:w="3685"/>
      </w:tblGrid>
      <w:tr>
        <w:trPr>
          <w:cantSplit/>
          <w:tblHeader/>
        </w:trPr>
        <w:tc>
          <w:tcPr>
            <w:tcW w:type="dxa" w:w="2268"/>
            <w:vAlign w:val="center"/>
            <w:tcMar>
              <w:top w:w="75" w:type="dxa"/>
              <w:bottom w:w="75" w:type="dxa"/>
              <w:left w:w="100" w:type="dxa"/>
              <w:right w:w="100" w:type="dxa"/>
            </w:tcMar>
            <w:shd w:fill="DFE7EB"/>
          </w:tcPr>
          <w:p>
            <w:pPr>
              <w:spacing w:line="269" w:lineRule="auto" w:after="0"/>
            </w:pPr>
            <w:r>
              <w:rPr>
                <w:b/>
                <w:sz w:val="18"/>
              </w:rPr>
              <w:t>状态</w:t>
            </w:r>
          </w:p>
        </w:tc>
        <w:tc>
          <w:tcPr>
            <w:tcW w:type="dxa" w:w="3685"/>
            <w:vAlign w:val="center"/>
            <w:tcMar>
              <w:top w:w="75" w:type="dxa"/>
              <w:bottom w:w="75" w:type="dxa"/>
              <w:left w:w="100" w:type="dxa"/>
              <w:right w:w="100" w:type="dxa"/>
            </w:tcMar>
            <w:shd w:fill="DFE7EB"/>
          </w:tcPr>
          <w:p>
            <w:pPr>
              <w:spacing w:line="269" w:lineRule="auto" w:after="0"/>
            </w:pPr>
            <w:r>
              <w:rPr>
                <w:b/>
                <w:sz w:val="18"/>
              </w:rPr>
              <w:t>进入条件</w:t>
            </w:r>
          </w:p>
        </w:tc>
        <w:tc>
          <w:tcPr>
            <w:tcW w:type="dxa" w:w="3685"/>
            <w:vAlign w:val="center"/>
            <w:tcMar>
              <w:top w:w="75" w:type="dxa"/>
              <w:bottom w:w="75" w:type="dxa"/>
              <w:left w:w="100" w:type="dxa"/>
              <w:right w:w="100" w:type="dxa"/>
            </w:tcMar>
            <w:shd w:fill="DFE7EB"/>
          </w:tcPr>
          <w:p>
            <w:pPr>
              <w:spacing w:line="269" w:lineRule="auto" w:after="0"/>
            </w:pPr>
            <w:r>
              <w:rPr>
                <w:b/>
                <w:sz w:val="18"/>
              </w:rPr>
              <w:t>持久化结果</w:t>
            </w:r>
          </w:p>
        </w:tc>
      </w:tr>
      <w:tr>
        <w:trPr>
          <w:cantSplit/>
        </w:trPr>
        <w:tc>
          <w:tcPr>
            <w:tcW w:type="dxa" w:w="2268"/>
            <w:vAlign w:val="center"/>
            <w:tcMar>
              <w:top w:w="75" w:type="dxa"/>
              <w:bottom w:w="75" w:type="dxa"/>
              <w:left w:w="100" w:type="dxa"/>
              <w:right w:w="100" w:type="dxa"/>
            </w:tcMar>
            <w:shd w:fill="FFFFFF"/>
          </w:tcPr>
          <w:p>
            <w:pPr>
              <w:spacing w:line="269" w:lineRule="auto" w:after="0"/>
            </w:pPr>
            <w:r>
              <w:rPr>
                <w:b w:val="0"/>
                <w:sz w:val="18"/>
              </w:rPr>
              <w:t>在家 AT_HOME</w:t>
            </w:r>
          </w:p>
        </w:tc>
        <w:tc>
          <w:tcPr>
            <w:tcW w:type="dxa" w:w="3685"/>
            <w:vAlign w:val="center"/>
            <w:tcMar>
              <w:top w:w="75" w:type="dxa"/>
              <w:bottom w:w="75" w:type="dxa"/>
              <w:left w:w="100" w:type="dxa"/>
              <w:right w:w="100" w:type="dxa"/>
            </w:tcMar>
            <w:shd w:fill="FFFFFF"/>
          </w:tcPr>
          <w:p>
            <w:pPr>
              <w:spacing w:line="269" w:lineRule="auto" w:after="0"/>
            </w:pPr>
            <w:r>
              <w:rPr>
                <w:b w:val="0"/>
                <w:sz w:val="18"/>
              </w:rPr>
              <w:t>有效点确认位于家庭区并保持稳定</w:t>
            </w:r>
          </w:p>
        </w:tc>
        <w:tc>
          <w:tcPr>
            <w:tcW w:type="dxa" w:w="3685"/>
            <w:vAlign w:val="center"/>
            <w:tcMar>
              <w:top w:w="75" w:type="dxa"/>
              <w:bottom w:w="75" w:type="dxa"/>
              <w:left w:w="100" w:type="dxa"/>
              <w:right w:w="100" w:type="dxa"/>
            </w:tcMar>
            <w:shd w:fill="FFFFFF"/>
          </w:tcPr>
          <w:p>
            <w:pPr>
              <w:spacing w:line="269" w:lineRule="auto" w:after="0"/>
            </w:pPr>
            <w:r>
              <w:rPr>
                <w:b w:val="0"/>
                <w:sz w:val="18"/>
              </w:rPr>
              <w:t>当前无活动行程</w:t>
            </w:r>
          </w:p>
        </w:tc>
      </w:tr>
      <w:tr>
        <w:trPr>
          <w:cantSplit/>
        </w:trPr>
        <w:tc>
          <w:tcPr>
            <w:tcW w:type="dxa" w:w="2268"/>
            <w:vAlign w:val="center"/>
            <w:tcMar>
              <w:top w:w="75" w:type="dxa"/>
              <w:bottom w:w="75" w:type="dxa"/>
              <w:left w:w="100" w:type="dxa"/>
              <w:right w:w="100" w:type="dxa"/>
            </w:tcMar>
            <w:shd w:fill="F7F9FA"/>
          </w:tcPr>
          <w:p>
            <w:pPr>
              <w:spacing w:line="269" w:lineRule="auto" w:after="0"/>
            </w:pPr>
            <w:r>
              <w:rPr>
                <w:b w:val="0"/>
                <w:sz w:val="18"/>
              </w:rPr>
              <w:t>外出候选 OUTING_STARTED</w:t>
            </w:r>
          </w:p>
        </w:tc>
        <w:tc>
          <w:tcPr>
            <w:tcW w:type="dxa" w:w="3685"/>
            <w:vAlign w:val="center"/>
            <w:tcMar>
              <w:top w:w="75" w:type="dxa"/>
              <w:bottom w:w="75" w:type="dxa"/>
              <w:left w:w="100" w:type="dxa"/>
              <w:right w:w="100" w:type="dxa"/>
            </w:tcMar>
            <w:shd w:fill="F7F9FA"/>
          </w:tcPr>
          <w:p>
            <w:pPr>
              <w:spacing w:line="269" w:lineRule="auto" w:after="0"/>
            </w:pPr>
            <w:r>
              <w:rPr>
                <w:b w:val="0"/>
                <w:sz w:val="18"/>
              </w:rPr>
              <w:t>连续有效点位于边界外并发生实际位移</w:t>
            </w:r>
          </w:p>
        </w:tc>
        <w:tc>
          <w:tcPr>
            <w:tcW w:type="dxa" w:w="3685"/>
            <w:vAlign w:val="center"/>
            <w:tcMar>
              <w:top w:w="75" w:type="dxa"/>
              <w:bottom w:w="75" w:type="dxa"/>
              <w:left w:w="100" w:type="dxa"/>
              <w:right w:w="100" w:type="dxa"/>
            </w:tcMar>
            <w:shd w:fill="F7F9FA"/>
          </w:tcPr>
          <w:p>
            <w:pPr>
              <w:spacing w:line="269" w:lineRule="auto" w:after="0"/>
            </w:pPr>
            <w:r>
              <w:rPr>
                <w:b w:val="0"/>
                <w:sz w:val="18"/>
              </w:rPr>
              <w:t>保存候选起点、持续时长，不立即展示已完成行程</w:t>
            </w:r>
          </w:p>
        </w:tc>
      </w:tr>
      <w:tr>
        <w:trPr>
          <w:cantSplit/>
        </w:trPr>
        <w:tc>
          <w:tcPr>
            <w:tcW w:type="dxa" w:w="2268"/>
            <w:vAlign w:val="center"/>
            <w:tcMar>
              <w:top w:w="75" w:type="dxa"/>
              <w:bottom w:w="75" w:type="dxa"/>
              <w:left w:w="100" w:type="dxa"/>
              <w:right w:w="100" w:type="dxa"/>
            </w:tcMar>
            <w:shd w:fill="FFFFFF"/>
          </w:tcPr>
          <w:p>
            <w:pPr>
              <w:spacing w:line="269" w:lineRule="auto" w:after="0"/>
            </w:pPr>
            <w:r>
              <w:rPr>
                <w:b w:val="0"/>
                <w:sz w:val="18"/>
              </w:rPr>
              <w:t>行程中 OUTING_ACTIVE</w:t>
            </w:r>
          </w:p>
        </w:tc>
        <w:tc>
          <w:tcPr>
            <w:tcW w:type="dxa" w:w="3685"/>
            <w:vAlign w:val="center"/>
            <w:tcMar>
              <w:top w:w="75" w:type="dxa"/>
              <w:bottom w:w="75" w:type="dxa"/>
              <w:left w:w="100" w:type="dxa"/>
              <w:right w:w="100" w:type="dxa"/>
            </w:tcMar>
            <w:shd w:fill="FFFFFF"/>
          </w:tcPr>
          <w:p>
            <w:pPr>
              <w:spacing w:line="269" w:lineRule="auto" w:after="0"/>
            </w:pPr>
            <w:r>
              <w:rPr>
                <w:b w:val="0"/>
                <w:sz w:val="18"/>
              </w:rPr>
              <w:t>候选持续满足时间、点数与距离条件</w:t>
            </w:r>
          </w:p>
        </w:tc>
        <w:tc>
          <w:tcPr>
            <w:tcW w:type="dxa" w:w="3685"/>
            <w:vAlign w:val="center"/>
            <w:tcMar>
              <w:top w:w="75" w:type="dxa"/>
              <w:bottom w:w="75" w:type="dxa"/>
              <w:left w:w="100" w:type="dxa"/>
              <w:right w:w="100" w:type="dxa"/>
            </w:tcMar>
            <w:shd w:fill="FFFFFF"/>
          </w:tcPr>
          <w:p>
            <w:pPr>
              <w:spacing w:line="269" w:lineRule="auto" w:after="0"/>
            </w:pPr>
            <w:r>
              <w:rPr>
                <w:b w:val="0"/>
                <w:sz w:val="18"/>
              </w:rPr>
              <w:t>创建活动行程，关联候选有效点</w:t>
            </w:r>
          </w:p>
        </w:tc>
      </w:tr>
      <w:tr>
        <w:trPr>
          <w:cantSplit/>
        </w:trPr>
        <w:tc>
          <w:tcPr>
            <w:tcW w:type="dxa" w:w="2268"/>
            <w:vAlign w:val="center"/>
            <w:tcMar>
              <w:top w:w="75" w:type="dxa"/>
              <w:bottom w:w="75" w:type="dxa"/>
              <w:left w:w="100" w:type="dxa"/>
              <w:right w:w="100" w:type="dxa"/>
            </w:tcMar>
            <w:shd w:fill="F7F9FA"/>
          </w:tcPr>
          <w:p>
            <w:pPr>
              <w:spacing w:line="269" w:lineRule="auto" w:after="0"/>
            </w:pPr>
            <w:r>
              <w:rPr>
                <w:b w:val="0"/>
                <w:sz w:val="18"/>
              </w:rPr>
              <w:t>已结束 OUTING_ENDED</w:t>
            </w:r>
          </w:p>
        </w:tc>
        <w:tc>
          <w:tcPr>
            <w:tcW w:type="dxa" w:w="3685"/>
            <w:vAlign w:val="center"/>
            <w:tcMar>
              <w:top w:w="75" w:type="dxa"/>
              <w:bottom w:w="75" w:type="dxa"/>
              <w:left w:w="100" w:type="dxa"/>
              <w:right w:w="100" w:type="dxa"/>
            </w:tcMar>
            <w:shd w:fill="F7F9FA"/>
          </w:tcPr>
          <w:p>
            <w:pPr>
              <w:spacing w:line="269" w:lineRule="auto" w:after="0"/>
            </w:pPr>
            <w:r>
              <w:rPr>
                <w:b w:val="0"/>
                <w:sz w:val="18"/>
              </w:rPr>
              <w:t>返回家庭区并持续稳定</w:t>
            </w:r>
          </w:p>
        </w:tc>
        <w:tc>
          <w:tcPr>
            <w:tcW w:type="dxa" w:w="3685"/>
            <w:vAlign w:val="center"/>
            <w:tcMar>
              <w:top w:w="75" w:type="dxa"/>
              <w:bottom w:w="75" w:type="dxa"/>
              <w:left w:w="100" w:type="dxa"/>
              <w:right w:w="100" w:type="dxa"/>
            </w:tcMar>
            <w:shd w:fill="F7F9FA"/>
          </w:tcPr>
          <w:p>
            <w:pPr>
              <w:spacing w:line="269" w:lineRule="auto" w:after="0"/>
            </w:pPr>
            <w:r>
              <w:rPr>
                <w:b w:val="0"/>
                <w:sz w:val="18"/>
              </w:rPr>
              <w:t>写入结束时间、轨迹摘要与完整性</w:t>
            </w:r>
          </w:p>
        </w:tc>
      </w:tr>
    </w:tbl>
    <w:p>
      <w:pPr>
        <w:spacing w:after="20" w:line="60" w:lineRule="exact"/>
      </w:pPr>
    </w:p>
    <w:p>
      <w:pPr>
        <w:pStyle w:val="Heading2"/>
      </w:pPr>
      <w:r>
        <w:t>抗漂移与边界迟滞</w:t>
      </w:r>
    </w:p>
    <w:p>
      <w:r>
        <w:rPr>
          <w:b w:val="0"/>
          <w:sz w:val="21"/>
        </w:rPr>
        <w:t>使用家庭半径加边界余量确认外出，使用家庭半径减余量确认返回；不确定区域保留上一可信状态。候选开始与结束同时要求有效样本数量及实际持续时间，不能仅因同一坐标被重复上传多次而满足条件。</w:t>
      </w:r>
    </w:p>
    <w:p>
      <w:r>
        <w:rPr>
          <w:b w:val="0"/>
          <w:sz w:val="21"/>
        </w:rPr>
        <w:t>建议试验参数：家庭半径100米、边界余量20米；外出需至少3个有效点且持续60秒，并产生50米累计有效位移；返家需持续180秒稳定。只在质量可接受的样本上累计时间，参数由配置集集中管理，家庭地址变化后候选状态重新计算。</w:t>
      </w:r>
    </w:p>
    <w:p>
      <w:pPr>
        <w:pStyle w:val="Heading2"/>
      </w:pPr>
      <w:r>
        <w:t>中断与重建</w:t>
      </w:r>
    </w:p>
    <w:p>
      <w:r>
        <w:rPr>
          <w:b w:val="0"/>
          <w:sz w:val="21"/>
        </w:rPr>
        <w:t>断网不等于行程结束。活动行程允许标记轨迹缺口；没有返回证据时保持待确认，不自动填充结束时间。家属可提交结束核查说明，但必须保留操作者与原因。</w:t>
      </w:r>
    </w:p>
    <w:p>
      <w:r>
        <w:rPr>
          <w:b w:val="0"/>
          <w:sz w:val="21"/>
        </w:rPr>
        <w:t>第一次启用时若老人已在家庭区外，建立“起点未知”的活动行程，而不虚构离家时间。历史补传按采样时间重建已发生片段，使用修订号；重建只修正历史记录，不重新发送当时应发的导航或电话。</w:t>
      </w:r>
    </w:p>
    <w:p>
      <w:r>
        <w:rPr>
          <w:b w:val="0"/>
          <w:sz w:val="21"/>
        </w:rPr>
        <w:t>状态恢复依赖数据库而非进程内存。应用或工作进程重启后，先读取活动行程和最后处理序号再继续；重复位置、乱序数据和更换时区不得创建第二条活动行程。</w:t>
      </w:r>
    </w:p>
    <w:p>
      <w:pPr>
        <w:pStyle w:val="Heading1"/>
        <w:pageBreakBefore/>
      </w:pPr>
      <w:r>
        <w:t>07 行为识别</w:t>
      </w:r>
    </w:p>
    <w:p>
      <w:r>
        <w:rPr>
          <w:b w:val="0"/>
          <w:sz w:val="21"/>
        </w:rPr>
        <w:t>行为检测将轨迹转为可核验特征，不输出风险等级。输入为有效位置序列、采样时间、精度、移动状态、安全区、已确认目标路线和个人历史参考。计算以米和秒为单位，不直接对经纬度角度设置距离阈值。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3685"/>
        <w:gridCol w:w="3685"/>
      </w:tblGrid>
      <w:tr>
        <w:trPr>
          <w:cantSplit/>
          <w:tblHeader/>
        </w:trPr>
        <w:tc>
          <w:tcPr>
            <w:tcW w:type="dxa" w:w="2268"/>
            <w:vAlign w:val="center"/>
            <w:tcMar>
              <w:top w:w="75" w:type="dxa"/>
              <w:bottom w:w="75" w:type="dxa"/>
              <w:left w:w="100" w:type="dxa"/>
              <w:right w:w="100" w:type="dxa"/>
            </w:tcMar>
            <w:shd w:fill="DFE7EB"/>
          </w:tcPr>
          <w:p>
            <w:pPr>
              <w:spacing w:line="269" w:lineRule="auto" w:after="0"/>
            </w:pPr>
            <w:r>
              <w:rPr>
                <w:b/>
                <w:sz w:val="18"/>
              </w:rPr>
              <w:t>候选行为</w:t>
            </w:r>
          </w:p>
        </w:tc>
        <w:tc>
          <w:tcPr>
            <w:tcW w:type="dxa" w:w="3685"/>
            <w:vAlign w:val="center"/>
            <w:tcMar>
              <w:top w:w="75" w:type="dxa"/>
              <w:bottom w:w="75" w:type="dxa"/>
              <w:left w:w="100" w:type="dxa"/>
              <w:right w:w="100" w:type="dxa"/>
            </w:tcMar>
            <w:shd w:fill="DFE7EB"/>
          </w:tcPr>
          <w:p>
            <w:pPr>
              <w:spacing w:line="269" w:lineRule="auto" w:after="0"/>
            </w:pPr>
            <w:r>
              <w:rPr>
                <w:b/>
                <w:sz w:val="18"/>
              </w:rPr>
              <w:t>建议计算方法</w:t>
            </w:r>
          </w:p>
        </w:tc>
        <w:tc>
          <w:tcPr>
            <w:tcW w:type="dxa" w:w="3685"/>
            <w:vAlign w:val="center"/>
            <w:tcMar>
              <w:top w:w="75" w:type="dxa"/>
              <w:bottom w:w="75" w:type="dxa"/>
              <w:left w:w="100" w:type="dxa"/>
              <w:right w:w="100" w:type="dxa"/>
            </w:tcMar>
            <w:shd w:fill="DFE7EB"/>
          </w:tcPr>
          <w:p>
            <w:pPr>
              <w:spacing w:line="269" w:lineRule="auto" w:after="0"/>
            </w:pPr>
            <w:r>
              <w:rPr>
                <w:b/>
                <w:sz w:val="18"/>
              </w:rPr>
              <w:t>需要排除的情况</w:t>
            </w:r>
          </w:p>
        </w:tc>
      </w:tr>
      <w:tr>
        <w:trPr>
          <w:cantSplit/>
        </w:trPr>
        <w:tc>
          <w:tcPr>
            <w:tcW w:type="dxa" w:w="2268"/>
            <w:vAlign w:val="center"/>
            <w:tcMar>
              <w:top w:w="75" w:type="dxa"/>
              <w:bottom w:w="75" w:type="dxa"/>
              <w:left w:w="100" w:type="dxa"/>
              <w:right w:w="100" w:type="dxa"/>
            </w:tcMar>
            <w:shd w:fill="FFFFFF"/>
          </w:tcPr>
          <w:p>
            <w:pPr>
              <w:spacing w:line="269" w:lineRule="auto" w:after="0"/>
            </w:pPr>
            <w:r>
              <w:rPr>
                <w:b w:val="0"/>
                <w:sz w:val="18"/>
              </w:rPr>
              <w:t>长时间停留</w:t>
            </w:r>
          </w:p>
        </w:tc>
        <w:tc>
          <w:tcPr>
            <w:tcW w:type="dxa" w:w="3685"/>
            <w:vAlign w:val="center"/>
            <w:tcMar>
              <w:top w:w="75" w:type="dxa"/>
              <w:bottom w:w="75" w:type="dxa"/>
              <w:left w:w="100" w:type="dxa"/>
              <w:right w:w="100" w:type="dxa"/>
            </w:tcMar>
            <w:shd w:fill="FFFFFF"/>
          </w:tcPr>
          <w:p>
            <w:pPr>
              <w:spacing w:line="269" w:lineRule="auto" w:after="0"/>
            </w:pPr>
            <w:r>
              <w:rPr>
                <w:b w:val="0"/>
                <w:sz w:val="18"/>
              </w:rPr>
              <w:t>窗口内点集中于小半径，累计有效停留时长</w:t>
            </w:r>
          </w:p>
        </w:tc>
        <w:tc>
          <w:tcPr>
            <w:tcW w:type="dxa" w:w="3685"/>
            <w:vAlign w:val="center"/>
            <w:tcMar>
              <w:top w:w="75" w:type="dxa"/>
              <w:bottom w:w="75" w:type="dxa"/>
              <w:left w:w="100" w:type="dxa"/>
              <w:right w:w="100" w:type="dxa"/>
            </w:tcMar>
            <w:shd w:fill="FFFFFF"/>
          </w:tcPr>
          <w:p>
            <w:pPr>
              <w:spacing w:line="269" w:lineRule="auto" w:after="0"/>
            </w:pPr>
            <w:r>
              <w:rPr>
                <w:b w:val="0"/>
                <w:sz w:val="18"/>
              </w:rPr>
              <w:t>商店购物、候车、已确认休息；数据中断不能算持续停留</w:t>
            </w:r>
          </w:p>
        </w:tc>
      </w:tr>
      <w:tr>
        <w:trPr>
          <w:cantSplit/>
        </w:trPr>
        <w:tc>
          <w:tcPr>
            <w:tcW w:type="dxa" w:w="2268"/>
            <w:vAlign w:val="center"/>
            <w:tcMar>
              <w:top w:w="75" w:type="dxa"/>
              <w:bottom w:w="75" w:type="dxa"/>
              <w:left w:w="100" w:type="dxa"/>
              <w:right w:w="100" w:type="dxa"/>
            </w:tcMar>
            <w:shd w:fill="F7F9FA"/>
          </w:tcPr>
          <w:p>
            <w:pPr>
              <w:spacing w:line="269" w:lineRule="auto" w:after="0"/>
            </w:pPr>
            <w:r>
              <w:rPr>
                <w:b w:val="0"/>
                <w:sz w:val="18"/>
              </w:rPr>
              <w:t>路线偏离</w:t>
            </w:r>
          </w:p>
        </w:tc>
        <w:tc>
          <w:tcPr>
            <w:tcW w:type="dxa" w:w="3685"/>
            <w:vAlign w:val="center"/>
            <w:tcMar>
              <w:top w:w="75" w:type="dxa"/>
              <w:bottom w:w="75" w:type="dxa"/>
              <w:left w:w="100" w:type="dxa"/>
              <w:right w:w="100" w:type="dxa"/>
            </w:tcMar>
            <w:shd w:fill="F7F9FA"/>
          </w:tcPr>
          <w:p>
            <w:pPr>
              <w:spacing w:line="269" w:lineRule="auto" w:after="0"/>
            </w:pPr>
            <w:r>
              <w:rPr>
                <w:b w:val="0"/>
                <w:sz w:val="18"/>
              </w:rPr>
              <w:t>连续点到当前目标路线或可信参考路线的距离</w:t>
            </w:r>
          </w:p>
        </w:tc>
        <w:tc>
          <w:tcPr>
            <w:tcW w:type="dxa" w:w="3685"/>
            <w:vAlign w:val="center"/>
            <w:tcMar>
              <w:top w:w="75" w:type="dxa"/>
              <w:bottom w:w="75" w:type="dxa"/>
              <w:left w:w="100" w:type="dxa"/>
              <w:right w:w="100" w:type="dxa"/>
            </w:tcMar>
            <w:shd w:fill="F7F9FA"/>
          </w:tcPr>
          <w:p>
            <w:pPr>
              <w:spacing w:line="269" w:lineRule="auto" w:after="0"/>
            </w:pPr>
            <w:r>
              <w:rPr>
                <w:b w:val="0"/>
                <w:sz w:val="18"/>
              </w:rPr>
              <w:t>没有目标或参考时不可断言偏航；路线过期与地图误差</w:t>
            </w:r>
          </w:p>
        </w:tc>
      </w:tr>
      <w:tr>
        <w:trPr>
          <w:cantSplit/>
        </w:trPr>
        <w:tc>
          <w:tcPr>
            <w:tcW w:type="dxa" w:w="2268"/>
            <w:vAlign w:val="center"/>
            <w:tcMar>
              <w:top w:w="75" w:type="dxa"/>
              <w:bottom w:w="75" w:type="dxa"/>
              <w:left w:w="100" w:type="dxa"/>
              <w:right w:w="100" w:type="dxa"/>
            </w:tcMar>
            <w:shd w:fill="FFFFFF"/>
          </w:tcPr>
          <w:p>
            <w:pPr>
              <w:spacing w:line="269" w:lineRule="auto" w:after="0"/>
            </w:pPr>
            <w:r>
              <w:rPr>
                <w:b w:val="0"/>
                <w:sz w:val="18"/>
              </w:rPr>
              <w:t>重复移动</w:t>
            </w:r>
          </w:p>
        </w:tc>
        <w:tc>
          <w:tcPr>
            <w:tcW w:type="dxa" w:w="3685"/>
            <w:vAlign w:val="center"/>
            <w:tcMar>
              <w:top w:w="75" w:type="dxa"/>
              <w:bottom w:w="75" w:type="dxa"/>
              <w:left w:w="100" w:type="dxa"/>
              <w:right w:w="100" w:type="dxa"/>
            </w:tcMar>
            <w:shd w:fill="FFFFFF"/>
          </w:tcPr>
          <w:p>
            <w:pPr>
              <w:spacing w:line="269" w:lineRule="auto" w:after="0"/>
            </w:pPr>
            <w:r>
              <w:rPr>
                <w:b w:val="0"/>
                <w:sz w:val="18"/>
              </w:rPr>
              <w:t>轨迹栅格重复访问、往返次数、方向反转</w:t>
            </w:r>
          </w:p>
        </w:tc>
        <w:tc>
          <w:tcPr>
            <w:tcW w:type="dxa" w:w="3685"/>
            <w:vAlign w:val="center"/>
            <w:tcMar>
              <w:top w:w="75" w:type="dxa"/>
              <w:bottom w:w="75" w:type="dxa"/>
              <w:left w:w="100" w:type="dxa"/>
              <w:right w:w="100" w:type="dxa"/>
            </w:tcMar>
            <w:shd w:fill="FFFFFF"/>
          </w:tcPr>
          <w:p>
            <w:pPr>
              <w:spacing w:line="269" w:lineRule="auto" w:after="0"/>
            </w:pPr>
            <w:r>
              <w:rPr>
                <w:b w:val="0"/>
                <w:sz w:val="18"/>
              </w:rPr>
              <w:t>单次掉头、正常往返购物、定位噪声造成的折线</w:t>
            </w:r>
          </w:p>
        </w:tc>
      </w:tr>
      <w:tr>
        <w:trPr>
          <w:cantSplit/>
        </w:trPr>
        <w:tc>
          <w:tcPr>
            <w:tcW w:type="dxa" w:w="2268"/>
            <w:vAlign w:val="center"/>
            <w:tcMar>
              <w:top w:w="75" w:type="dxa"/>
              <w:bottom w:w="75" w:type="dxa"/>
              <w:left w:w="100" w:type="dxa"/>
              <w:right w:w="100" w:type="dxa"/>
            </w:tcMar>
            <w:shd w:fill="F7F9FA"/>
          </w:tcPr>
          <w:p>
            <w:pPr>
              <w:spacing w:line="269" w:lineRule="auto" w:after="0"/>
            </w:pPr>
            <w:r>
              <w:rPr>
                <w:b w:val="0"/>
                <w:sz w:val="18"/>
              </w:rPr>
              <w:t>疑似徘徊</w:t>
            </w:r>
          </w:p>
        </w:tc>
        <w:tc>
          <w:tcPr>
            <w:tcW w:type="dxa" w:w="3685"/>
            <w:vAlign w:val="center"/>
            <w:tcMar>
              <w:top w:w="75" w:type="dxa"/>
              <w:bottom w:w="75" w:type="dxa"/>
              <w:left w:w="100" w:type="dxa"/>
              <w:right w:w="100" w:type="dxa"/>
            </w:tcMar>
            <w:shd w:fill="F7F9FA"/>
          </w:tcPr>
          <w:p>
            <w:pPr>
              <w:spacing w:line="269" w:lineRule="auto" w:after="0"/>
            </w:pPr>
            <w:r>
              <w:rPr>
                <w:b w:val="0"/>
                <w:sz w:val="18"/>
              </w:rPr>
              <w:t>多次重复移动，路径较长而净位移小，持续存在</w:t>
            </w:r>
          </w:p>
        </w:tc>
        <w:tc>
          <w:tcPr>
            <w:tcW w:type="dxa" w:w="3685"/>
            <w:vAlign w:val="center"/>
            <w:tcMar>
              <w:top w:w="75" w:type="dxa"/>
              <w:bottom w:w="75" w:type="dxa"/>
              <w:left w:w="100" w:type="dxa"/>
              <w:right w:w="100" w:type="dxa"/>
            </w:tcMar>
            <w:shd w:fill="F7F9FA"/>
          </w:tcPr>
          <w:p>
            <w:pPr>
              <w:spacing w:line="269" w:lineRule="auto" w:after="0"/>
            </w:pPr>
            <w:r>
              <w:rPr>
                <w:b w:val="0"/>
                <w:sz w:val="18"/>
              </w:rPr>
              <w:t>正常环形散步、公交运行、局部定位漂移</w:t>
            </w:r>
          </w:p>
        </w:tc>
      </w:tr>
      <w:tr>
        <w:trPr>
          <w:cantSplit/>
        </w:trPr>
        <w:tc>
          <w:tcPr>
            <w:tcW w:type="dxa" w:w="2268"/>
            <w:vAlign w:val="center"/>
            <w:tcMar>
              <w:top w:w="75" w:type="dxa"/>
              <w:bottom w:w="75" w:type="dxa"/>
              <w:left w:w="100" w:type="dxa"/>
              <w:right w:w="100" w:type="dxa"/>
            </w:tcMar>
            <w:shd w:fill="FFFFFF"/>
          </w:tcPr>
          <w:p>
            <w:pPr>
              <w:spacing w:line="269" w:lineRule="auto" w:after="0"/>
            </w:pPr>
            <w:r>
              <w:rPr>
                <w:b w:val="0"/>
                <w:sz w:val="18"/>
              </w:rPr>
              <w:t>异常移动模式</w:t>
            </w:r>
          </w:p>
        </w:tc>
        <w:tc>
          <w:tcPr>
            <w:tcW w:type="dxa" w:w="3685"/>
            <w:vAlign w:val="center"/>
            <w:tcMar>
              <w:top w:w="75" w:type="dxa"/>
              <w:bottom w:w="75" w:type="dxa"/>
              <w:left w:w="100" w:type="dxa"/>
              <w:right w:w="100" w:type="dxa"/>
            </w:tcMar>
            <w:shd w:fill="FFFFFF"/>
          </w:tcPr>
          <w:p>
            <w:pPr>
              <w:spacing w:line="269" w:lineRule="auto" w:after="0"/>
            </w:pPr>
            <w:r>
              <w:rPr>
                <w:b w:val="0"/>
                <w:sz w:val="18"/>
              </w:rPr>
              <w:t>同时段、同出行类型与个人基线的稳健比较</w:t>
            </w:r>
          </w:p>
        </w:tc>
        <w:tc>
          <w:tcPr>
            <w:tcW w:type="dxa" w:w="3685"/>
            <w:vAlign w:val="center"/>
            <w:tcMar>
              <w:top w:w="75" w:type="dxa"/>
              <w:bottom w:w="75" w:type="dxa"/>
              <w:left w:w="100" w:type="dxa"/>
              <w:right w:w="100" w:type="dxa"/>
            </w:tcMar>
            <w:shd w:fill="FFFFFF"/>
          </w:tcPr>
          <w:p>
            <w:pPr>
              <w:spacing w:line="269" w:lineRule="auto" w:after="0"/>
            </w:pPr>
            <w:r>
              <w:rPr>
                <w:b w:val="0"/>
                <w:sz w:val="18"/>
              </w:rPr>
              <w:t>样本不足、节假日改变、乘车速度变化</w:t>
            </w:r>
          </w:p>
        </w:tc>
      </w:tr>
    </w:tbl>
    <w:p>
      <w:pPr>
        <w:spacing w:after="20" w:line="60" w:lineRule="exact"/>
      </w:pPr>
    </w:p>
    <w:p>
      <w:pPr>
        <w:pStyle w:val="Heading2"/>
      </w:pPr>
      <w:r>
        <w:t>数据处理与窗口</w:t>
      </w:r>
    </w:p>
    <w:p>
      <w:r>
        <w:rPr>
          <w:b w:val="0"/>
          <w:sz w:val="21"/>
        </w:rPr>
        <w:t>按采样时间排序去重，保留原始点并单独生成清洗结果；短窗口用于当前特征，长窗口用于持续性核验。超过最大允许间隔的两点之间标记断段，不用直线插值补成真实步行。低速时方向角不可靠，优先依据实际位移推导方向。</w:t>
      </w:r>
    </w:p>
    <w:p>
      <w:r>
        <w:rPr>
          <w:b w:val="0"/>
          <w:sz w:val="21"/>
        </w:rPr>
        <w:t>试验起点可以采用：停留半径25米且有效覆盖6分钟；5分钟窗口内往返至少3次；路径长大于150米且净位移小于35米作为疑似徘徊的组合特征。上述数值只用于回放和标注试验，不能由单条规则直接决定危险程度。</w:t>
      </w:r>
    </w:p>
    <w:p>
      <w:pPr>
        <w:pStyle w:val="Heading2"/>
      </w:pPr>
      <w:r>
        <w:t>统一输出</w:t>
      </w:r>
    </w:p>
    <w:p>
      <w:pPr>
        <w:keepNext/>
        <w:spacing w:after="0" w:line="240" w:lineRule="exact"/>
        <w:ind w:left="85"/>
      </w:pPr>
      <w:r>
        <w:rPr>
          <w:rFonts w:ascii="Consolas" w:hAnsi="Consolas" w:eastAsia="等线"/>
          <w:sz w:val="17"/>
        </w:rPr>
        <w:t>{</w:t>
      </w:r>
    </w:p>
    <w:p>
      <w:pPr>
        <w:keepNext/>
        <w:spacing w:after="0" w:line="240" w:lineRule="exact"/>
        <w:ind w:left="85"/>
      </w:pPr>
      <w:r>
        <w:rPr>
          <w:rFonts w:ascii="Consolas" w:hAnsi="Consolas" w:eastAsia="等线"/>
          <w:sz w:val="17"/>
        </w:rPr>
        <w:t xml:space="preserve">  "observation_id": "行为观测编号",</w:t>
      </w:r>
    </w:p>
    <w:p>
      <w:pPr>
        <w:keepNext/>
        <w:spacing w:after="0" w:line="240" w:lineRule="exact"/>
        <w:ind w:left="85"/>
      </w:pPr>
      <w:r>
        <w:rPr>
          <w:rFonts w:ascii="Consolas" w:hAnsi="Consolas" w:eastAsia="等线"/>
          <w:sz w:val="17"/>
        </w:rPr>
        <w:t xml:space="preserve">  "senior_id": "老人编号",</w:t>
      </w:r>
    </w:p>
    <w:p>
      <w:pPr>
        <w:keepNext/>
        <w:spacing w:after="0" w:line="240" w:lineRule="exact"/>
        <w:ind w:left="85"/>
      </w:pPr>
      <w:r>
        <w:rPr>
          <w:rFonts w:ascii="Consolas" w:hAnsi="Consolas" w:eastAsia="等线"/>
          <w:sz w:val="17"/>
        </w:rPr>
        <w:t xml:space="preserve">  "trip_id": "行程编号",</w:t>
      </w:r>
    </w:p>
    <w:p>
      <w:pPr>
        <w:keepNext/>
        <w:spacing w:after="0" w:line="240" w:lineRule="exact"/>
        <w:ind w:left="85"/>
      </w:pPr>
      <w:r>
        <w:rPr>
          <w:rFonts w:ascii="Consolas" w:hAnsi="Consolas" w:eastAsia="等线"/>
          <w:sz w:val="17"/>
        </w:rPr>
        <w:t xml:space="preserve">  "type": "WANDERING_CANDIDATE",</w:t>
      </w:r>
    </w:p>
    <w:p>
      <w:pPr>
        <w:keepNext/>
        <w:spacing w:after="0" w:line="240" w:lineRule="exact"/>
        <w:ind w:left="85"/>
      </w:pPr>
      <w:r>
        <w:rPr>
          <w:rFonts w:ascii="Consolas" w:hAnsi="Consolas" w:eastAsia="等线"/>
          <w:sz w:val="17"/>
        </w:rPr>
        <w:t xml:space="preserve">  "window_start": "2026-09-27T01:00:00Z",</w:t>
      </w:r>
    </w:p>
    <w:p>
      <w:pPr>
        <w:keepNext/>
        <w:spacing w:after="0" w:line="240" w:lineRule="exact"/>
        <w:ind w:left="85"/>
      </w:pPr>
      <w:r>
        <w:rPr>
          <w:rFonts w:ascii="Consolas" w:hAnsi="Consolas" w:eastAsia="等线"/>
          <w:sz w:val="17"/>
        </w:rPr>
        <w:t xml:space="preserve">  "window_end": "2026-09-27T01:05:00Z",</w:t>
      </w:r>
    </w:p>
    <w:p>
      <w:pPr>
        <w:keepNext/>
        <w:spacing w:after="0" w:line="240" w:lineRule="exact"/>
        <w:ind w:left="85"/>
      </w:pPr>
      <w:r>
        <w:rPr>
          <w:rFonts w:ascii="Consolas" w:hAnsi="Consolas" w:eastAsia="等线"/>
          <w:sz w:val="17"/>
        </w:rPr>
        <w:t xml:space="preserve">  "features": {"path_m": 180, "net_m": 20, "revisits": 3},</w:t>
      </w:r>
    </w:p>
    <w:p>
      <w:pPr>
        <w:keepNext/>
        <w:spacing w:after="0" w:line="240" w:lineRule="exact"/>
        <w:ind w:left="85"/>
      </w:pPr>
      <w:r>
        <w:rPr>
          <w:rFonts w:ascii="Consolas" w:hAnsi="Consolas" w:eastAsia="等线"/>
          <w:sz w:val="17"/>
        </w:rPr>
        <w:t xml:space="preserve">  "quality": {"coverage_ratio": 0.9, "max_accuracy_m": 25},</w:t>
      </w:r>
    </w:p>
    <w:p>
      <w:pPr>
        <w:keepNext/>
        <w:spacing w:after="0" w:line="240" w:lineRule="exact"/>
        <w:ind w:left="85"/>
      </w:pPr>
      <w:r>
        <w:rPr>
          <w:rFonts w:ascii="Consolas" w:hAnsi="Consolas" w:eastAsia="等线"/>
          <w:sz w:val="17"/>
        </w:rPr>
        <w:t xml:space="preserve">  "algorithm_version": "behavior-v1"</w:t>
      </w:r>
    </w:p>
    <w:p>
      <w:pPr>
        <w:keepNext w:val="0"/>
        <w:spacing w:after="0" w:line="240" w:lineRule="exact"/>
        <w:ind w:left="85"/>
      </w:pPr>
      <w:r>
        <w:rPr>
          <w:rFonts w:ascii="Consolas" w:hAnsi="Consolas" w:eastAsia="等线"/>
          <w:sz w:val="17"/>
        </w:rPr>
        <w:t>}</w:t>
      </w:r>
    </w:p>
    <w:p>
      <w:pPr>
        <w:spacing w:after="40" w:line="60" w:lineRule="exact"/>
      </w:pPr>
    </w:p>
    <w:p>
      <w:r>
        <w:rPr>
          <w:b w:val="0"/>
          <w:sz w:val="21"/>
        </w:rPr>
        <w:t>“置信度”如未经过校准，应称为证据质量或规则匹配程度，不能包装成医学概率。历史基线只吸收经过核查的正常行程；未确认的重复异常不得自动变成正常习惯。</w:t>
      </w:r>
    </w:p>
    <w:p>
      <w:pPr>
        <w:pStyle w:val="Heading1"/>
        <w:pageBreakBefore/>
      </w:pPr>
      <w:r>
        <w:t>08 风险评估与状态机</w:t>
      </w:r>
    </w:p>
    <w:p>
      <w:r>
        <w:rPr>
          <w:b w:val="0"/>
          <w:sz w:val="21"/>
        </w:rPr>
        <w:t>风险引擎采用规则与历史情境，唯一负责风险等级变更。模型输出、客户端界面点击和智能体建议均不能直接覆盖其结果。行程状态、风险状态、数据可用性和家属处置状态分别存储。</w:t>
      </w:r>
    </w:p>
    <w:p>
      <w:pPr>
        <w:keepNext/>
        <w:spacing w:after="0" w:line="240" w:lineRule="exact"/>
        <w:ind w:left="85"/>
      </w:pPr>
      <w:r>
        <w:rPr>
          <w:rFonts w:ascii="Consolas" w:hAnsi="Consolas" w:eastAsia="等线"/>
          <w:sz w:val="17"/>
        </w:rPr>
        <w:t>正常 ──持续异常且证据充分──→ 低风险</w:t>
      </w:r>
    </w:p>
    <w:p>
      <w:pPr>
        <w:keepNext/>
        <w:spacing w:after="0" w:line="240" w:lineRule="exact"/>
        <w:ind w:left="85"/>
      </w:pPr>
      <w:r>
        <w:rPr>
          <w:rFonts w:ascii="Consolas" w:hAnsi="Consolas" w:eastAsia="等线"/>
          <w:sz w:val="17"/>
        </w:rPr>
        <w:t>低风险 ──持续升级且仍有新证据──→ 高风险</w:t>
      </w:r>
    </w:p>
    <w:p>
      <w:pPr>
        <w:keepNext/>
        <w:spacing w:after="0" w:line="240" w:lineRule="exact"/>
        <w:ind w:left="85"/>
      </w:pPr>
      <w:r>
        <w:rPr>
          <w:rFonts w:ascii="Consolas" w:hAnsi="Consolas" w:eastAsia="等线"/>
          <w:sz w:val="17"/>
        </w:rPr>
        <w:t>正常 ──启用的严重情境规则成立──→ 高风险</w:t>
      </w:r>
    </w:p>
    <w:p>
      <w:pPr>
        <w:keepNext w:val="0"/>
        <w:spacing w:after="0" w:line="240" w:lineRule="exact"/>
        <w:ind w:left="85"/>
      </w:pPr>
      <w:r>
        <w:rPr>
          <w:rFonts w:ascii="Consolas" w:hAnsi="Consolas" w:eastAsia="等线"/>
          <w:sz w:val="17"/>
        </w:rPr>
        <w:t>低风险／高风险 ──恢复证据或人工核实──→ 已解除 → 正常</w:t>
      </w:r>
    </w:p>
    <w:p>
      <w:pPr>
        <w:spacing w:after="40" w:line="60" w:lineRule="exact"/>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3685"/>
        <w:gridCol w:w="3685"/>
      </w:tblGrid>
      <w:tr>
        <w:trPr>
          <w:cantSplit/>
          <w:tblHeader/>
        </w:trPr>
        <w:tc>
          <w:tcPr>
            <w:tcW w:type="dxa" w:w="2268"/>
            <w:vAlign w:val="center"/>
            <w:tcMar>
              <w:top w:w="75" w:type="dxa"/>
              <w:bottom w:w="75" w:type="dxa"/>
              <w:left w:w="100" w:type="dxa"/>
              <w:right w:w="100" w:type="dxa"/>
            </w:tcMar>
            <w:shd w:fill="DFE7EB"/>
          </w:tcPr>
          <w:p>
            <w:pPr>
              <w:spacing w:line="269" w:lineRule="auto" w:after="0"/>
            </w:pPr>
            <w:r>
              <w:rPr>
                <w:b/>
                <w:sz w:val="18"/>
              </w:rPr>
              <w:t>规则层</w:t>
            </w:r>
          </w:p>
        </w:tc>
        <w:tc>
          <w:tcPr>
            <w:tcW w:type="dxa" w:w="3685"/>
            <w:vAlign w:val="center"/>
            <w:tcMar>
              <w:top w:w="75" w:type="dxa"/>
              <w:bottom w:w="75" w:type="dxa"/>
              <w:left w:w="100" w:type="dxa"/>
              <w:right w:w="100" w:type="dxa"/>
            </w:tcMar>
            <w:shd w:fill="DFE7EB"/>
          </w:tcPr>
          <w:p>
            <w:pPr>
              <w:spacing w:line="269" w:lineRule="auto" w:after="0"/>
            </w:pPr>
            <w:r>
              <w:rPr>
                <w:b/>
                <w:sz w:val="18"/>
              </w:rPr>
              <w:t>输入与判定</w:t>
            </w:r>
          </w:p>
        </w:tc>
        <w:tc>
          <w:tcPr>
            <w:tcW w:type="dxa" w:w="3685"/>
            <w:vAlign w:val="center"/>
            <w:tcMar>
              <w:top w:w="75" w:type="dxa"/>
              <w:bottom w:w="75" w:type="dxa"/>
              <w:left w:w="100" w:type="dxa"/>
              <w:right w:w="100" w:type="dxa"/>
            </w:tcMar>
            <w:shd w:fill="DFE7EB"/>
          </w:tcPr>
          <w:p>
            <w:pPr>
              <w:spacing w:line="269" w:lineRule="auto" w:after="0"/>
            </w:pPr>
            <w:r>
              <w:rPr>
                <w:b/>
                <w:sz w:val="18"/>
              </w:rPr>
              <w:t>输出要求</w:t>
            </w:r>
          </w:p>
        </w:tc>
      </w:tr>
      <w:tr>
        <w:trPr>
          <w:cantSplit/>
        </w:trPr>
        <w:tc>
          <w:tcPr>
            <w:tcW w:type="dxa" w:w="2268"/>
            <w:vAlign w:val="center"/>
            <w:tcMar>
              <w:top w:w="75" w:type="dxa"/>
              <w:bottom w:w="75" w:type="dxa"/>
              <w:left w:w="100" w:type="dxa"/>
              <w:right w:w="100" w:type="dxa"/>
            </w:tcMar>
            <w:shd w:fill="FFFFFF"/>
          </w:tcPr>
          <w:p>
            <w:pPr>
              <w:spacing w:line="269" w:lineRule="auto" w:after="0"/>
            </w:pPr>
            <w:r>
              <w:rPr>
                <w:b w:val="0"/>
                <w:sz w:val="18"/>
              </w:rPr>
              <w:t>数据门槛</w:t>
            </w:r>
          </w:p>
        </w:tc>
        <w:tc>
          <w:tcPr>
            <w:tcW w:type="dxa" w:w="3685"/>
            <w:vAlign w:val="center"/>
            <w:tcMar>
              <w:top w:w="75" w:type="dxa"/>
              <w:bottom w:w="75" w:type="dxa"/>
              <w:left w:w="100" w:type="dxa"/>
              <w:right w:w="100" w:type="dxa"/>
            </w:tcMar>
            <w:shd w:fill="FFFFFF"/>
          </w:tcPr>
          <w:p>
            <w:pPr>
              <w:spacing w:line="269" w:lineRule="auto" w:after="0"/>
            </w:pPr>
            <w:r>
              <w:rPr>
                <w:b w:val="0"/>
                <w:sz w:val="18"/>
              </w:rPr>
              <w:t>数据新鲜度、有效覆盖、精度</w:t>
            </w:r>
          </w:p>
        </w:tc>
        <w:tc>
          <w:tcPr>
            <w:tcW w:type="dxa" w:w="3685"/>
            <w:vAlign w:val="center"/>
            <w:tcMar>
              <w:top w:w="75" w:type="dxa"/>
              <w:bottom w:w="75" w:type="dxa"/>
              <w:left w:w="100" w:type="dxa"/>
              <w:right w:w="100" w:type="dxa"/>
            </w:tcMar>
            <w:shd w:fill="FFFFFF"/>
          </w:tcPr>
          <w:p>
            <w:pPr>
              <w:spacing w:line="269" w:lineRule="auto" w:after="0"/>
            </w:pPr>
            <w:r>
              <w:rPr>
                <w:b w:val="0"/>
                <w:sz w:val="18"/>
              </w:rPr>
              <w:t>不足时标记监测受限，保留既有风险；不自动解除</w:t>
            </w:r>
          </w:p>
        </w:tc>
      </w:tr>
      <w:tr>
        <w:trPr>
          <w:cantSplit/>
        </w:trPr>
        <w:tc>
          <w:tcPr>
            <w:tcW w:type="dxa" w:w="2268"/>
            <w:vAlign w:val="center"/>
            <w:tcMar>
              <w:top w:w="75" w:type="dxa"/>
              <w:bottom w:w="75" w:type="dxa"/>
              <w:left w:w="100" w:type="dxa"/>
              <w:right w:w="100" w:type="dxa"/>
            </w:tcMar>
            <w:shd w:fill="F7F9FA"/>
          </w:tcPr>
          <w:p>
            <w:pPr>
              <w:spacing w:line="269" w:lineRule="auto" w:after="0"/>
            </w:pPr>
            <w:r>
              <w:rPr>
                <w:b w:val="0"/>
                <w:sz w:val="18"/>
              </w:rPr>
              <w:t>情境排除</w:t>
            </w:r>
          </w:p>
        </w:tc>
        <w:tc>
          <w:tcPr>
            <w:tcW w:type="dxa" w:w="3685"/>
            <w:vAlign w:val="center"/>
            <w:tcMar>
              <w:top w:w="75" w:type="dxa"/>
              <w:bottom w:w="75" w:type="dxa"/>
              <w:left w:w="100" w:type="dxa"/>
              <w:right w:w="100" w:type="dxa"/>
            </w:tcMar>
            <w:shd w:fill="F7F9FA"/>
          </w:tcPr>
          <w:p>
            <w:pPr>
              <w:spacing w:line="269" w:lineRule="auto" w:after="0"/>
            </w:pPr>
            <w:r>
              <w:rPr>
                <w:b w:val="0"/>
                <w:sz w:val="18"/>
              </w:rPr>
              <w:t>熟悉停留地点、已确认休息、正常交通方式</w:t>
            </w:r>
          </w:p>
        </w:tc>
        <w:tc>
          <w:tcPr>
            <w:tcW w:type="dxa" w:w="3685"/>
            <w:vAlign w:val="center"/>
            <w:tcMar>
              <w:top w:w="75" w:type="dxa"/>
              <w:bottom w:w="75" w:type="dxa"/>
              <w:left w:w="100" w:type="dxa"/>
              <w:right w:w="100" w:type="dxa"/>
            </w:tcMar>
            <w:shd w:fill="F7F9FA"/>
          </w:tcPr>
          <w:p>
            <w:pPr>
              <w:spacing w:line="269" w:lineRule="auto" w:after="0"/>
            </w:pPr>
            <w:r>
              <w:rPr>
                <w:b w:val="0"/>
                <w:sz w:val="18"/>
              </w:rPr>
              <w:t>解释排除原因；不删除原始行为观测</w:t>
            </w:r>
          </w:p>
        </w:tc>
      </w:tr>
      <w:tr>
        <w:trPr>
          <w:cantSplit/>
        </w:trPr>
        <w:tc>
          <w:tcPr>
            <w:tcW w:type="dxa" w:w="2268"/>
            <w:vAlign w:val="center"/>
            <w:tcMar>
              <w:top w:w="75" w:type="dxa"/>
              <w:bottom w:w="75" w:type="dxa"/>
              <w:left w:w="100" w:type="dxa"/>
              <w:right w:w="100" w:type="dxa"/>
            </w:tcMar>
            <w:shd w:fill="FFFFFF"/>
          </w:tcPr>
          <w:p>
            <w:pPr>
              <w:spacing w:line="269" w:lineRule="auto" w:after="0"/>
            </w:pPr>
            <w:r>
              <w:rPr>
                <w:b w:val="0"/>
                <w:sz w:val="18"/>
              </w:rPr>
              <w:t>低风险候选</w:t>
            </w:r>
          </w:p>
        </w:tc>
        <w:tc>
          <w:tcPr>
            <w:tcW w:type="dxa" w:w="3685"/>
            <w:vAlign w:val="center"/>
            <w:tcMar>
              <w:top w:w="75" w:type="dxa"/>
              <w:bottom w:w="75" w:type="dxa"/>
              <w:left w:w="100" w:type="dxa"/>
              <w:right w:w="100" w:type="dxa"/>
            </w:tcMar>
            <w:shd w:fill="FFFFFF"/>
          </w:tcPr>
          <w:p>
            <w:pPr>
              <w:spacing w:line="269" w:lineRule="auto" w:after="0"/>
            </w:pPr>
            <w:r>
              <w:rPr>
                <w:b w:val="0"/>
                <w:sz w:val="18"/>
              </w:rPr>
              <w:t>持续异常或多项相互支持的特征</w:t>
            </w:r>
          </w:p>
        </w:tc>
        <w:tc>
          <w:tcPr>
            <w:tcW w:type="dxa" w:w="3685"/>
            <w:vAlign w:val="center"/>
            <w:tcMar>
              <w:top w:w="75" w:type="dxa"/>
              <w:bottom w:w="75" w:type="dxa"/>
              <w:left w:w="100" w:type="dxa"/>
              <w:right w:w="100" w:type="dxa"/>
            </w:tcMar>
            <w:shd w:fill="FFFFFF"/>
          </w:tcPr>
          <w:p>
            <w:pPr>
              <w:spacing w:line="269" w:lineRule="auto" w:after="0"/>
            </w:pPr>
            <w:r>
              <w:rPr>
                <w:b w:val="0"/>
                <w:sz w:val="18"/>
              </w:rPr>
              <w:t>保存证据窗口、触发规则和配置版本</w:t>
            </w:r>
          </w:p>
        </w:tc>
      </w:tr>
      <w:tr>
        <w:trPr>
          <w:cantSplit/>
        </w:trPr>
        <w:tc>
          <w:tcPr>
            <w:tcW w:type="dxa" w:w="2268"/>
            <w:vAlign w:val="center"/>
            <w:tcMar>
              <w:top w:w="75" w:type="dxa"/>
              <w:bottom w:w="75" w:type="dxa"/>
              <w:left w:w="100" w:type="dxa"/>
              <w:right w:w="100" w:type="dxa"/>
            </w:tcMar>
            <w:shd w:fill="F7F9FA"/>
          </w:tcPr>
          <w:p>
            <w:pPr>
              <w:spacing w:line="269" w:lineRule="auto" w:after="0"/>
            </w:pPr>
            <w:r>
              <w:rPr>
                <w:b w:val="0"/>
                <w:sz w:val="18"/>
              </w:rPr>
              <w:t>高风险候选</w:t>
            </w:r>
          </w:p>
        </w:tc>
        <w:tc>
          <w:tcPr>
            <w:tcW w:type="dxa" w:w="3685"/>
            <w:vAlign w:val="center"/>
            <w:tcMar>
              <w:top w:w="75" w:type="dxa"/>
              <w:bottom w:w="75" w:type="dxa"/>
              <w:left w:w="100" w:type="dxa"/>
              <w:right w:w="100" w:type="dxa"/>
            </w:tcMar>
            <w:shd w:fill="F7F9FA"/>
          </w:tcPr>
          <w:p>
            <w:pPr>
              <w:spacing w:line="269" w:lineRule="auto" w:after="0"/>
            </w:pPr>
            <w:r>
              <w:rPr>
                <w:b w:val="0"/>
                <w:sz w:val="18"/>
              </w:rPr>
              <w:t>低风险后仍持续异常，或独立严重规则成立</w:t>
            </w:r>
          </w:p>
        </w:tc>
        <w:tc>
          <w:tcPr>
            <w:tcW w:type="dxa" w:w="3685"/>
            <w:vAlign w:val="center"/>
            <w:tcMar>
              <w:top w:w="75" w:type="dxa"/>
              <w:bottom w:w="75" w:type="dxa"/>
              <w:left w:w="100" w:type="dxa"/>
              <w:right w:w="100" w:type="dxa"/>
            </w:tcMar>
            <w:shd w:fill="F7F9FA"/>
          </w:tcPr>
          <w:p>
            <w:pPr>
              <w:spacing w:line="269" w:lineRule="auto" w:after="0"/>
            </w:pPr>
            <w:r>
              <w:rPr>
                <w:b w:val="0"/>
                <w:sz w:val="18"/>
              </w:rPr>
              <w:t>说明新增证据；不是简单等待计时器超时</w:t>
            </w:r>
          </w:p>
        </w:tc>
      </w:tr>
      <w:tr>
        <w:trPr>
          <w:cantSplit/>
        </w:trPr>
        <w:tc>
          <w:tcPr>
            <w:tcW w:type="dxa" w:w="2268"/>
            <w:vAlign w:val="center"/>
            <w:tcMar>
              <w:top w:w="75" w:type="dxa"/>
              <w:bottom w:w="75" w:type="dxa"/>
              <w:left w:w="100" w:type="dxa"/>
              <w:right w:w="100" w:type="dxa"/>
            </w:tcMar>
            <w:shd w:fill="FFFFFF"/>
          </w:tcPr>
          <w:p>
            <w:pPr>
              <w:spacing w:line="269" w:lineRule="auto" w:after="0"/>
            </w:pPr>
            <w:r>
              <w:rPr>
                <w:b w:val="0"/>
                <w:sz w:val="18"/>
              </w:rPr>
              <w:t>解除判断</w:t>
            </w:r>
          </w:p>
        </w:tc>
        <w:tc>
          <w:tcPr>
            <w:tcW w:type="dxa" w:w="3685"/>
            <w:vAlign w:val="center"/>
            <w:tcMar>
              <w:top w:w="75" w:type="dxa"/>
              <w:bottom w:w="75" w:type="dxa"/>
              <w:left w:w="100" w:type="dxa"/>
              <w:right w:w="100" w:type="dxa"/>
            </w:tcMar>
            <w:shd w:fill="FFFFFF"/>
          </w:tcPr>
          <w:p>
            <w:pPr>
              <w:spacing w:line="269" w:lineRule="auto" w:after="0"/>
            </w:pPr>
            <w:r>
              <w:rPr>
                <w:b w:val="0"/>
                <w:sz w:val="18"/>
              </w:rPr>
              <w:t>持续恢复、有效反馈与数据可信程度</w:t>
            </w:r>
          </w:p>
        </w:tc>
        <w:tc>
          <w:tcPr>
            <w:tcW w:type="dxa" w:w="3685"/>
            <w:vAlign w:val="center"/>
            <w:tcMar>
              <w:top w:w="75" w:type="dxa"/>
              <w:bottom w:w="75" w:type="dxa"/>
              <w:left w:w="100" w:type="dxa"/>
              <w:right w:w="100" w:type="dxa"/>
            </w:tcMar>
            <w:shd w:fill="FFFFFF"/>
          </w:tcPr>
          <w:p>
            <w:pPr>
              <w:spacing w:line="269" w:lineRule="auto" w:after="0"/>
            </w:pPr>
            <w:r>
              <w:rPr>
                <w:b w:val="0"/>
                <w:sz w:val="18"/>
              </w:rPr>
              <w:t>记录解除方式、人员、依据与结束时间</w:t>
            </w:r>
          </w:p>
        </w:tc>
      </w:tr>
    </w:tbl>
    <w:p>
      <w:pPr>
        <w:spacing w:after="20" w:line="60" w:lineRule="exact"/>
      </w:pPr>
    </w:p>
    <w:p>
      <w:pPr>
        <w:pStyle w:val="Heading2"/>
      </w:pPr>
      <w:r>
        <w:t>示例配置与可重复判断</w:t>
      </w:r>
    </w:p>
    <w:p>
      <w:r>
        <w:rPr>
          <w:b w:val="0"/>
          <w:sz w:val="21"/>
        </w:rPr>
        <w:t>建议首轮回放采用：风险输入有效覆盖不低于80%，新鲜度上限120秒；低风险须行为条件持续满足两个独立更新窗口；升级候选要求低风险后有效异常持续10分钟且至少两类支持证据。导航未启动、未确认收到或设备离线时，不将“没有响应”直接解释为导航无效。阈值均须通过标注数据修订。</w:t>
      </w:r>
    </w:p>
    <w:p>
      <w:r>
        <w:rPr>
          <w:b w:val="0"/>
          <w:sz w:val="21"/>
        </w:rPr>
        <w:t>直接进入高风险只允许由明确配置、经过验收的严重情境规则触发；首期没有可靠危险环境数据时不启用该分支，不用模型猜测附近是否危险。</w:t>
      </w:r>
    </w:p>
    <w:p>
      <w:pPr>
        <w:pStyle w:val="Heading2"/>
      </w:pPr>
      <w:r>
        <w:t>去抖、并发与解除</w:t>
      </w:r>
    </w:p>
    <w:p>
      <w:r>
        <w:rPr>
          <w:b w:val="0"/>
          <w:sz w:val="21"/>
        </w:rPr>
        <w:t xml:space="preserve">同一老人一次连续异常复用同一活动风险事件。状态更新带 </w:t>
      </w:r>
      <w:r>
        <w:rPr>
          <w:rFonts w:ascii="Consolas" w:hAnsi="Consolas"/>
          <w:b w:val="0"/>
          <w:sz w:val="20"/>
        </w:rPr>
        <w:t>expected_version</w:t>
      </w:r>
      <w:r>
        <w:rPr>
          <w:b w:val="0"/>
          <w:sz w:val="21"/>
        </w:rPr>
        <w:t>，事务中锁定当前状态并递增版本；冲突返回最新版本重算。升级证据门槛与解除观察门槛分开，避免等级来回跳动。</w:t>
      </w:r>
    </w:p>
    <w:p>
      <w:r>
        <w:rPr>
          <w:b w:val="0"/>
          <w:sz w:val="21"/>
        </w:rPr>
        <w:t>建议恢复观察期为连续180秒有效正常轨迹，且无新增异常；人工核实可在定位受限时提交已会合等实际依据并注明来源。仅接听电话、阅读消息或点击已处理不能关闭事件。高风险一旦成立，在解除前不因短暂正常点降回低风险。</w:t>
      </w:r>
    </w:p>
    <w:p>
      <w:r>
        <w:rPr>
          <w:b w:val="0"/>
          <w:sz w:val="21"/>
        </w:rPr>
        <w:t>已解除是一次可审计转移，事件记录保留；当前摘要回到正常，但独立的监测受限标记仍可存在。家属解除请求须经领域服务校验，自动解除则必须由风险引擎给出证据。</w:t>
      </w:r>
    </w:p>
    <w:p>
      <w:pPr>
        <w:pStyle w:val="Heading1"/>
        <w:pageBreakBefore/>
      </w:pPr>
      <w:r>
        <w:t>09 智能体服务</w:t>
      </w:r>
    </w:p>
    <w:p>
      <w:r>
        <w:rPr>
          <w:b w:val="0"/>
          <w:sz w:val="21"/>
        </w:rPr>
        <w:t>智能体是上下文与动作的编排器，包含确定性控制路径和模型查询路径。它接收已提交的风险变更，构造当前上下文，再按动作策略生成任务；不重新决定风险等级，也不绕过后端权限。</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3685"/>
        <w:gridCol w:w="3685"/>
      </w:tblGrid>
      <w:tr>
        <w:trPr>
          <w:cantSplit/>
          <w:tblHeader/>
        </w:trPr>
        <w:tc>
          <w:tcPr>
            <w:tcW w:type="dxa" w:w="2268"/>
            <w:vAlign w:val="center"/>
            <w:tcMar>
              <w:top w:w="75" w:type="dxa"/>
              <w:bottom w:w="75" w:type="dxa"/>
              <w:left w:w="100" w:type="dxa"/>
              <w:right w:w="100" w:type="dxa"/>
            </w:tcMar>
            <w:shd w:fill="DFE7EB"/>
          </w:tcPr>
          <w:p>
            <w:pPr>
              <w:spacing w:line="269" w:lineRule="auto" w:after="0"/>
            </w:pPr>
            <w:r>
              <w:rPr>
                <w:b/>
                <w:sz w:val="18"/>
              </w:rPr>
              <w:t>内部模块</w:t>
            </w:r>
          </w:p>
        </w:tc>
        <w:tc>
          <w:tcPr>
            <w:tcW w:type="dxa" w:w="3685"/>
            <w:vAlign w:val="center"/>
            <w:tcMar>
              <w:top w:w="75" w:type="dxa"/>
              <w:bottom w:w="75" w:type="dxa"/>
              <w:left w:w="100" w:type="dxa"/>
              <w:right w:w="100" w:type="dxa"/>
            </w:tcMar>
            <w:shd w:fill="DFE7EB"/>
          </w:tcPr>
          <w:p>
            <w:pPr>
              <w:spacing w:line="269" w:lineRule="auto" w:after="0"/>
            </w:pPr>
            <w:r>
              <w:rPr>
                <w:b/>
                <w:sz w:val="18"/>
              </w:rPr>
              <w:t>输入</w:t>
            </w:r>
          </w:p>
        </w:tc>
        <w:tc>
          <w:tcPr>
            <w:tcW w:type="dxa" w:w="3685"/>
            <w:vAlign w:val="center"/>
            <w:tcMar>
              <w:top w:w="75" w:type="dxa"/>
              <w:bottom w:w="75" w:type="dxa"/>
              <w:left w:w="100" w:type="dxa"/>
              <w:right w:w="100" w:type="dxa"/>
            </w:tcMar>
            <w:shd w:fill="DFE7EB"/>
          </w:tcPr>
          <w:p>
            <w:pPr>
              <w:spacing w:line="269" w:lineRule="auto" w:after="0"/>
            </w:pPr>
            <w:r>
              <w:rPr>
                <w:b/>
                <w:sz w:val="18"/>
              </w:rPr>
              <w:t>职责与输出</w:t>
            </w:r>
          </w:p>
        </w:tc>
      </w:tr>
      <w:tr>
        <w:trPr>
          <w:cantSplit/>
        </w:trPr>
        <w:tc>
          <w:tcPr>
            <w:tcW w:type="dxa" w:w="2268"/>
            <w:vAlign w:val="center"/>
            <w:tcMar>
              <w:top w:w="75" w:type="dxa"/>
              <w:bottom w:w="75" w:type="dxa"/>
              <w:left w:w="100" w:type="dxa"/>
              <w:right w:w="100" w:type="dxa"/>
            </w:tcMar>
            <w:shd w:fill="FFFFFF"/>
          </w:tcPr>
          <w:p>
            <w:pPr>
              <w:spacing w:line="269" w:lineRule="auto" w:after="0"/>
            </w:pPr>
            <w:r>
              <w:rPr>
                <w:b w:val="0"/>
                <w:sz w:val="18"/>
              </w:rPr>
              <w:t>上下文装配器</w:t>
            </w:r>
          </w:p>
        </w:tc>
        <w:tc>
          <w:tcPr>
            <w:tcW w:type="dxa" w:w="3685"/>
            <w:vAlign w:val="center"/>
            <w:tcMar>
              <w:top w:w="75" w:type="dxa"/>
              <w:bottom w:w="75" w:type="dxa"/>
              <w:left w:w="100" w:type="dxa"/>
              <w:right w:w="100" w:type="dxa"/>
            </w:tcMar>
            <w:shd w:fill="FFFFFF"/>
          </w:tcPr>
          <w:p>
            <w:pPr>
              <w:spacing w:line="269" w:lineRule="auto" w:after="0"/>
            </w:pPr>
            <w:r>
              <w:rPr>
                <w:b w:val="0"/>
                <w:sz w:val="18"/>
              </w:rPr>
              <w:t>当前快照、活动行程、风险、照护关系</w:t>
            </w:r>
          </w:p>
        </w:tc>
        <w:tc>
          <w:tcPr>
            <w:tcW w:type="dxa" w:w="3685"/>
            <w:vAlign w:val="center"/>
            <w:tcMar>
              <w:top w:w="75" w:type="dxa"/>
              <w:bottom w:w="75" w:type="dxa"/>
              <w:left w:w="100" w:type="dxa"/>
              <w:right w:w="100" w:type="dxa"/>
            </w:tcMar>
            <w:shd w:fill="FFFFFF"/>
          </w:tcPr>
          <w:p>
            <w:pPr>
              <w:spacing w:line="269" w:lineRule="auto" w:after="0"/>
            </w:pPr>
            <w:r>
              <w:rPr>
                <w:b w:val="0"/>
                <w:sz w:val="18"/>
              </w:rPr>
              <w:t>形成带版本与时间的上下文，不复制无限历史</w:t>
            </w:r>
          </w:p>
        </w:tc>
      </w:tr>
      <w:tr>
        <w:trPr>
          <w:cantSplit/>
        </w:trPr>
        <w:tc>
          <w:tcPr>
            <w:tcW w:type="dxa" w:w="2268"/>
            <w:vAlign w:val="center"/>
            <w:tcMar>
              <w:top w:w="75" w:type="dxa"/>
              <w:bottom w:w="75" w:type="dxa"/>
              <w:left w:w="100" w:type="dxa"/>
              <w:right w:w="100" w:type="dxa"/>
            </w:tcMar>
            <w:shd w:fill="F7F9FA"/>
          </w:tcPr>
          <w:p>
            <w:pPr>
              <w:spacing w:line="269" w:lineRule="auto" w:after="0"/>
            </w:pPr>
            <w:r>
              <w:rPr>
                <w:b w:val="0"/>
                <w:sz w:val="18"/>
              </w:rPr>
              <w:t>策略选择器</w:t>
            </w:r>
          </w:p>
        </w:tc>
        <w:tc>
          <w:tcPr>
            <w:tcW w:type="dxa" w:w="3685"/>
            <w:vAlign w:val="center"/>
            <w:tcMar>
              <w:top w:w="75" w:type="dxa"/>
              <w:bottom w:w="75" w:type="dxa"/>
              <w:left w:w="100" w:type="dxa"/>
              <w:right w:w="100" w:type="dxa"/>
            </w:tcMar>
            <w:shd w:fill="F7F9FA"/>
          </w:tcPr>
          <w:p>
            <w:pPr>
              <w:spacing w:line="269" w:lineRule="auto" w:after="0"/>
            </w:pPr>
            <w:r>
              <w:rPr>
                <w:b w:val="0"/>
                <w:sz w:val="18"/>
              </w:rPr>
              <w:t>已提交风险状态、偏好、能力状态</w:t>
            </w:r>
          </w:p>
        </w:tc>
        <w:tc>
          <w:tcPr>
            <w:tcW w:type="dxa" w:w="3685"/>
            <w:vAlign w:val="center"/>
            <w:tcMar>
              <w:top w:w="75" w:type="dxa"/>
              <w:bottom w:w="75" w:type="dxa"/>
              <w:left w:w="100" w:type="dxa"/>
              <w:right w:w="100" w:type="dxa"/>
            </w:tcMar>
            <w:shd w:fill="F7F9FA"/>
          </w:tcPr>
          <w:p>
            <w:pPr>
              <w:spacing w:line="269" w:lineRule="auto" w:after="0"/>
            </w:pPr>
            <w:r>
              <w:rPr>
                <w:b w:val="0"/>
                <w:sz w:val="18"/>
              </w:rPr>
              <w:t>按第15章动作表选择允许的动作</w:t>
            </w:r>
          </w:p>
        </w:tc>
      </w:tr>
      <w:tr>
        <w:trPr>
          <w:cantSplit/>
        </w:trPr>
        <w:tc>
          <w:tcPr>
            <w:tcW w:type="dxa" w:w="2268"/>
            <w:vAlign w:val="center"/>
            <w:tcMar>
              <w:top w:w="75" w:type="dxa"/>
              <w:bottom w:w="75" w:type="dxa"/>
              <w:left w:w="100" w:type="dxa"/>
              <w:right w:w="100" w:type="dxa"/>
            </w:tcMar>
            <w:shd w:fill="FFFFFF"/>
          </w:tcPr>
          <w:p>
            <w:pPr>
              <w:spacing w:line="269" w:lineRule="auto" w:after="0"/>
            </w:pPr>
            <w:r>
              <w:rPr>
                <w:b w:val="0"/>
                <w:sz w:val="18"/>
              </w:rPr>
              <w:t>动作管理器</w:t>
            </w:r>
          </w:p>
        </w:tc>
        <w:tc>
          <w:tcPr>
            <w:tcW w:type="dxa" w:w="3685"/>
            <w:vAlign w:val="center"/>
            <w:tcMar>
              <w:top w:w="75" w:type="dxa"/>
              <w:bottom w:w="75" w:type="dxa"/>
              <w:left w:w="100" w:type="dxa"/>
              <w:right w:w="100" w:type="dxa"/>
            </w:tcMar>
            <w:shd w:fill="FFFFFF"/>
          </w:tcPr>
          <w:p>
            <w:pPr>
              <w:spacing w:line="269" w:lineRule="auto" w:after="0"/>
            </w:pPr>
            <w:r>
              <w:rPr>
                <w:b w:val="0"/>
                <w:sz w:val="18"/>
              </w:rPr>
              <w:t>动作类型、目标、上下文版本</w:t>
            </w:r>
          </w:p>
        </w:tc>
        <w:tc>
          <w:tcPr>
            <w:tcW w:type="dxa" w:w="3685"/>
            <w:vAlign w:val="center"/>
            <w:tcMar>
              <w:top w:w="75" w:type="dxa"/>
              <w:bottom w:w="75" w:type="dxa"/>
              <w:left w:w="100" w:type="dxa"/>
              <w:right w:w="100" w:type="dxa"/>
            </w:tcMar>
            <w:shd w:fill="FFFFFF"/>
          </w:tcPr>
          <w:p>
            <w:pPr>
              <w:spacing w:line="269" w:lineRule="auto" w:after="0"/>
            </w:pPr>
            <w:r>
              <w:rPr>
                <w:b w:val="0"/>
                <w:sz w:val="18"/>
              </w:rPr>
              <w:t>创建幂等任务、分配执行方、管理回执</w:t>
            </w:r>
          </w:p>
        </w:tc>
      </w:tr>
      <w:tr>
        <w:trPr>
          <w:cantSplit/>
        </w:trPr>
        <w:tc>
          <w:tcPr>
            <w:tcW w:type="dxa" w:w="2268"/>
            <w:vAlign w:val="center"/>
            <w:tcMar>
              <w:top w:w="75" w:type="dxa"/>
              <w:bottom w:w="75" w:type="dxa"/>
              <w:left w:w="100" w:type="dxa"/>
              <w:right w:w="100" w:type="dxa"/>
            </w:tcMar>
            <w:shd w:fill="F7F9FA"/>
          </w:tcPr>
          <w:p>
            <w:pPr>
              <w:spacing w:line="269" w:lineRule="auto" w:after="0"/>
            </w:pPr>
            <w:r>
              <w:rPr>
                <w:b w:val="0"/>
                <w:sz w:val="18"/>
              </w:rPr>
              <w:t>查询协调器</w:t>
            </w:r>
          </w:p>
        </w:tc>
        <w:tc>
          <w:tcPr>
            <w:tcW w:type="dxa" w:w="3685"/>
            <w:vAlign w:val="center"/>
            <w:tcMar>
              <w:top w:w="75" w:type="dxa"/>
              <w:bottom w:w="75" w:type="dxa"/>
              <w:left w:w="100" w:type="dxa"/>
              <w:right w:w="100" w:type="dxa"/>
            </w:tcMar>
            <w:shd w:fill="F7F9FA"/>
          </w:tcPr>
          <w:p>
            <w:pPr>
              <w:spacing w:line="269" w:lineRule="auto" w:after="0"/>
            </w:pPr>
            <w:r>
              <w:rPr>
                <w:b w:val="0"/>
                <w:sz w:val="18"/>
              </w:rPr>
              <w:t>家属问题与授权范围</w:t>
            </w:r>
          </w:p>
        </w:tc>
        <w:tc>
          <w:tcPr>
            <w:tcW w:type="dxa" w:w="3685"/>
            <w:vAlign w:val="center"/>
            <w:tcMar>
              <w:top w:w="75" w:type="dxa"/>
              <w:bottom w:w="75" w:type="dxa"/>
              <w:left w:w="100" w:type="dxa"/>
              <w:right w:w="100" w:type="dxa"/>
            </w:tcMar>
            <w:shd w:fill="F7F9FA"/>
          </w:tcPr>
          <w:p>
            <w:pPr>
              <w:spacing w:line="269" w:lineRule="auto" w:after="0"/>
            </w:pPr>
            <w:r>
              <w:rPr>
                <w:b w:val="0"/>
                <w:sz w:val="18"/>
              </w:rPr>
              <w:t>调用受限查询和模型，流程见第10章</w:t>
            </w:r>
          </w:p>
        </w:tc>
      </w:tr>
    </w:tbl>
    <w:p>
      <w:pPr>
        <w:spacing w:after="20" w:line="60" w:lineRule="exact"/>
      </w:pPr>
    </w:p>
    <w:p>
      <w:pPr>
        <w:pStyle w:val="Heading2"/>
      </w:pPr>
      <w:r>
        <w:t>动作契约</w:t>
      </w:r>
    </w:p>
    <w:p>
      <w:r>
        <w:rPr>
          <w:rFonts w:ascii="Consolas" w:hAnsi="Consolas"/>
          <w:b w:val="0"/>
          <w:sz w:val="20"/>
        </w:rPr>
        <w:t>AgentAction</w:t>
      </w:r>
      <w:r>
        <w:rPr>
          <w:b w:val="0"/>
          <w:sz w:val="21"/>
        </w:rPr>
        <w:t xml:space="preserve"> 至少包含 </w:t>
      </w:r>
      <w:r>
        <w:rPr>
          <w:rFonts w:ascii="Consolas" w:hAnsi="Consolas"/>
          <w:b w:val="0"/>
          <w:sz w:val="20"/>
        </w:rPr>
        <w:t>action_id</w:t>
      </w:r>
      <w:r>
        <w:rPr>
          <w:b w:val="0"/>
          <w:sz w:val="21"/>
        </w:rPr>
        <w:t>、</w:t>
      </w:r>
      <w:r>
        <w:rPr>
          <w:rFonts w:ascii="Consolas" w:hAnsi="Consolas"/>
          <w:b w:val="0"/>
          <w:sz w:val="20"/>
        </w:rPr>
        <w:t>action_type</w:t>
      </w:r>
      <w:r>
        <w:rPr>
          <w:b w:val="0"/>
          <w:sz w:val="21"/>
        </w:rPr>
        <w:t>、</w:t>
      </w:r>
      <w:r>
        <w:rPr>
          <w:rFonts w:ascii="Consolas" w:hAnsi="Consolas"/>
          <w:b w:val="0"/>
          <w:sz w:val="20"/>
        </w:rPr>
        <w:t>senior_id</w:t>
      </w:r>
      <w:r>
        <w:rPr>
          <w:b w:val="0"/>
          <w:sz w:val="21"/>
        </w:rPr>
        <w:t>、</w:t>
      </w:r>
      <w:r>
        <w:rPr>
          <w:rFonts w:ascii="Consolas" w:hAnsi="Consolas"/>
          <w:b w:val="0"/>
          <w:sz w:val="20"/>
        </w:rPr>
        <w:t>target_device_id</w:t>
      </w:r>
      <w:r>
        <w:rPr>
          <w:b w:val="0"/>
          <w:sz w:val="21"/>
        </w:rPr>
        <w:t>或</w:t>
      </w:r>
      <w:r>
        <w:rPr>
          <w:rFonts w:ascii="Consolas" w:hAnsi="Consolas"/>
          <w:b w:val="0"/>
          <w:sz w:val="20"/>
        </w:rPr>
        <w:t>target_user_id</w:t>
      </w:r>
      <w:r>
        <w:rPr>
          <w:b w:val="0"/>
          <w:sz w:val="21"/>
        </w:rPr>
        <w:t>、可空的</w:t>
      </w:r>
      <w:r>
        <w:rPr>
          <w:rFonts w:ascii="Consolas" w:hAnsi="Consolas"/>
          <w:b w:val="0"/>
          <w:sz w:val="20"/>
        </w:rPr>
        <w:t>risk_event_id</w:t>
      </w:r>
      <w:r>
        <w:rPr>
          <w:b w:val="0"/>
          <w:sz w:val="21"/>
        </w:rPr>
        <w:t>、</w:t>
      </w:r>
      <w:r>
        <w:rPr>
          <w:rFonts w:ascii="Consolas" w:hAnsi="Consolas"/>
          <w:b w:val="0"/>
          <w:sz w:val="20"/>
        </w:rPr>
        <w:t>risk_version</w:t>
      </w:r>
      <w:r>
        <w:rPr>
          <w:b w:val="0"/>
          <w:sz w:val="21"/>
        </w:rPr>
        <w:t>、</w:t>
      </w:r>
      <w:r>
        <w:rPr>
          <w:rFonts w:ascii="Consolas" w:hAnsi="Consolas"/>
          <w:b w:val="0"/>
          <w:sz w:val="20"/>
        </w:rPr>
        <w:t>created_at</w:t>
      </w:r>
      <w:r>
        <w:rPr>
          <w:b w:val="0"/>
          <w:sz w:val="21"/>
        </w:rPr>
        <w:t>、</w:t>
      </w:r>
      <w:r>
        <w:rPr>
          <w:rFonts w:ascii="Consolas" w:hAnsi="Consolas"/>
          <w:b w:val="0"/>
          <w:sz w:val="20"/>
        </w:rPr>
        <w:t>expires_at</w:t>
      </w:r>
      <w:r>
        <w:rPr>
          <w:b w:val="0"/>
          <w:sz w:val="21"/>
        </w:rPr>
        <w:t>、</w:t>
      </w:r>
      <w:r>
        <w:rPr>
          <w:rFonts w:ascii="Consolas" w:hAnsi="Consolas"/>
          <w:b w:val="0"/>
          <w:sz w:val="20"/>
        </w:rPr>
        <w:t>parameters</w:t>
      </w:r>
      <w:r>
        <w:rPr>
          <w:b w:val="0"/>
          <w:sz w:val="21"/>
        </w:rPr>
        <w:t>、</w:t>
      </w:r>
      <w:r>
        <w:rPr>
          <w:rFonts w:ascii="Consolas" w:hAnsi="Consolas"/>
          <w:b w:val="0"/>
          <w:sz w:val="20"/>
        </w:rPr>
        <w:t>status</w:t>
      </w:r>
      <w:r>
        <w:rPr>
          <w:b w:val="0"/>
          <w:sz w:val="21"/>
        </w:rPr>
        <w:t>、</w:t>
      </w:r>
      <w:r>
        <w:rPr>
          <w:rFonts w:ascii="Consolas" w:hAnsi="Consolas"/>
          <w:b w:val="0"/>
          <w:sz w:val="20"/>
        </w:rPr>
        <w:t>result</w:t>
      </w:r>
      <w:r>
        <w:rPr>
          <w:b w:val="0"/>
          <w:sz w:val="21"/>
        </w:rPr>
        <w:t>和</w:t>
      </w:r>
      <w:r>
        <w:rPr>
          <w:rFonts w:ascii="Consolas" w:hAnsi="Consolas"/>
          <w:b w:val="0"/>
          <w:sz w:val="20"/>
        </w:rPr>
        <w:t>idempotency_key</w:t>
      </w:r>
      <w:r>
        <w:rPr>
          <w:b w:val="0"/>
          <w:sz w:val="21"/>
        </w:rPr>
        <w:t>。</w:t>
      </w:r>
      <w:r>
        <w:rPr>
          <w:rFonts w:ascii="Consolas" w:hAnsi="Consolas"/>
          <w:b w:val="0"/>
          <w:sz w:val="20"/>
        </w:rPr>
        <w:t>parameters</w:t>
      </w:r>
      <w:r>
        <w:rPr>
          <w:b w:val="0"/>
          <w:sz w:val="21"/>
        </w:rPr>
        <w:t>按类型验证，不接受任意指令字符串。</w:t>
      </w:r>
    </w:p>
    <w:p>
      <w:r>
        <w:rPr>
          <w:b w:val="0"/>
          <w:sz w:val="21"/>
        </w:rPr>
        <w:t>类型包括启动回家导航、发送风险提醒、联系主要照护者、记录风险解除和回答照护查询。记录风险解除动作只响应风险引擎已经确认的转移；查询动作不允许修改风险状态。</w:t>
      </w:r>
    </w:p>
    <w:p>
      <w:pPr>
        <w:keepNext/>
        <w:spacing w:after="0" w:line="240" w:lineRule="exact"/>
        <w:ind w:left="85"/>
      </w:pPr>
      <w:r>
        <w:rPr>
          <w:rFonts w:ascii="Consolas" w:hAnsi="Consolas" w:eastAsia="等线"/>
          <w:sz w:val="17"/>
        </w:rPr>
        <w:t>待处理 PENDING → 已投递 DISPATCHED → 已接收 ACKNOWLEDGED</w:t>
      </w:r>
    </w:p>
    <w:p>
      <w:pPr>
        <w:keepNext/>
        <w:spacing w:after="0" w:line="240" w:lineRule="exact"/>
        <w:ind w:left="85"/>
      </w:pPr>
      <w:r>
        <w:rPr>
          <w:rFonts w:ascii="Consolas" w:hAnsi="Consolas" w:eastAsia="等线"/>
          <w:sz w:val="17"/>
        </w:rPr>
        <w:t>→ 执行中 RUNNING → 成功 SUCCEEDED／失败 FAILED</w:t>
      </w:r>
    </w:p>
    <w:p>
      <w:pPr>
        <w:keepNext/>
        <w:spacing w:after="0" w:line="240" w:lineRule="exact"/>
        <w:ind w:left="85"/>
      </w:pPr>
      <w:r>
        <w:rPr>
          <w:rFonts w:ascii="Consolas" w:hAnsi="Consolas" w:eastAsia="等线"/>
          <w:sz w:val="17"/>
        </w:rPr>
        <w:t>待处理或已投递 → 过期 EXPIRED／取消 CANCELLED</w:t>
      </w:r>
    </w:p>
    <w:p>
      <w:pPr>
        <w:keepNext w:val="0"/>
        <w:spacing w:after="0" w:line="240" w:lineRule="exact"/>
        <w:ind w:left="85"/>
      </w:pPr>
      <w:r>
        <w:rPr>
          <w:rFonts w:ascii="Consolas" w:hAnsi="Consolas" w:eastAsia="等线"/>
          <w:sz w:val="17"/>
        </w:rPr>
        <w:t>外部结果不明 → 待核对 UNKNOWN</w:t>
      </w:r>
    </w:p>
    <w:p>
      <w:pPr>
        <w:spacing w:after="40" w:line="60" w:lineRule="exact"/>
      </w:pPr>
    </w:p>
    <w:p>
      <w:r>
        <w:rPr>
          <w:b w:val="0"/>
          <w:sz w:val="21"/>
        </w:rPr>
        <w:t>“已接收”不代表导航已经开始；导航已开始也不代表老人已恢复正常。执行端回报动作编号、结果代码、执行时间和当前风险版本。启动类动作的成功表示启动完成，持续导航进度单独记录。</w:t>
      </w:r>
    </w:p>
    <w:p>
      <w:pPr>
        <w:pStyle w:val="Heading2"/>
      </w:pPr>
      <w:r>
        <w:t>幂等与执行约束</w:t>
      </w:r>
    </w:p>
    <w:p>
      <w:r>
        <w:rPr>
          <w:b w:val="0"/>
          <w:sz w:val="21"/>
        </w:rPr>
        <w:t>幂等键建议为“风险事件＋触发版本＋动作类型＋目标”。客户端本地保存已执行动作编号；重发同一动作时仅重传原回执。工作进程领取任务使用带到期时间的租约，避免两个实例同时执行；数据库模式见第11章。</w:t>
      </w:r>
    </w:p>
    <w:p>
      <w:r>
        <w:rPr>
          <w:b w:val="0"/>
          <w:sz w:val="21"/>
        </w:rPr>
        <w:t>执行前重新检查风险是否仍活动、上下文版本是否匹配、照护关系是否有效、动作是否过期。已经解除事件的导航、提醒与呼叫任务应取消。建议导航命令有效期为120秒，过期后重新评估生成新动作，而非补执行旧指令。</w:t>
      </w:r>
    </w:p>
    <w:p>
      <w:r>
        <w:rPr>
          <w:b w:val="0"/>
          <w:sz w:val="21"/>
        </w:rPr>
        <w:t>语音文字来自受审核的短句模板。模型生成的解释不能成为执行命令。对外电话结果不明时进入核对流程，不能通过普通重试直接再拨一次，详见第15、16章。</w:t>
      </w:r>
    </w:p>
    <w:p>
      <w:pPr>
        <w:pStyle w:val="Heading1"/>
        <w:pageBreakBefore/>
      </w:pPr>
      <w:r>
        <w:t>10 智能对话与大语言模型</w:t>
      </w:r>
    </w:p>
    <w:p>
      <w:r>
        <w:rPr>
          <w:b w:val="0"/>
          <w:sz w:val="21"/>
        </w:rPr>
        <w:t>模型负责理解问题与表达结果，不负责定位真假、围栏判断、风险等级、状态机转移或关键数据写入。建议通过 AI SDK 的结构化工具机制封装只读查询，验证工具参数并限制调用步数。</w:t>
      </w:r>
      <w:hyperlink r:id="rId16">
        <w:r>
          <w:rPr>
            <w:rFonts w:ascii="Arial" w:eastAsia="微软雅黑"/>
            <w:color w:val="24596C"/>
            <w:sz w:val="21"/>
          </w:rPr>
          <w:t>AI SDK 工具调用文档</w:t>
        </w:r>
      </w:hyperlink>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3685"/>
        <w:gridCol w:w="3685"/>
      </w:tblGrid>
      <w:tr>
        <w:trPr>
          <w:cantSplit/>
          <w:tblHeader/>
        </w:trPr>
        <w:tc>
          <w:tcPr>
            <w:tcW w:type="dxa" w:w="2268"/>
            <w:vAlign w:val="center"/>
            <w:tcMar>
              <w:top w:w="75" w:type="dxa"/>
              <w:bottom w:w="75" w:type="dxa"/>
              <w:left w:w="100" w:type="dxa"/>
              <w:right w:w="100" w:type="dxa"/>
            </w:tcMar>
            <w:shd w:fill="DFE7EB"/>
          </w:tcPr>
          <w:p>
            <w:pPr>
              <w:spacing w:line="269" w:lineRule="auto" w:after="0"/>
            </w:pPr>
            <w:r>
              <w:rPr>
                <w:b/>
                <w:sz w:val="18"/>
              </w:rPr>
              <w:t>只读工具</w:t>
            </w:r>
          </w:p>
        </w:tc>
        <w:tc>
          <w:tcPr>
            <w:tcW w:type="dxa" w:w="3685"/>
            <w:vAlign w:val="center"/>
            <w:tcMar>
              <w:top w:w="75" w:type="dxa"/>
              <w:bottom w:w="75" w:type="dxa"/>
              <w:left w:w="100" w:type="dxa"/>
              <w:right w:w="100" w:type="dxa"/>
            </w:tcMar>
            <w:shd w:fill="DFE7EB"/>
          </w:tcPr>
          <w:p>
            <w:pPr>
              <w:spacing w:line="269" w:lineRule="auto" w:after="0"/>
            </w:pPr>
            <w:r>
              <w:rPr>
                <w:b/>
                <w:sz w:val="18"/>
              </w:rPr>
              <w:t>参数与输出</w:t>
            </w:r>
          </w:p>
        </w:tc>
        <w:tc>
          <w:tcPr>
            <w:tcW w:type="dxa" w:w="3685"/>
            <w:vAlign w:val="center"/>
            <w:tcMar>
              <w:top w:w="75" w:type="dxa"/>
              <w:bottom w:w="75" w:type="dxa"/>
              <w:left w:w="100" w:type="dxa"/>
              <w:right w:w="100" w:type="dxa"/>
            </w:tcMar>
            <w:shd w:fill="DFE7EB"/>
          </w:tcPr>
          <w:p>
            <w:pPr>
              <w:spacing w:line="269" w:lineRule="auto" w:after="0"/>
            </w:pPr>
            <w:r>
              <w:rPr>
                <w:b/>
                <w:sz w:val="18"/>
              </w:rPr>
              <w:t>约束</w:t>
            </w:r>
          </w:p>
        </w:tc>
      </w:tr>
      <w:tr>
        <w:trPr>
          <w:cantSplit/>
        </w:trPr>
        <w:tc>
          <w:tcPr>
            <w:tcW w:type="dxa" w:w="2268"/>
            <w:vAlign w:val="center"/>
            <w:tcMar>
              <w:top w:w="75" w:type="dxa"/>
              <w:bottom w:w="75" w:type="dxa"/>
              <w:left w:w="100" w:type="dxa"/>
              <w:right w:w="100" w:type="dxa"/>
            </w:tcMar>
            <w:shd w:fill="FFFFFF"/>
          </w:tcPr>
          <w:p>
            <w:pPr>
              <w:spacing w:line="269" w:lineRule="auto" w:after="0"/>
            </w:pPr>
            <w:r>
              <w:rPr>
                <w:b w:val="0"/>
                <w:sz w:val="18"/>
              </w:rPr>
              <w:t>当前状态查询</w:t>
            </w:r>
          </w:p>
        </w:tc>
        <w:tc>
          <w:tcPr>
            <w:tcW w:type="dxa" w:w="3685"/>
            <w:vAlign w:val="center"/>
            <w:tcMar>
              <w:top w:w="75" w:type="dxa"/>
              <w:bottom w:w="75" w:type="dxa"/>
              <w:left w:w="100" w:type="dxa"/>
              <w:right w:w="100" w:type="dxa"/>
            </w:tcMar>
            <w:shd w:fill="FFFFFF"/>
          </w:tcPr>
          <w:p>
            <w:pPr>
              <w:spacing w:line="269" w:lineRule="auto" w:after="0"/>
            </w:pPr>
            <w:r>
              <w:rPr>
                <w:b w:val="0"/>
                <w:sz w:val="18"/>
              </w:rPr>
              <w:t>老人编号；返回快照、采样时间和状态</w:t>
            </w:r>
          </w:p>
        </w:tc>
        <w:tc>
          <w:tcPr>
            <w:tcW w:type="dxa" w:w="3685"/>
            <w:vAlign w:val="center"/>
            <w:tcMar>
              <w:top w:w="75" w:type="dxa"/>
              <w:bottom w:w="75" w:type="dxa"/>
              <w:left w:w="100" w:type="dxa"/>
              <w:right w:w="100" w:type="dxa"/>
            </w:tcMar>
            <w:shd w:fill="FFFFFF"/>
          </w:tcPr>
          <w:p>
            <w:pPr>
              <w:spacing w:line="269" w:lineRule="auto" w:after="0"/>
            </w:pPr>
            <w:r>
              <w:rPr>
                <w:b w:val="0"/>
                <w:sz w:val="18"/>
              </w:rPr>
              <w:t>老人编号必须在当前授权范围内</w:t>
            </w:r>
          </w:p>
        </w:tc>
      </w:tr>
      <w:tr>
        <w:trPr>
          <w:cantSplit/>
        </w:trPr>
        <w:tc>
          <w:tcPr>
            <w:tcW w:type="dxa" w:w="2268"/>
            <w:vAlign w:val="center"/>
            <w:tcMar>
              <w:top w:w="75" w:type="dxa"/>
              <w:bottom w:w="75" w:type="dxa"/>
              <w:left w:w="100" w:type="dxa"/>
              <w:right w:w="100" w:type="dxa"/>
            </w:tcMar>
            <w:shd w:fill="F7F9FA"/>
          </w:tcPr>
          <w:p>
            <w:pPr>
              <w:spacing w:line="269" w:lineRule="auto" w:after="0"/>
            </w:pPr>
            <w:r>
              <w:rPr>
                <w:b w:val="0"/>
                <w:sz w:val="18"/>
              </w:rPr>
              <w:t>历史事件检索</w:t>
            </w:r>
          </w:p>
        </w:tc>
        <w:tc>
          <w:tcPr>
            <w:tcW w:type="dxa" w:w="3685"/>
            <w:vAlign w:val="center"/>
            <w:tcMar>
              <w:top w:w="75" w:type="dxa"/>
              <w:bottom w:w="75" w:type="dxa"/>
              <w:left w:w="100" w:type="dxa"/>
              <w:right w:w="100" w:type="dxa"/>
            </w:tcMar>
            <w:shd w:fill="F7F9FA"/>
          </w:tcPr>
          <w:p>
            <w:pPr>
              <w:spacing w:line="269" w:lineRule="auto" w:after="0"/>
            </w:pPr>
            <w:r>
              <w:rPr>
                <w:b w:val="0"/>
                <w:sz w:val="18"/>
              </w:rPr>
              <w:t>类型、时间范围、分页；返回事件摘要</w:t>
            </w:r>
          </w:p>
        </w:tc>
        <w:tc>
          <w:tcPr>
            <w:tcW w:type="dxa" w:w="3685"/>
            <w:vAlign w:val="center"/>
            <w:tcMar>
              <w:top w:w="75" w:type="dxa"/>
              <w:bottom w:w="75" w:type="dxa"/>
              <w:left w:w="100" w:type="dxa"/>
              <w:right w:w="100" w:type="dxa"/>
            </w:tcMar>
            <w:shd w:fill="F7F9FA"/>
          </w:tcPr>
          <w:p>
            <w:pPr>
              <w:spacing w:line="269" w:lineRule="auto" w:after="0"/>
            </w:pPr>
            <w:r>
              <w:rPr>
                <w:b w:val="0"/>
                <w:sz w:val="18"/>
              </w:rPr>
              <w:t>限定查询跨度与最大数量</w:t>
            </w:r>
          </w:p>
        </w:tc>
      </w:tr>
      <w:tr>
        <w:trPr>
          <w:cantSplit/>
        </w:trPr>
        <w:tc>
          <w:tcPr>
            <w:tcW w:type="dxa" w:w="2268"/>
            <w:vAlign w:val="center"/>
            <w:tcMar>
              <w:top w:w="75" w:type="dxa"/>
              <w:bottom w:w="75" w:type="dxa"/>
              <w:left w:w="100" w:type="dxa"/>
              <w:right w:w="100" w:type="dxa"/>
            </w:tcMar>
            <w:shd w:fill="FFFFFF"/>
          </w:tcPr>
          <w:p>
            <w:pPr>
              <w:spacing w:line="269" w:lineRule="auto" w:after="0"/>
            </w:pPr>
            <w:r>
              <w:rPr>
                <w:b w:val="0"/>
                <w:sz w:val="18"/>
              </w:rPr>
              <w:t>行程详情查询</w:t>
            </w:r>
          </w:p>
        </w:tc>
        <w:tc>
          <w:tcPr>
            <w:tcW w:type="dxa" w:w="3685"/>
            <w:vAlign w:val="center"/>
            <w:tcMar>
              <w:top w:w="75" w:type="dxa"/>
              <w:bottom w:w="75" w:type="dxa"/>
              <w:left w:w="100" w:type="dxa"/>
              <w:right w:w="100" w:type="dxa"/>
            </w:tcMar>
            <w:shd w:fill="FFFFFF"/>
          </w:tcPr>
          <w:p>
            <w:pPr>
              <w:spacing w:line="269" w:lineRule="auto" w:after="0"/>
            </w:pPr>
            <w:r>
              <w:rPr>
                <w:b w:val="0"/>
                <w:sz w:val="18"/>
              </w:rPr>
              <w:t>行程编号；返回时间线及风险依据</w:t>
            </w:r>
          </w:p>
        </w:tc>
        <w:tc>
          <w:tcPr>
            <w:tcW w:type="dxa" w:w="3685"/>
            <w:vAlign w:val="center"/>
            <w:tcMar>
              <w:top w:w="75" w:type="dxa"/>
              <w:bottom w:w="75" w:type="dxa"/>
              <w:left w:w="100" w:type="dxa"/>
              <w:right w:w="100" w:type="dxa"/>
            </w:tcMar>
            <w:shd w:fill="FFFFFF"/>
          </w:tcPr>
          <w:p>
            <w:pPr>
              <w:spacing w:line="269" w:lineRule="auto" w:after="0"/>
            </w:pPr>
            <w:r>
              <w:rPr>
                <w:b w:val="0"/>
                <w:sz w:val="18"/>
              </w:rPr>
              <w:t>默认不传完整坐标序列给模型</w:t>
            </w:r>
          </w:p>
        </w:tc>
      </w:tr>
      <w:tr>
        <w:trPr>
          <w:cantSplit/>
        </w:trPr>
        <w:tc>
          <w:tcPr>
            <w:tcW w:type="dxa" w:w="2268"/>
            <w:vAlign w:val="center"/>
            <w:tcMar>
              <w:top w:w="75" w:type="dxa"/>
              <w:bottom w:w="75" w:type="dxa"/>
              <w:left w:w="100" w:type="dxa"/>
              <w:right w:w="100" w:type="dxa"/>
            </w:tcMar>
            <w:shd w:fill="F7F9FA"/>
          </w:tcPr>
          <w:p>
            <w:pPr>
              <w:spacing w:line="269" w:lineRule="auto" w:after="0"/>
            </w:pPr>
            <w:r>
              <w:rPr>
                <w:b w:val="0"/>
                <w:sz w:val="18"/>
              </w:rPr>
              <w:t>行为比较查询</w:t>
            </w:r>
          </w:p>
        </w:tc>
        <w:tc>
          <w:tcPr>
            <w:tcW w:type="dxa" w:w="3685"/>
            <w:vAlign w:val="center"/>
            <w:tcMar>
              <w:top w:w="75" w:type="dxa"/>
              <w:bottom w:w="75" w:type="dxa"/>
              <w:left w:w="100" w:type="dxa"/>
              <w:right w:w="100" w:type="dxa"/>
            </w:tcMar>
            <w:shd w:fill="F7F9FA"/>
          </w:tcPr>
          <w:p>
            <w:pPr>
              <w:spacing w:line="269" w:lineRule="auto" w:after="0"/>
            </w:pPr>
            <w:r>
              <w:rPr>
                <w:b w:val="0"/>
                <w:sz w:val="18"/>
              </w:rPr>
              <w:t>指标、两个可比时段；返回计数与覆盖</w:t>
            </w:r>
          </w:p>
        </w:tc>
        <w:tc>
          <w:tcPr>
            <w:tcW w:type="dxa" w:w="3685"/>
            <w:vAlign w:val="center"/>
            <w:tcMar>
              <w:top w:w="75" w:type="dxa"/>
              <w:bottom w:w="75" w:type="dxa"/>
              <w:left w:w="100" w:type="dxa"/>
              <w:right w:w="100" w:type="dxa"/>
            </w:tcMar>
            <w:shd w:fill="F7F9FA"/>
          </w:tcPr>
          <w:p>
            <w:pPr>
              <w:spacing w:line="269" w:lineRule="auto" w:after="0"/>
            </w:pPr>
            <w:r>
              <w:rPr>
                <w:b w:val="0"/>
                <w:sz w:val="18"/>
              </w:rPr>
              <w:t>统计由数据库服务计算</w:t>
            </w:r>
          </w:p>
        </w:tc>
      </w:tr>
    </w:tbl>
    <w:p>
      <w:pPr>
        <w:spacing w:after="20" w:line="60" w:lineRule="exact"/>
      </w:pPr>
    </w:p>
    <w:p>
      <w:pPr>
        <w:pStyle w:val="Heading2"/>
      </w:pPr>
      <w:r>
        <w:t>一次趋势问答的执行</w:t>
      </w:r>
    </w:p>
    <w:p>
      <w:r>
        <w:rPr>
          <w:b w:val="0"/>
          <w:sz w:val="21"/>
        </w:rPr>
        <w:t>家属询问“最近徘徊是不是变多了”，查询协调器先将“最近”解释为明确日期范围，并在回答中显示该范围；无法合理确定时再要求补充。随后调用行为比较服务，取回两期疑似徘徊事件数、涉及行程数、有效出行数、覆盖程度、待核查数量和记录编号。</w:t>
      </w:r>
    </w:p>
    <w:p>
      <w:r>
        <w:rPr>
          <w:b w:val="0"/>
          <w:sz w:val="21"/>
        </w:rPr>
        <w:t>模型仅接收以上结构化摘要与解释规则，返回结论、依据、不确定性和记录入口。服务端检查数字与记录编号是否来自查询结果；不一致时使用模板回答或明确无法生成可靠解释，不能把编造的引用发给用户。</w:t>
      </w:r>
    </w:p>
    <w:p>
      <w:pPr>
        <w:pStyle w:val="Heading2"/>
      </w:pPr>
      <w:r>
        <w:t>语义与安全边界</w:t>
      </w:r>
    </w:p>
    <w:p>
      <w:pPr>
        <w:pStyle w:val="ListBullet"/>
      </w:pPr>
      <w:r>
        <w:rPr>
          <w:b w:val="0"/>
          <w:sz w:val="21"/>
        </w:rPr>
        <w:t>事件摘要、家庭备注和用户输入均作为数据处理，不能覆盖系统工具权限。</w:t>
      </w:r>
    </w:p>
    <w:p>
      <w:pPr>
        <w:pStyle w:val="ListBullet"/>
      </w:pPr>
      <w:r>
        <w:rPr>
          <w:b w:val="0"/>
          <w:sz w:val="21"/>
        </w:rPr>
        <w:t>使用服务器注入的访问主体，拒绝模型指定其他家庭的查询对象。</w:t>
      </w:r>
    </w:p>
    <w:p>
      <w:pPr>
        <w:pStyle w:val="ListBullet"/>
      </w:pPr>
      <w:r>
        <w:rPr>
          <w:b w:val="0"/>
          <w:sz w:val="21"/>
        </w:rPr>
        <w:t>对“认知是否恶化”等问题只说明行为变化及数据边界，不生成疾病诊断。</w:t>
      </w:r>
    </w:p>
    <w:p>
      <w:pPr>
        <w:pStyle w:val="ListBullet"/>
      </w:pPr>
      <w:r>
        <w:rPr>
          <w:b w:val="0"/>
          <w:sz w:val="21"/>
        </w:rPr>
        <w:t>不提供执行 SQL、修改风险、拨号或修改家庭关系的模型工具。</w:t>
      </w:r>
    </w:p>
    <w:p>
      <w:pPr>
        <w:pStyle w:val="Heading2"/>
      </w:pPr>
      <w:r>
        <w:t>流式回答与模型故障</w:t>
      </w:r>
    </w:p>
    <w:p>
      <w:r>
        <w:rPr>
          <w:b w:val="0"/>
          <w:sz w:val="21"/>
        </w:rPr>
        <w:t>建议服务端以 SSE 向家属端返回回答片段，使用请求编号支持取消。查询设超时、最多3次工具调用和输出长度上限；这些为初始资源限制。取消请求后停止生成，保留已完成查询的审计信息，不保存误标为完整的半段回答。</w:t>
      </w:r>
    </w:p>
    <w:p>
      <w:r>
        <w:rPr>
          <w:b w:val="0"/>
          <w:sz w:val="21"/>
        </w:rPr>
        <w:t>模型失败时，当前状态、事件记录和趋势图表仍可直接从业务 API 获取。照护报告为可选扩展：先生成固定周期的结构化统计，再由模型撰写文字；报告保留周期、数据版本和证据列表，不建立另一套统计口径。</w:t>
      </w:r>
    </w:p>
    <w:p>
      <w:pPr>
        <w:pStyle w:val="Heading1"/>
        <w:pageBreakBefore/>
      </w:pPr>
      <w:r>
        <w:t>11 后端与数据库</w:t>
      </w:r>
    </w:p>
    <w:p>
      <w:pPr>
        <w:spacing w:line="259" w:lineRule="auto" w:after="60"/>
      </w:pPr>
      <w:r>
        <w:rPr>
          <w:b w:val="0"/>
          <w:sz w:val="20"/>
        </w:rPr>
        <w:t xml:space="preserve">建议以 PostgreSQL 保存关系、事实与状态，PostGIS 提供空间索引与距离查询。业务层通过仓储或参数化查询访问数据库，模型没有数据库凭证。所有时间以 </w:t>
      </w:r>
      <w:r>
        <w:rPr>
          <w:rFonts w:ascii="Consolas" w:hAnsi="Consolas"/>
          <w:b w:val="0"/>
          <w:sz w:val="19"/>
        </w:rPr>
        <w:t>timestamptz</w:t>
      </w:r>
      <w:r>
        <w:rPr>
          <w:b w:val="0"/>
          <w:sz w:val="20"/>
        </w:rPr>
        <w:t>保存，显示与日历聚合使用老人资料中的 IANA 时区。</w:t>
      </w:r>
    </w:p>
    <w:p>
      <w:pPr>
        <w:pStyle w:val="Heading2"/>
        <w:spacing w:before="120" w:after="60"/>
      </w:pPr>
      <w:r>
        <w:t>核心实体</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4649"/>
        <w:gridCol w:w="2721"/>
      </w:tblGrid>
      <w:tr>
        <w:trPr>
          <w:cantSplit/>
          <w:tblHeader/>
        </w:trPr>
        <w:tc>
          <w:tcPr>
            <w:tcW w:type="dxa" w:w="2268"/>
            <w:vAlign w:val="center"/>
            <w:tcMar>
              <w:top w:w="50" w:type="dxa"/>
              <w:bottom w:w="50" w:type="dxa"/>
              <w:left w:w="100" w:type="dxa"/>
              <w:right w:w="100" w:type="dxa"/>
            </w:tcMar>
            <w:shd w:fill="DFE7EB"/>
          </w:tcPr>
          <w:p>
            <w:pPr>
              <w:spacing w:line="254" w:lineRule="auto" w:after="0"/>
            </w:pPr>
            <w:r>
              <w:rPr>
                <w:b/>
                <w:sz w:val="18"/>
              </w:rPr>
              <w:t>实体</w:t>
            </w:r>
          </w:p>
        </w:tc>
        <w:tc>
          <w:tcPr>
            <w:tcW w:type="dxa" w:w="4649"/>
            <w:vAlign w:val="center"/>
            <w:tcMar>
              <w:top w:w="50" w:type="dxa"/>
              <w:bottom w:w="50" w:type="dxa"/>
              <w:left w:w="100" w:type="dxa"/>
              <w:right w:w="100" w:type="dxa"/>
            </w:tcMar>
            <w:shd w:fill="DFE7EB"/>
          </w:tcPr>
          <w:p>
            <w:pPr>
              <w:spacing w:line="254" w:lineRule="auto" w:after="0"/>
            </w:pPr>
            <w:r>
              <w:rPr>
                <w:b/>
                <w:sz w:val="18"/>
              </w:rPr>
              <w:t>关键字段</w:t>
            </w:r>
          </w:p>
        </w:tc>
        <w:tc>
          <w:tcPr>
            <w:tcW w:type="dxa" w:w="2721"/>
            <w:vAlign w:val="center"/>
            <w:tcMar>
              <w:top w:w="50" w:type="dxa"/>
              <w:bottom w:w="50" w:type="dxa"/>
              <w:left w:w="100" w:type="dxa"/>
              <w:right w:w="100" w:type="dxa"/>
            </w:tcMar>
            <w:shd w:fill="DFE7EB"/>
          </w:tcPr>
          <w:p>
            <w:pPr>
              <w:spacing w:line="254" w:lineRule="auto" w:after="0"/>
            </w:pPr>
            <w:r>
              <w:rPr>
                <w:b/>
                <w:sz w:val="18"/>
              </w:rPr>
              <w:t>关系与约束</w:t>
            </w:r>
          </w:p>
        </w:tc>
      </w:tr>
      <w:tr>
        <w:trPr>
          <w:cantSplit/>
        </w:trPr>
        <w:tc>
          <w:tcPr>
            <w:tcW w:type="dxa" w:w="2268"/>
            <w:vAlign w:val="center"/>
            <w:tcMar>
              <w:top w:w="50" w:type="dxa"/>
              <w:bottom w:w="50" w:type="dxa"/>
              <w:left w:w="100" w:type="dxa"/>
              <w:right w:w="100" w:type="dxa"/>
            </w:tcMar>
            <w:shd w:fill="FFFFFF"/>
          </w:tcPr>
          <w:p>
            <w:pPr>
              <w:spacing w:line="254" w:lineRule="auto" w:after="0"/>
            </w:pPr>
            <w:r>
              <w:rPr>
                <w:b w:val="0"/>
                <w:sz w:val="18"/>
              </w:rPr>
              <w:t>用户 User</w:t>
            </w:r>
          </w:p>
        </w:tc>
        <w:tc>
          <w:tcPr>
            <w:tcW w:type="dxa" w:w="4649"/>
            <w:vAlign w:val="center"/>
            <w:tcMar>
              <w:top w:w="50" w:type="dxa"/>
              <w:bottom w:w="50" w:type="dxa"/>
              <w:left w:w="100" w:type="dxa"/>
              <w:right w:w="100" w:type="dxa"/>
            </w:tcMar>
            <w:shd w:fill="FFFFFF"/>
          </w:tcPr>
          <w:p>
            <w:pPr>
              <w:spacing w:line="254" w:lineRule="auto" w:after="0"/>
            </w:pPr>
            <w:r>
              <w:rPr>
                <w:b w:val="0"/>
                <w:sz w:val="18"/>
              </w:rPr>
              <w:t>id、登录主体、角色、状态</w:t>
            </w:r>
          </w:p>
        </w:tc>
        <w:tc>
          <w:tcPr>
            <w:tcW w:type="dxa" w:w="2721"/>
            <w:vAlign w:val="center"/>
            <w:tcMar>
              <w:top w:w="50" w:type="dxa"/>
              <w:bottom w:w="50" w:type="dxa"/>
              <w:left w:w="100" w:type="dxa"/>
              <w:right w:w="100" w:type="dxa"/>
            </w:tcMar>
            <w:shd w:fill="FFFFFF"/>
          </w:tcPr>
          <w:p>
            <w:pPr>
              <w:spacing w:line="254" w:lineRule="auto" w:after="0"/>
            </w:pPr>
            <w:r>
              <w:rPr>
                <w:b w:val="0"/>
                <w:sz w:val="18"/>
              </w:rPr>
              <w:t>登录主体唯一；停用后撤销会话</w:t>
            </w:r>
          </w:p>
        </w:tc>
      </w:tr>
      <w:tr>
        <w:trPr>
          <w:cantSplit/>
        </w:trPr>
        <w:tc>
          <w:tcPr>
            <w:tcW w:type="dxa" w:w="2268"/>
            <w:vAlign w:val="center"/>
            <w:tcMar>
              <w:top w:w="50" w:type="dxa"/>
              <w:bottom w:w="50" w:type="dxa"/>
              <w:left w:w="100" w:type="dxa"/>
              <w:right w:w="100" w:type="dxa"/>
            </w:tcMar>
            <w:shd w:fill="F7F9FA"/>
          </w:tcPr>
          <w:p>
            <w:pPr>
              <w:spacing w:line="254" w:lineRule="auto" w:after="0"/>
            </w:pPr>
            <w:r>
              <w:rPr>
                <w:b w:val="0"/>
                <w:sz w:val="18"/>
              </w:rPr>
              <w:t>老人资料 SeniorProfile</w:t>
            </w:r>
          </w:p>
        </w:tc>
        <w:tc>
          <w:tcPr>
            <w:tcW w:type="dxa" w:w="4649"/>
            <w:vAlign w:val="center"/>
            <w:tcMar>
              <w:top w:w="50" w:type="dxa"/>
              <w:bottom w:w="50" w:type="dxa"/>
              <w:left w:w="100" w:type="dxa"/>
              <w:right w:w="100" w:type="dxa"/>
            </w:tcMar>
            <w:shd w:fill="F7F9FA"/>
          </w:tcPr>
          <w:p>
            <w:pPr>
              <w:spacing w:line="254" w:lineRule="auto" w:after="0"/>
            </w:pPr>
            <w:r>
              <w:rPr>
                <w:b w:val="0"/>
                <w:sz w:val="18"/>
              </w:rPr>
              <w:t>senior_id、timezone、home_zone_id</w:t>
            </w:r>
          </w:p>
        </w:tc>
        <w:tc>
          <w:tcPr>
            <w:tcW w:type="dxa" w:w="2721"/>
            <w:vAlign w:val="center"/>
            <w:tcMar>
              <w:top w:w="50" w:type="dxa"/>
              <w:bottom w:w="50" w:type="dxa"/>
              <w:left w:w="100" w:type="dxa"/>
              <w:right w:w="100" w:type="dxa"/>
            </w:tcMar>
            <w:shd w:fill="F7F9FA"/>
          </w:tcPr>
          <w:p>
            <w:pPr>
              <w:spacing w:line="254" w:lineRule="auto" w:after="0"/>
            </w:pPr>
            <w:r>
              <w:rPr>
                <w:b w:val="0"/>
                <w:sz w:val="18"/>
              </w:rPr>
              <w:t>关联用户；设置版本可追溯</w:t>
            </w:r>
          </w:p>
        </w:tc>
      </w:tr>
      <w:tr>
        <w:trPr>
          <w:cantSplit/>
        </w:trPr>
        <w:tc>
          <w:tcPr>
            <w:tcW w:type="dxa" w:w="2268"/>
            <w:vAlign w:val="center"/>
            <w:tcMar>
              <w:top w:w="50" w:type="dxa"/>
              <w:bottom w:w="50" w:type="dxa"/>
              <w:left w:w="100" w:type="dxa"/>
              <w:right w:w="100" w:type="dxa"/>
            </w:tcMar>
            <w:shd w:fill="FFFFFF"/>
          </w:tcPr>
          <w:p>
            <w:pPr>
              <w:spacing w:line="254" w:lineRule="auto" w:after="0"/>
            </w:pPr>
            <w:r>
              <w:rPr>
                <w:b w:val="0"/>
                <w:sz w:val="18"/>
              </w:rPr>
              <w:t>照护关系 CareRelationship</w:t>
            </w:r>
          </w:p>
        </w:tc>
        <w:tc>
          <w:tcPr>
            <w:tcW w:type="dxa" w:w="4649"/>
            <w:vAlign w:val="center"/>
            <w:tcMar>
              <w:top w:w="50" w:type="dxa"/>
              <w:bottom w:w="50" w:type="dxa"/>
              <w:left w:w="100" w:type="dxa"/>
              <w:right w:w="100" w:type="dxa"/>
            </w:tcMar>
            <w:shd w:fill="FFFFFF"/>
          </w:tcPr>
          <w:p>
            <w:pPr>
              <w:spacing w:line="254" w:lineRule="auto" w:after="0"/>
            </w:pPr>
            <w:r>
              <w:rPr>
                <w:b w:val="0"/>
                <w:sz w:val="18"/>
              </w:rPr>
              <w:t>senior_id、caregiver_id、角色、同意时间、撤销时间</w:t>
            </w:r>
          </w:p>
        </w:tc>
        <w:tc>
          <w:tcPr>
            <w:tcW w:type="dxa" w:w="2721"/>
            <w:vAlign w:val="center"/>
            <w:tcMar>
              <w:top w:w="50" w:type="dxa"/>
              <w:bottom w:w="50" w:type="dxa"/>
              <w:left w:w="100" w:type="dxa"/>
              <w:right w:w="100" w:type="dxa"/>
            </w:tcMar>
            <w:shd w:fill="FFFFFF"/>
          </w:tcPr>
          <w:p>
            <w:pPr>
              <w:spacing w:line="254" w:lineRule="auto" w:after="0"/>
            </w:pPr>
            <w:r>
              <w:rPr>
                <w:b w:val="0"/>
                <w:sz w:val="18"/>
              </w:rPr>
              <w:t>仅有效关系授予访问；主要照护者受唯一约束</w:t>
            </w:r>
          </w:p>
        </w:tc>
      </w:tr>
      <w:tr>
        <w:trPr>
          <w:cantSplit/>
        </w:trPr>
        <w:tc>
          <w:tcPr>
            <w:tcW w:type="dxa" w:w="2268"/>
            <w:vAlign w:val="center"/>
            <w:tcMar>
              <w:top w:w="50" w:type="dxa"/>
              <w:bottom w:w="50" w:type="dxa"/>
              <w:left w:w="100" w:type="dxa"/>
              <w:right w:w="100" w:type="dxa"/>
            </w:tcMar>
            <w:shd w:fill="F7F9FA"/>
          </w:tcPr>
          <w:p>
            <w:pPr>
              <w:spacing w:line="254" w:lineRule="auto" w:after="0"/>
            </w:pPr>
            <w:r>
              <w:rPr>
                <w:b w:val="0"/>
                <w:sz w:val="18"/>
              </w:rPr>
              <w:t>设备 Device</w:t>
            </w:r>
          </w:p>
        </w:tc>
        <w:tc>
          <w:tcPr>
            <w:tcW w:type="dxa" w:w="4649"/>
            <w:vAlign w:val="center"/>
            <w:tcMar>
              <w:top w:w="50" w:type="dxa"/>
              <w:bottom w:w="50" w:type="dxa"/>
              <w:left w:w="100" w:type="dxa"/>
              <w:right w:w="100" w:type="dxa"/>
            </w:tcMar>
            <w:shd w:fill="F7F9FA"/>
          </w:tcPr>
          <w:p>
            <w:pPr>
              <w:spacing w:line="254" w:lineRule="auto" w:after="0"/>
            </w:pPr>
            <w:r>
              <w:rPr>
                <w:b w:val="0"/>
                <w:sz w:val="18"/>
              </w:rPr>
              <w:t>id、owner_id、采集角色、推送令牌、最后活跃时间</w:t>
            </w:r>
          </w:p>
        </w:tc>
        <w:tc>
          <w:tcPr>
            <w:tcW w:type="dxa" w:w="2721"/>
            <w:vAlign w:val="center"/>
            <w:tcMar>
              <w:top w:w="50" w:type="dxa"/>
              <w:bottom w:w="50" w:type="dxa"/>
              <w:left w:w="100" w:type="dxa"/>
              <w:right w:w="100" w:type="dxa"/>
            </w:tcMar>
            <w:shd w:fill="F7F9FA"/>
          </w:tcPr>
          <w:p>
            <w:pPr>
              <w:spacing w:line="254" w:lineRule="auto" w:after="0"/>
            </w:pPr>
            <w:r>
              <w:rPr>
                <w:b w:val="0"/>
                <w:sz w:val="18"/>
              </w:rPr>
              <w:t>每名老人至多一台有效主要采集设备</w:t>
            </w:r>
          </w:p>
        </w:tc>
      </w:tr>
      <w:tr>
        <w:trPr>
          <w:cantSplit/>
        </w:trPr>
        <w:tc>
          <w:tcPr>
            <w:tcW w:type="dxa" w:w="2268"/>
            <w:vAlign w:val="center"/>
            <w:tcMar>
              <w:top w:w="50" w:type="dxa"/>
              <w:bottom w:w="50" w:type="dxa"/>
              <w:left w:w="100" w:type="dxa"/>
              <w:right w:w="100" w:type="dxa"/>
            </w:tcMar>
            <w:shd w:fill="FFFFFF"/>
          </w:tcPr>
          <w:p>
            <w:pPr>
              <w:spacing w:line="254" w:lineRule="auto" w:after="0"/>
            </w:pPr>
            <w:r>
              <w:rPr>
                <w:b w:val="0"/>
                <w:sz w:val="18"/>
              </w:rPr>
              <w:t>安全区 SafeZone</w:t>
            </w:r>
          </w:p>
        </w:tc>
        <w:tc>
          <w:tcPr>
            <w:tcW w:type="dxa" w:w="4649"/>
            <w:vAlign w:val="center"/>
            <w:tcMar>
              <w:top w:w="50" w:type="dxa"/>
              <w:bottom w:w="50" w:type="dxa"/>
              <w:left w:w="100" w:type="dxa"/>
              <w:right w:w="100" w:type="dxa"/>
            </w:tcMar>
            <w:shd w:fill="FFFFFF"/>
          </w:tcPr>
          <w:p>
            <w:pPr>
              <w:spacing w:line="254" w:lineRule="auto" w:after="0"/>
            </w:pPr>
            <w:r>
              <w:rPr>
                <w:b w:val="0"/>
                <w:sz w:val="18"/>
              </w:rPr>
              <w:t>id、senior_id、中心地理点、radius_m、类型、version</w:t>
            </w:r>
          </w:p>
        </w:tc>
        <w:tc>
          <w:tcPr>
            <w:tcW w:type="dxa" w:w="2721"/>
            <w:vAlign w:val="center"/>
            <w:tcMar>
              <w:top w:w="50" w:type="dxa"/>
              <w:bottom w:w="50" w:type="dxa"/>
              <w:left w:w="100" w:type="dxa"/>
              <w:right w:w="100" w:type="dxa"/>
            </w:tcMar>
            <w:shd w:fill="FFFFFF"/>
          </w:tcPr>
          <w:p>
            <w:pPr>
              <w:spacing w:line="254" w:lineRule="auto" w:after="0"/>
            </w:pPr>
            <w:r>
              <w:rPr>
                <w:b w:val="0"/>
                <w:sz w:val="18"/>
              </w:rPr>
              <w:t>正半径；一个有效家庭安全区</w:t>
            </w:r>
          </w:p>
        </w:tc>
      </w:tr>
      <w:tr>
        <w:trPr>
          <w:cantSplit/>
        </w:trPr>
        <w:tc>
          <w:tcPr>
            <w:tcW w:type="dxa" w:w="2268"/>
            <w:vAlign w:val="center"/>
            <w:tcMar>
              <w:top w:w="50" w:type="dxa"/>
              <w:bottom w:w="50" w:type="dxa"/>
              <w:left w:w="100" w:type="dxa"/>
              <w:right w:w="100" w:type="dxa"/>
            </w:tcMar>
            <w:shd w:fill="F7F9FA"/>
          </w:tcPr>
          <w:p>
            <w:pPr>
              <w:spacing w:line="254" w:lineRule="auto" w:after="0"/>
            </w:pPr>
            <w:r>
              <w:rPr>
                <w:b w:val="0"/>
                <w:sz w:val="18"/>
              </w:rPr>
              <w:t>位置点 LocationPoint</w:t>
            </w:r>
          </w:p>
        </w:tc>
        <w:tc>
          <w:tcPr>
            <w:tcW w:type="dxa" w:w="4649"/>
            <w:vAlign w:val="center"/>
            <w:tcMar>
              <w:top w:w="50" w:type="dxa"/>
              <w:bottom w:w="50" w:type="dxa"/>
              <w:left w:w="100" w:type="dxa"/>
              <w:right w:w="100" w:type="dxa"/>
            </w:tcMar>
            <w:shd w:fill="F7F9FA"/>
          </w:tcPr>
          <w:p>
            <w:pPr>
              <w:spacing w:line="254" w:lineRule="auto" w:after="0"/>
            </w:pPr>
            <w:r>
              <w:rPr>
                <w:b w:val="0"/>
                <w:sz w:val="18"/>
              </w:rPr>
              <w:t>point_id、senior_id、device_id、seq、captured_at、received_at、位置、精度、速度、方向、质量、trip_id</w:t>
            </w:r>
          </w:p>
        </w:tc>
        <w:tc>
          <w:tcPr>
            <w:tcW w:type="dxa" w:w="2721"/>
            <w:vAlign w:val="center"/>
            <w:tcMar>
              <w:top w:w="50" w:type="dxa"/>
              <w:bottom w:w="50" w:type="dxa"/>
              <w:left w:w="100" w:type="dxa"/>
              <w:right w:w="100" w:type="dxa"/>
            </w:tcMar>
            <w:shd w:fill="F7F9FA"/>
          </w:tcPr>
          <w:p>
            <w:pPr>
              <w:spacing w:line="254" w:lineRule="auto" w:after="0"/>
            </w:pPr>
            <w:r>
              <w:rPr>
                <w:b w:val="0"/>
                <w:sz w:val="18"/>
              </w:rPr>
              <w:t>点编号唯一；设备序号唯一；行程可暂空</w:t>
            </w:r>
          </w:p>
        </w:tc>
      </w:tr>
      <w:tr>
        <w:trPr>
          <w:cantSplit/>
        </w:trPr>
        <w:tc>
          <w:tcPr>
            <w:tcW w:type="dxa" w:w="2268"/>
            <w:vAlign w:val="center"/>
            <w:tcMar>
              <w:top w:w="50" w:type="dxa"/>
              <w:bottom w:w="50" w:type="dxa"/>
              <w:left w:w="100" w:type="dxa"/>
              <w:right w:w="100" w:type="dxa"/>
            </w:tcMar>
            <w:shd w:fill="FFFFFF"/>
          </w:tcPr>
          <w:p>
            <w:pPr>
              <w:spacing w:line="254" w:lineRule="auto" w:after="0"/>
            </w:pPr>
            <w:r>
              <w:rPr>
                <w:b w:val="0"/>
                <w:sz w:val="18"/>
              </w:rPr>
              <w:t>行程 Trip</w:t>
            </w:r>
          </w:p>
        </w:tc>
        <w:tc>
          <w:tcPr>
            <w:tcW w:type="dxa" w:w="4649"/>
            <w:vAlign w:val="center"/>
            <w:tcMar>
              <w:top w:w="50" w:type="dxa"/>
              <w:bottom w:w="50" w:type="dxa"/>
              <w:left w:w="100" w:type="dxa"/>
              <w:right w:w="100" w:type="dxa"/>
            </w:tcMar>
            <w:shd w:fill="FFFFFF"/>
          </w:tcPr>
          <w:p>
            <w:pPr>
              <w:spacing w:line="254" w:lineRule="auto" w:after="0"/>
            </w:pPr>
            <w:r>
              <w:rPr>
                <w:b w:val="0"/>
                <w:sz w:val="18"/>
              </w:rPr>
              <w:t>id、senior_id、起止时间、状态、完整性、revision</w:t>
            </w:r>
          </w:p>
        </w:tc>
        <w:tc>
          <w:tcPr>
            <w:tcW w:type="dxa" w:w="2721"/>
            <w:vAlign w:val="center"/>
            <w:tcMar>
              <w:top w:w="50" w:type="dxa"/>
              <w:bottom w:w="50" w:type="dxa"/>
              <w:left w:w="100" w:type="dxa"/>
              <w:right w:w="100" w:type="dxa"/>
            </w:tcMar>
            <w:shd w:fill="FFFFFF"/>
          </w:tcPr>
          <w:p>
            <w:pPr>
              <w:spacing w:line="254" w:lineRule="auto" w:after="0"/>
            </w:pPr>
            <w:r>
              <w:rPr>
                <w:b w:val="0"/>
                <w:sz w:val="18"/>
              </w:rPr>
              <w:t>每名老人至多一条活动行程</w:t>
            </w:r>
          </w:p>
        </w:tc>
      </w:tr>
      <w:tr>
        <w:trPr>
          <w:cantSplit/>
        </w:trPr>
        <w:tc>
          <w:tcPr>
            <w:tcW w:type="dxa" w:w="2268"/>
            <w:vAlign w:val="center"/>
            <w:tcMar>
              <w:top w:w="50" w:type="dxa"/>
              <w:bottom w:w="50" w:type="dxa"/>
              <w:left w:w="100" w:type="dxa"/>
              <w:right w:w="100" w:type="dxa"/>
            </w:tcMar>
            <w:shd w:fill="F7F9FA"/>
          </w:tcPr>
          <w:p>
            <w:pPr>
              <w:spacing w:line="254" w:lineRule="auto" w:after="0"/>
            </w:pPr>
            <w:r>
              <w:rPr>
                <w:b w:val="0"/>
                <w:sz w:val="18"/>
              </w:rPr>
              <w:t>行为观测 BehaviorObservation</w:t>
            </w:r>
          </w:p>
        </w:tc>
        <w:tc>
          <w:tcPr>
            <w:tcW w:type="dxa" w:w="4649"/>
            <w:vAlign w:val="center"/>
            <w:tcMar>
              <w:top w:w="50" w:type="dxa"/>
              <w:bottom w:w="50" w:type="dxa"/>
              <w:left w:w="100" w:type="dxa"/>
              <w:right w:w="100" w:type="dxa"/>
            </w:tcMar>
            <w:shd w:fill="F7F9FA"/>
          </w:tcPr>
          <w:p>
            <w:pPr>
              <w:spacing w:line="254" w:lineRule="auto" w:after="0"/>
            </w:pPr>
            <w:r>
              <w:rPr>
                <w:b w:val="0"/>
                <w:sz w:val="18"/>
              </w:rPr>
              <w:t>id、trip_id、类型、窗口、特征、证据点、算法版本</w:t>
            </w:r>
          </w:p>
        </w:tc>
        <w:tc>
          <w:tcPr>
            <w:tcW w:type="dxa" w:w="2721"/>
            <w:vAlign w:val="center"/>
            <w:tcMar>
              <w:top w:w="50" w:type="dxa"/>
              <w:bottom w:w="50" w:type="dxa"/>
              <w:left w:w="100" w:type="dxa"/>
              <w:right w:w="100" w:type="dxa"/>
            </w:tcMar>
            <w:shd w:fill="F7F9FA"/>
          </w:tcPr>
          <w:p>
            <w:pPr>
              <w:spacing w:line="254" w:lineRule="auto" w:after="0"/>
            </w:pPr>
            <w:r>
              <w:rPr>
                <w:b w:val="0"/>
                <w:sz w:val="18"/>
              </w:rPr>
              <w:t>保存候选依据，不等同风险事件</w:t>
            </w:r>
          </w:p>
        </w:tc>
      </w:tr>
      <w:tr>
        <w:trPr>
          <w:cantSplit/>
        </w:trPr>
        <w:tc>
          <w:tcPr>
            <w:tcW w:type="dxa" w:w="2268"/>
            <w:vAlign w:val="center"/>
            <w:tcMar>
              <w:top w:w="50" w:type="dxa"/>
              <w:bottom w:w="50" w:type="dxa"/>
              <w:left w:w="100" w:type="dxa"/>
              <w:right w:w="100" w:type="dxa"/>
            </w:tcMar>
            <w:shd w:fill="FFFFFF"/>
          </w:tcPr>
          <w:p>
            <w:pPr>
              <w:spacing w:line="254" w:lineRule="auto" w:after="0"/>
            </w:pPr>
            <w:r>
              <w:rPr>
                <w:b w:val="0"/>
                <w:sz w:val="18"/>
              </w:rPr>
              <w:t>风险事件 RiskEvent</w:t>
            </w:r>
          </w:p>
        </w:tc>
        <w:tc>
          <w:tcPr>
            <w:tcW w:type="dxa" w:w="4649"/>
            <w:vAlign w:val="center"/>
            <w:tcMar>
              <w:top w:w="50" w:type="dxa"/>
              <w:bottom w:w="50" w:type="dxa"/>
              <w:left w:w="100" w:type="dxa"/>
              <w:right w:w="100" w:type="dxa"/>
            </w:tcMar>
            <w:shd w:fill="FFFFFF"/>
          </w:tcPr>
          <w:p>
            <w:pPr>
              <w:spacing w:line="254" w:lineRule="auto" w:after="0"/>
            </w:pPr>
            <w:r>
              <w:rPr>
                <w:b w:val="0"/>
                <w:sz w:val="18"/>
              </w:rPr>
              <w:t>id、senior_id、trip_id、等级、状态、起止时间、原因、规则版本、version</w:t>
            </w:r>
          </w:p>
        </w:tc>
        <w:tc>
          <w:tcPr>
            <w:tcW w:type="dxa" w:w="2721"/>
            <w:vAlign w:val="center"/>
            <w:tcMar>
              <w:top w:w="50" w:type="dxa"/>
              <w:bottom w:w="50" w:type="dxa"/>
              <w:left w:w="100" w:type="dxa"/>
              <w:right w:w="100" w:type="dxa"/>
            </w:tcMar>
            <w:shd w:fill="FFFFFF"/>
          </w:tcPr>
          <w:p>
            <w:pPr>
              <w:spacing w:line="254" w:lineRule="auto" w:after="0"/>
            </w:pPr>
            <w:r>
              <w:rPr>
                <w:b w:val="0"/>
                <w:sz w:val="18"/>
              </w:rPr>
              <w:t>行程未知时允许暂空；一名老人至多一条活动事件</w:t>
            </w:r>
          </w:p>
        </w:tc>
      </w:tr>
      <w:tr>
        <w:trPr>
          <w:cantSplit/>
        </w:trPr>
        <w:tc>
          <w:tcPr>
            <w:tcW w:type="dxa" w:w="2268"/>
            <w:vAlign w:val="center"/>
            <w:tcMar>
              <w:top w:w="50" w:type="dxa"/>
              <w:bottom w:w="50" w:type="dxa"/>
              <w:left w:w="100" w:type="dxa"/>
              <w:right w:w="100" w:type="dxa"/>
            </w:tcMar>
            <w:shd w:fill="F7F9FA"/>
          </w:tcPr>
          <w:p>
            <w:pPr>
              <w:spacing w:line="254" w:lineRule="auto" w:after="0"/>
            </w:pPr>
            <w:r>
              <w:rPr>
                <w:b w:val="0"/>
                <w:sz w:val="18"/>
              </w:rPr>
              <w:t>风险转移 RiskTransition</w:t>
            </w:r>
          </w:p>
        </w:tc>
        <w:tc>
          <w:tcPr>
            <w:tcW w:type="dxa" w:w="4649"/>
            <w:vAlign w:val="center"/>
            <w:tcMar>
              <w:top w:w="50" w:type="dxa"/>
              <w:bottom w:w="50" w:type="dxa"/>
              <w:left w:w="100" w:type="dxa"/>
              <w:right w:w="100" w:type="dxa"/>
            </w:tcMar>
            <w:shd w:fill="F7F9FA"/>
          </w:tcPr>
          <w:p>
            <w:pPr>
              <w:spacing w:line="254" w:lineRule="auto" w:after="0"/>
            </w:pPr>
            <w:r>
              <w:rPr>
                <w:b w:val="0"/>
                <w:sz w:val="18"/>
              </w:rPr>
              <w:t>event_id、前后状态、证据、操作者、时间、版本</w:t>
            </w:r>
          </w:p>
        </w:tc>
        <w:tc>
          <w:tcPr>
            <w:tcW w:type="dxa" w:w="2721"/>
            <w:vAlign w:val="center"/>
            <w:tcMar>
              <w:top w:w="50" w:type="dxa"/>
              <w:bottom w:w="50" w:type="dxa"/>
              <w:left w:w="100" w:type="dxa"/>
              <w:right w:w="100" w:type="dxa"/>
            </w:tcMar>
            <w:shd w:fill="F7F9FA"/>
          </w:tcPr>
          <w:p>
            <w:pPr>
              <w:spacing w:line="254" w:lineRule="auto" w:after="0"/>
            </w:pPr>
            <w:r>
              <w:rPr>
                <w:b w:val="0"/>
                <w:sz w:val="18"/>
              </w:rPr>
              <w:t>只追加，不覆盖历史转移</w:t>
            </w:r>
          </w:p>
        </w:tc>
      </w:tr>
      <w:tr>
        <w:trPr>
          <w:cantSplit/>
        </w:trPr>
        <w:tc>
          <w:tcPr>
            <w:tcW w:type="dxa" w:w="2268"/>
            <w:vAlign w:val="center"/>
            <w:tcMar>
              <w:top w:w="50" w:type="dxa"/>
              <w:bottom w:w="50" w:type="dxa"/>
              <w:left w:w="100" w:type="dxa"/>
              <w:right w:w="100" w:type="dxa"/>
            </w:tcMar>
            <w:shd w:fill="FFFFFF"/>
          </w:tcPr>
          <w:p>
            <w:pPr>
              <w:spacing w:line="254" w:lineRule="auto" w:after="0"/>
            </w:pPr>
            <w:r>
              <w:rPr>
                <w:b w:val="0"/>
                <w:sz w:val="18"/>
              </w:rPr>
              <w:t>当前快照 CurrentState</w:t>
            </w:r>
          </w:p>
        </w:tc>
        <w:tc>
          <w:tcPr>
            <w:tcW w:type="dxa" w:w="4649"/>
            <w:vAlign w:val="center"/>
            <w:tcMar>
              <w:top w:w="50" w:type="dxa"/>
              <w:bottom w:w="50" w:type="dxa"/>
              <w:left w:w="100" w:type="dxa"/>
              <w:right w:w="100" w:type="dxa"/>
            </w:tcMar>
            <w:shd w:fill="FFFFFF"/>
          </w:tcPr>
          <w:p>
            <w:pPr>
              <w:spacing w:line="254" w:lineRule="auto" w:after="0"/>
            </w:pPr>
            <w:r>
              <w:rPr>
                <w:b w:val="0"/>
                <w:sz w:val="18"/>
              </w:rPr>
              <w:t>senior_id、最新有效点、行程候选、活动行程、风险、监测状态、version、stream_seq</w:t>
            </w:r>
          </w:p>
        </w:tc>
        <w:tc>
          <w:tcPr>
            <w:tcW w:type="dxa" w:w="2721"/>
            <w:vAlign w:val="center"/>
            <w:tcMar>
              <w:top w:w="50" w:type="dxa"/>
              <w:bottom w:w="50" w:type="dxa"/>
              <w:left w:w="100" w:type="dxa"/>
              <w:right w:w="100" w:type="dxa"/>
            </w:tcMar>
            <w:shd w:fill="FFFFFF"/>
          </w:tcPr>
          <w:p>
            <w:pPr>
              <w:spacing w:line="254" w:lineRule="auto" w:after="0"/>
            </w:pPr>
            <w:r>
              <w:rPr>
                <w:b w:val="0"/>
                <w:sz w:val="18"/>
              </w:rPr>
              <w:t>每名老人一行，事务内串行推进</w:t>
            </w:r>
          </w:p>
        </w:tc>
      </w:tr>
      <w:tr>
        <w:trPr>
          <w:cantSplit/>
        </w:trPr>
        <w:tc>
          <w:tcPr>
            <w:tcW w:type="dxa" w:w="2268"/>
            <w:vAlign w:val="center"/>
            <w:tcMar>
              <w:top w:w="50" w:type="dxa"/>
              <w:bottom w:w="50" w:type="dxa"/>
              <w:left w:w="100" w:type="dxa"/>
              <w:right w:w="100" w:type="dxa"/>
            </w:tcMar>
            <w:shd w:fill="F7F9FA"/>
          </w:tcPr>
          <w:p>
            <w:pPr>
              <w:spacing w:line="254" w:lineRule="auto" w:after="0"/>
            </w:pPr>
            <w:r>
              <w:rPr>
                <w:b w:val="0"/>
                <w:sz w:val="18"/>
              </w:rPr>
              <w:t>智能体动作 AgentAction</w:t>
            </w:r>
          </w:p>
        </w:tc>
        <w:tc>
          <w:tcPr>
            <w:tcW w:type="dxa" w:w="4649"/>
            <w:vAlign w:val="center"/>
            <w:tcMar>
              <w:top w:w="50" w:type="dxa"/>
              <w:bottom w:w="50" w:type="dxa"/>
              <w:left w:w="100" w:type="dxa"/>
              <w:right w:w="100" w:type="dxa"/>
            </w:tcMar>
            <w:shd w:fill="F7F9FA"/>
          </w:tcPr>
          <w:p>
            <w:pPr>
              <w:spacing w:line="254" w:lineRule="auto" w:after="0"/>
            </w:pPr>
            <w:r>
              <w:rPr>
                <w:b w:val="0"/>
                <w:sz w:val="18"/>
              </w:rPr>
              <w:t>动作契约字段、幂等键、执行租约</w:t>
            </w:r>
          </w:p>
        </w:tc>
        <w:tc>
          <w:tcPr>
            <w:tcW w:type="dxa" w:w="2721"/>
            <w:vAlign w:val="center"/>
            <w:tcMar>
              <w:top w:w="50" w:type="dxa"/>
              <w:bottom w:w="50" w:type="dxa"/>
              <w:left w:w="100" w:type="dxa"/>
              <w:right w:w="100" w:type="dxa"/>
            </w:tcMar>
            <w:shd w:fill="F7F9FA"/>
          </w:tcPr>
          <w:p>
            <w:pPr>
              <w:spacing w:line="254" w:lineRule="auto" w:after="0"/>
            </w:pPr>
            <w:r>
              <w:rPr>
                <w:b w:val="0"/>
                <w:sz w:val="18"/>
              </w:rPr>
              <w:t>契约见第09章；幂等键唯一</w:t>
            </w:r>
          </w:p>
        </w:tc>
      </w:tr>
      <w:tr>
        <w:trPr>
          <w:cantSplit/>
        </w:trPr>
        <w:tc>
          <w:tcPr>
            <w:tcW w:type="dxa" w:w="2268"/>
            <w:vAlign w:val="center"/>
            <w:tcMar>
              <w:top w:w="50" w:type="dxa"/>
              <w:bottom w:w="50" w:type="dxa"/>
              <w:left w:w="100" w:type="dxa"/>
              <w:right w:w="100" w:type="dxa"/>
            </w:tcMar>
            <w:shd w:fill="FFFFFF"/>
          </w:tcPr>
          <w:p>
            <w:pPr>
              <w:spacing w:line="254" w:lineRule="auto" w:after="0"/>
            </w:pPr>
            <w:r>
              <w:rPr>
                <w:b w:val="0"/>
                <w:sz w:val="18"/>
              </w:rPr>
              <w:t>通知尝试 DeliveryAttempt</w:t>
            </w:r>
          </w:p>
        </w:tc>
        <w:tc>
          <w:tcPr>
            <w:tcW w:type="dxa" w:w="4649"/>
            <w:vAlign w:val="center"/>
            <w:tcMar>
              <w:top w:w="50" w:type="dxa"/>
              <w:bottom w:w="50" w:type="dxa"/>
              <w:left w:w="100" w:type="dxa"/>
              <w:right w:w="100" w:type="dxa"/>
            </w:tcMar>
            <w:shd w:fill="FFFFFF"/>
          </w:tcPr>
          <w:p>
            <w:pPr>
              <w:spacing w:line="254" w:lineRule="auto" w:after="0"/>
            </w:pPr>
            <w:r>
              <w:rPr>
                <w:b w:val="0"/>
                <w:sz w:val="18"/>
              </w:rPr>
              <w:t>action_id、渠道、目标、provider_id、状态、attempt、时间</w:t>
            </w:r>
          </w:p>
        </w:tc>
        <w:tc>
          <w:tcPr>
            <w:tcW w:type="dxa" w:w="2721"/>
            <w:vAlign w:val="center"/>
            <w:tcMar>
              <w:top w:w="50" w:type="dxa"/>
              <w:bottom w:w="50" w:type="dxa"/>
              <w:left w:w="100" w:type="dxa"/>
              <w:right w:w="100" w:type="dxa"/>
            </w:tcMar>
            <w:shd w:fill="FFFFFF"/>
          </w:tcPr>
          <w:p>
            <w:pPr>
              <w:spacing w:line="254" w:lineRule="auto" w:after="0"/>
            </w:pPr>
            <w:r>
              <w:rPr>
                <w:b w:val="0"/>
                <w:sz w:val="18"/>
              </w:rPr>
              <w:t>记录推送、电话和重试的实际结果</w:t>
            </w:r>
          </w:p>
        </w:tc>
      </w:tr>
      <w:tr>
        <w:trPr>
          <w:cantSplit/>
        </w:trPr>
        <w:tc>
          <w:tcPr>
            <w:tcW w:type="dxa" w:w="2268"/>
            <w:vAlign w:val="center"/>
            <w:tcMar>
              <w:top w:w="50" w:type="dxa"/>
              <w:bottom w:w="50" w:type="dxa"/>
              <w:left w:w="100" w:type="dxa"/>
              <w:right w:w="100" w:type="dxa"/>
            </w:tcMar>
            <w:shd w:fill="F7F9FA"/>
          </w:tcPr>
          <w:p>
            <w:pPr>
              <w:spacing w:line="254" w:lineRule="auto" w:after="0"/>
            </w:pPr>
            <w:r>
              <w:rPr>
                <w:b w:val="0"/>
                <w:sz w:val="18"/>
              </w:rPr>
              <w:t>处置反馈 RiskFeedback</w:t>
            </w:r>
          </w:p>
        </w:tc>
        <w:tc>
          <w:tcPr>
            <w:tcW w:type="dxa" w:w="4649"/>
            <w:vAlign w:val="center"/>
            <w:tcMar>
              <w:top w:w="50" w:type="dxa"/>
              <w:bottom w:w="50" w:type="dxa"/>
              <w:left w:w="100" w:type="dxa"/>
              <w:right w:w="100" w:type="dxa"/>
            </w:tcMar>
            <w:shd w:fill="F7F9FA"/>
          </w:tcPr>
          <w:p>
            <w:pPr>
              <w:spacing w:line="254" w:lineRule="auto" w:after="0"/>
            </w:pPr>
            <w:r>
              <w:rPr>
                <w:b w:val="0"/>
                <w:sz w:val="18"/>
              </w:rPr>
              <w:t>event_id、caregiver_id、类型、说明、时间、expected_version</w:t>
            </w:r>
          </w:p>
        </w:tc>
        <w:tc>
          <w:tcPr>
            <w:tcW w:type="dxa" w:w="2721"/>
            <w:vAlign w:val="center"/>
            <w:tcMar>
              <w:top w:w="50" w:type="dxa"/>
              <w:bottom w:w="50" w:type="dxa"/>
              <w:left w:w="100" w:type="dxa"/>
              <w:right w:w="100" w:type="dxa"/>
            </w:tcMar>
            <w:shd w:fill="F7F9FA"/>
          </w:tcPr>
          <w:p>
            <w:pPr>
              <w:spacing w:line="254" w:lineRule="auto" w:after="0"/>
            </w:pPr>
            <w:r>
              <w:rPr>
                <w:b w:val="0"/>
                <w:sz w:val="18"/>
              </w:rPr>
              <w:t>区分接手、会合核实与误报更正，保留原始依据</w:t>
            </w:r>
          </w:p>
        </w:tc>
      </w:tr>
      <w:tr>
        <w:trPr>
          <w:cantSplit/>
        </w:trPr>
        <w:tc>
          <w:tcPr>
            <w:tcW w:type="dxa" w:w="2268"/>
            <w:vAlign w:val="center"/>
            <w:tcMar>
              <w:top w:w="50" w:type="dxa"/>
              <w:bottom w:w="50" w:type="dxa"/>
              <w:left w:w="100" w:type="dxa"/>
              <w:right w:w="100" w:type="dxa"/>
            </w:tcMar>
            <w:shd w:fill="FFFFFF"/>
          </w:tcPr>
          <w:p>
            <w:pPr>
              <w:spacing w:line="254" w:lineRule="auto" w:after="0"/>
            </w:pPr>
            <w:r>
              <w:rPr>
                <w:b w:val="0"/>
                <w:sz w:val="18"/>
              </w:rPr>
              <w:t>对话 Conversation</w:t>
            </w:r>
          </w:p>
        </w:tc>
        <w:tc>
          <w:tcPr>
            <w:tcW w:type="dxa" w:w="4649"/>
            <w:vAlign w:val="center"/>
            <w:tcMar>
              <w:top w:w="50" w:type="dxa"/>
              <w:bottom w:w="50" w:type="dxa"/>
              <w:left w:w="100" w:type="dxa"/>
              <w:right w:w="100" w:type="dxa"/>
            </w:tcMar>
            <w:shd w:fill="FFFFFF"/>
          </w:tcPr>
          <w:p>
            <w:pPr>
              <w:spacing w:line="254" w:lineRule="auto" w:after="0"/>
            </w:pPr>
            <w:r>
              <w:rPr>
                <w:b w:val="0"/>
                <w:sz w:val="18"/>
              </w:rPr>
              <w:t>id、caregiver_id、senior_id、消息、查询范围、证据、模型版本</w:t>
            </w:r>
          </w:p>
        </w:tc>
        <w:tc>
          <w:tcPr>
            <w:tcW w:type="dxa" w:w="2721"/>
            <w:vAlign w:val="center"/>
            <w:tcMar>
              <w:top w:w="50" w:type="dxa"/>
              <w:bottom w:w="50" w:type="dxa"/>
              <w:left w:w="100" w:type="dxa"/>
              <w:right w:w="100" w:type="dxa"/>
            </w:tcMar>
            <w:shd w:fill="FFFFFF"/>
          </w:tcPr>
          <w:p>
            <w:pPr>
              <w:spacing w:line="254" w:lineRule="auto" w:after="0"/>
            </w:pPr>
            <w:r>
              <w:rPr>
                <w:b w:val="0"/>
                <w:sz w:val="18"/>
              </w:rPr>
              <w:t>每次查询重新鉴权，不沿用旧会话授权</w:t>
            </w:r>
          </w:p>
        </w:tc>
      </w:tr>
      <w:tr>
        <w:trPr>
          <w:cantSplit/>
        </w:trPr>
        <w:tc>
          <w:tcPr>
            <w:tcW w:type="dxa" w:w="2268"/>
            <w:vAlign w:val="center"/>
            <w:tcMar>
              <w:top w:w="50" w:type="dxa"/>
              <w:bottom w:w="50" w:type="dxa"/>
              <w:left w:w="100" w:type="dxa"/>
              <w:right w:w="100" w:type="dxa"/>
            </w:tcMar>
            <w:shd w:fill="F7F9FA"/>
          </w:tcPr>
          <w:p>
            <w:pPr>
              <w:spacing w:line="254" w:lineRule="auto" w:after="0"/>
            </w:pPr>
            <w:r>
              <w:rPr>
                <w:b w:val="0"/>
                <w:sz w:val="18"/>
              </w:rPr>
              <w:t>偏好与规则 Settings</w:t>
            </w:r>
          </w:p>
        </w:tc>
        <w:tc>
          <w:tcPr>
            <w:tcW w:type="dxa" w:w="4649"/>
            <w:vAlign w:val="center"/>
            <w:tcMar>
              <w:top w:w="50" w:type="dxa"/>
              <w:bottom w:w="50" w:type="dxa"/>
              <w:left w:w="100" w:type="dxa"/>
              <w:right w:w="100" w:type="dxa"/>
            </w:tcMar>
            <w:shd w:fill="F7F9FA"/>
          </w:tcPr>
          <w:p>
            <w:pPr>
              <w:spacing w:line="254" w:lineRule="auto" w:after="0"/>
            </w:pPr>
            <w:r>
              <w:rPr>
                <w:b w:val="0"/>
                <w:sz w:val="18"/>
              </w:rPr>
              <w:t>owner_id、配置内容、version、effective_at</w:t>
            </w:r>
          </w:p>
        </w:tc>
        <w:tc>
          <w:tcPr>
            <w:tcW w:type="dxa" w:w="2721"/>
            <w:vAlign w:val="center"/>
            <w:tcMar>
              <w:top w:w="50" w:type="dxa"/>
              <w:bottom w:w="50" w:type="dxa"/>
              <w:left w:w="100" w:type="dxa"/>
              <w:right w:w="100" w:type="dxa"/>
            </w:tcMar>
            <w:shd w:fill="F7F9FA"/>
          </w:tcPr>
          <w:p>
            <w:pPr>
              <w:spacing w:line="254" w:lineRule="auto" w:after="0"/>
            </w:pPr>
            <w:r>
              <w:rPr>
                <w:b w:val="0"/>
                <w:sz w:val="18"/>
              </w:rPr>
              <w:t>用户偏好与工程规则分别管理</w:t>
            </w:r>
          </w:p>
        </w:tc>
      </w:tr>
      <w:tr>
        <w:trPr>
          <w:cantSplit/>
        </w:trPr>
        <w:tc>
          <w:tcPr>
            <w:tcW w:type="dxa" w:w="2268"/>
            <w:vAlign w:val="center"/>
            <w:tcMar>
              <w:top w:w="50" w:type="dxa"/>
              <w:bottom w:w="50" w:type="dxa"/>
              <w:left w:w="100" w:type="dxa"/>
              <w:right w:w="100" w:type="dxa"/>
            </w:tcMar>
            <w:shd w:fill="FFFFFF"/>
          </w:tcPr>
          <w:p>
            <w:pPr>
              <w:spacing w:line="254" w:lineRule="auto" w:after="0"/>
            </w:pPr>
            <w:r>
              <w:rPr>
                <w:b w:val="0"/>
                <w:sz w:val="18"/>
              </w:rPr>
              <w:t>事务发件箱 Outbox</w:t>
            </w:r>
          </w:p>
        </w:tc>
        <w:tc>
          <w:tcPr>
            <w:tcW w:type="dxa" w:w="4649"/>
            <w:vAlign w:val="center"/>
            <w:tcMar>
              <w:top w:w="50" w:type="dxa"/>
              <w:bottom w:w="50" w:type="dxa"/>
              <w:left w:w="100" w:type="dxa"/>
              <w:right w:w="100" w:type="dxa"/>
            </w:tcMar>
            <w:shd w:fill="FFFFFF"/>
          </w:tcPr>
          <w:p>
            <w:pPr>
              <w:spacing w:line="254" w:lineRule="auto" w:after="0"/>
            </w:pPr>
            <w:r>
              <w:rPr>
                <w:b w:val="0"/>
                <w:sz w:val="18"/>
              </w:rPr>
              <w:t>id、senior_id、stream_seq、事件类型、payload、状态、租约、重试时间</w:t>
            </w:r>
          </w:p>
        </w:tc>
        <w:tc>
          <w:tcPr>
            <w:tcW w:type="dxa" w:w="2721"/>
            <w:vAlign w:val="center"/>
            <w:tcMar>
              <w:top w:w="50" w:type="dxa"/>
              <w:bottom w:w="50" w:type="dxa"/>
              <w:left w:w="100" w:type="dxa"/>
              <w:right w:w="100" w:type="dxa"/>
            </w:tcMar>
            <w:shd w:fill="FFFFFF"/>
          </w:tcPr>
          <w:p>
            <w:pPr>
              <w:spacing w:line="254" w:lineRule="auto" w:after="0"/>
            </w:pPr>
            <w:r>
              <w:rPr>
                <w:b w:val="0"/>
                <w:sz w:val="18"/>
              </w:rPr>
              <w:t>与领域变化原子提交；序列与老人内事件对应</w:t>
            </w:r>
          </w:p>
        </w:tc>
      </w:tr>
      <w:tr>
        <w:trPr>
          <w:cantSplit/>
        </w:trPr>
        <w:tc>
          <w:tcPr>
            <w:tcW w:type="dxa" w:w="2268"/>
            <w:vAlign w:val="center"/>
            <w:tcMar>
              <w:top w:w="50" w:type="dxa"/>
              <w:bottom w:w="50" w:type="dxa"/>
              <w:left w:w="100" w:type="dxa"/>
              <w:right w:w="100" w:type="dxa"/>
            </w:tcMar>
            <w:shd w:fill="F7F9FA"/>
          </w:tcPr>
          <w:p>
            <w:pPr>
              <w:spacing w:line="254" w:lineRule="auto" w:after="0"/>
            </w:pPr>
            <w:r>
              <w:rPr>
                <w:b w:val="0"/>
                <w:sz w:val="18"/>
              </w:rPr>
              <w:t>每日汇总 DailySummary</w:t>
            </w:r>
          </w:p>
        </w:tc>
        <w:tc>
          <w:tcPr>
            <w:tcW w:type="dxa" w:w="4649"/>
            <w:vAlign w:val="center"/>
            <w:tcMar>
              <w:top w:w="50" w:type="dxa"/>
              <w:bottom w:w="50" w:type="dxa"/>
              <w:left w:w="100" w:type="dxa"/>
              <w:right w:w="100" w:type="dxa"/>
            </w:tcMar>
            <w:shd w:fill="F7F9FA"/>
          </w:tcPr>
          <w:p>
            <w:pPr>
              <w:spacing w:line="254" w:lineRule="auto" w:after="0"/>
            </w:pPr>
            <w:r>
              <w:rPr>
                <w:b w:val="0"/>
                <w:sz w:val="18"/>
              </w:rPr>
              <w:t>senior_id、local_date、行程数、最高风险、覆盖、data_version</w:t>
            </w:r>
          </w:p>
        </w:tc>
        <w:tc>
          <w:tcPr>
            <w:tcW w:type="dxa" w:w="2721"/>
            <w:vAlign w:val="center"/>
            <w:tcMar>
              <w:top w:w="50" w:type="dxa"/>
              <w:bottom w:w="50" w:type="dxa"/>
              <w:left w:w="100" w:type="dxa"/>
              <w:right w:w="100" w:type="dxa"/>
            </w:tcMar>
            <w:shd w:fill="F7F9FA"/>
          </w:tcPr>
          <w:p>
            <w:pPr>
              <w:spacing w:line="254" w:lineRule="auto" w:after="0"/>
            </w:pPr>
            <w:r>
              <w:rPr>
                <w:b w:val="0"/>
                <w:sz w:val="18"/>
              </w:rPr>
              <w:t>可重建投影；不替代原始事实</w:t>
            </w:r>
          </w:p>
        </w:tc>
      </w:tr>
      <w:tr>
        <w:trPr>
          <w:cantSplit/>
        </w:trPr>
        <w:tc>
          <w:tcPr>
            <w:tcW w:type="dxa" w:w="2268"/>
            <w:vAlign w:val="center"/>
            <w:tcMar>
              <w:top w:w="50" w:type="dxa"/>
              <w:bottom w:w="50" w:type="dxa"/>
              <w:left w:w="100" w:type="dxa"/>
              <w:right w:w="100" w:type="dxa"/>
            </w:tcMar>
            <w:shd w:fill="FFFFFF"/>
          </w:tcPr>
          <w:p>
            <w:pPr>
              <w:spacing w:line="254" w:lineRule="auto" w:after="0"/>
            </w:pPr>
            <w:r>
              <w:rPr>
                <w:b w:val="0"/>
                <w:sz w:val="18"/>
              </w:rPr>
              <w:t>审计 AuditLog</w:t>
            </w:r>
          </w:p>
        </w:tc>
        <w:tc>
          <w:tcPr>
            <w:tcW w:type="dxa" w:w="4649"/>
            <w:vAlign w:val="center"/>
            <w:tcMar>
              <w:top w:w="50" w:type="dxa"/>
              <w:bottom w:w="50" w:type="dxa"/>
              <w:left w:w="100" w:type="dxa"/>
              <w:right w:w="100" w:type="dxa"/>
            </w:tcMar>
            <w:shd w:fill="FFFFFF"/>
          </w:tcPr>
          <w:p>
            <w:pPr>
              <w:spacing w:line="254" w:lineRule="auto" w:after="0"/>
            </w:pPr>
            <w:r>
              <w:rPr>
                <w:b w:val="0"/>
                <w:sz w:val="18"/>
              </w:rPr>
              <w:t>actor_id、对象、操作、时间、trace_id、变更摘要</w:t>
            </w:r>
          </w:p>
        </w:tc>
        <w:tc>
          <w:tcPr>
            <w:tcW w:type="dxa" w:w="2721"/>
            <w:vAlign w:val="center"/>
            <w:tcMar>
              <w:top w:w="50" w:type="dxa"/>
              <w:bottom w:w="50" w:type="dxa"/>
              <w:left w:w="100" w:type="dxa"/>
              <w:right w:w="100" w:type="dxa"/>
            </w:tcMar>
            <w:shd w:fill="FFFFFF"/>
          </w:tcPr>
          <w:p>
            <w:pPr>
              <w:spacing w:line="254" w:lineRule="auto" w:after="0"/>
            </w:pPr>
            <w:r>
              <w:rPr>
                <w:b w:val="0"/>
                <w:sz w:val="18"/>
              </w:rPr>
              <w:t>脱敏且仅允许受限追加</w:t>
            </w:r>
          </w:p>
        </w:tc>
      </w:tr>
    </w:tbl>
    <w:p>
      <w:pPr>
        <w:spacing w:after="20" w:line="60" w:lineRule="exact"/>
      </w:pPr>
    </w:p>
    <w:p>
      <w:pPr>
        <w:pStyle w:val="Heading2"/>
        <w:spacing w:before="120" w:after="60"/>
      </w:pPr>
      <w:r>
        <w:t>数据关系</w:t>
      </w:r>
    </w:p>
    <w:p>
      <w:pPr>
        <w:keepNext/>
        <w:spacing w:after="0" w:line="220" w:lineRule="exact"/>
        <w:ind w:left="85"/>
      </w:pPr>
      <w:r>
        <w:rPr>
          <w:rFonts w:ascii="Consolas" w:hAnsi="Consolas" w:eastAsia="等线"/>
          <w:sz w:val="17"/>
        </w:rPr>
        <w:t>家属 ──照护关系── 老人 ──设备── 位置点</w:t>
      </w:r>
    </w:p>
    <w:p>
      <w:pPr>
        <w:keepNext/>
        <w:spacing w:after="0" w:line="220" w:lineRule="exact"/>
        <w:ind w:left="85"/>
      </w:pPr>
      <w:r>
        <w:rPr>
          <w:rFonts w:ascii="Consolas" w:hAnsi="Consolas" w:eastAsia="等线"/>
          <w:sz w:val="17"/>
        </w:rPr>
        <w:t xml:space="preserve">                    ├─ 安全区</w:t>
      </w:r>
    </w:p>
    <w:p>
      <w:pPr>
        <w:keepNext/>
        <w:spacing w:after="0" w:line="220" w:lineRule="exact"/>
        <w:ind w:left="85"/>
      </w:pPr>
      <w:r>
        <w:rPr>
          <w:rFonts w:ascii="Consolas" w:hAnsi="Consolas" w:eastAsia="等线"/>
          <w:sz w:val="17"/>
        </w:rPr>
        <w:t xml:space="preserve">                    ├─ 行程 ── 行为观测</w:t>
      </w:r>
    </w:p>
    <w:p>
      <w:pPr>
        <w:keepNext/>
        <w:spacing w:after="0" w:line="220" w:lineRule="exact"/>
        <w:ind w:left="85"/>
      </w:pPr>
      <w:r>
        <w:rPr>
          <w:rFonts w:ascii="Consolas" w:hAnsi="Consolas" w:eastAsia="等线"/>
          <w:sz w:val="17"/>
        </w:rPr>
        <w:t xml:space="preserve">                    │      └─ 风险事件 ── 风险转移</w:t>
      </w:r>
    </w:p>
    <w:p>
      <w:pPr>
        <w:keepNext/>
        <w:spacing w:after="0" w:line="220" w:lineRule="exact"/>
        <w:ind w:left="85"/>
      </w:pPr>
      <w:r>
        <w:rPr>
          <w:rFonts w:ascii="Consolas" w:hAnsi="Consolas" w:eastAsia="等线"/>
          <w:sz w:val="17"/>
        </w:rPr>
        <w:t xml:space="preserve">                    │                    └─ 智能体动作 ── 通知尝试</w:t>
      </w:r>
    </w:p>
    <w:p>
      <w:pPr>
        <w:keepNext/>
        <w:spacing w:after="0" w:line="220" w:lineRule="exact"/>
        <w:ind w:left="85"/>
      </w:pPr>
      <w:r>
        <w:rPr>
          <w:rFonts w:ascii="Consolas" w:hAnsi="Consolas" w:eastAsia="等线"/>
          <w:sz w:val="17"/>
        </w:rPr>
        <w:t xml:space="preserve">                    └─ 当前快照／每日汇总</w:t>
      </w:r>
    </w:p>
    <w:p>
      <w:pPr>
        <w:keepNext/>
        <w:spacing w:after="0" w:line="220" w:lineRule="exact"/>
        <w:ind w:left="85"/>
      </w:pPr>
      <w:r>
        <w:rPr>
          <w:rFonts w:ascii="Consolas" w:hAnsi="Consolas" w:eastAsia="等线"/>
          <w:sz w:val="17"/>
        </w:rPr>
        <w:t>家属＋老人 ── 对话 ── 证据记录引用</w:t>
      </w:r>
    </w:p>
    <w:p>
      <w:pPr>
        <w:keepNext w:val="0"/>
        <w:spacing w:after="0" w:line="220" w:lineRule="exact"/>
        <w:ind w:left="85"/>
      </w:pPr>
      <w:r>
        <w:rPr>
          <w:rFonts w:ascii="Consolas" w:hAnsi="Consolas" w:eastAsia="等线"/>
          <w:sz w:val="17"/>
        </w:rPr>
        <w:t>领域事务 ── 发件箱 ── 实时事件或动作任务</w:t>
      </w:r>
    </w:p>
    <w:p>
      <w:pPr>
        <w:spacing w:after="40" w:line="60" w:lineRule="exact"/>
      </w:pPr>
    </w:p>
    <w:p>
      <w:pPr>
        <w:pStyle w:val="Heading2"/>
        <w:spacing w:before="120" w:after="60"/>
      </w:pPr>
      <w:r>
        <w:t>事务、并发与索引</w:t>
      </w:r>
    </w:p>
    <w:p>
      <w:pPr>
        <w:spacing w:line="259" w:lineRule="auto" w:after="60"/>
      </w:pPr>
      <w:r>
        <w:rPr>
          <w:b w:val="0"/>
          <w:sz w:val="20"/>
        </w:rPr>
        <w:t xml:space="preserve">位置批次入库后，在同一事务中按采样时间更新当前快照，并写发件箱；不是每个位置点都创建推送。风险事务同时写事件、转移、快照与待编排任务。领取发件箱任务时可用 </w:t>
      </w:r>
      <w:r>
        <w:rPr>
          <w:rFonts w:ascii="Consolas" w:hAnsi="Consolas"/>
          <w:b w:val="0"/>
          <w:sz w:val="19"/>
        </w:rPr>
        <w:t>FOR UPDATE SKIP LOCKED</w:t>
      </w:r>
      <w:r>
        <w:rPr>
          <w:b w:val="0"/>
          <w:sz w:val="20"/>
        </w:rPr>
        <w:t xml:space="preserve"> 加到期租约，提交领取后再调用外部服务，禁止持锁等待模型或电话返回。行锁用于互斥更新，不代表外部动作具备恰好一次语义。</w:t>
      </w:r>
      <w:hyperlink r:id="rId17">
        <w:r>
          <w:rPr>
            <w:rFonts w:ascii="Arial" w:eastAsia="微软雅黑"/>
            <w:color w:val="24596C"/>
            <w:sz w:val="20"/>
          </w:rPr>
          <w:t>PostgreSQL 锁机制</w:t>
        </w:r>
      </w:hyperlink>
    </w:p>
    <w:p>
      <w:pPr>
        <w:keepNext/>
        <w:spacing w:after="0" w:line="220" w:lineRule="exact"/>
        <w:ind w:left="85"/>
      </w:pPr>
      <w:r>
        <w:rPr>
          <w:rFonts w:ascii="Consolas" w:hAnsi="Consolas" w:eastAsia="等线"/>
          <w:sz w:val="17"/>
        </w:rPr>
        <w:t>CREATE UNIQUE INDEX one_active_trip</w:t>
      </w:r>
    </w:p>
    <w:p>
      <w:pPr>
        <w:keepNext/>
        <w:spacing w:after="0" w:line="220" w:lineRule="exact"/>
        <w:ind w:left="85"/>
      </w:pPr>
      <w:r>
        <w:rPr>
          <w:rFonts w:ascii="Consolas" w:hAnsi="Consolas" w:eastAsia="等线"/>
          <w:sz w:val="17"/>
        </w:rPr>
        <w:t>ON trips (senior_id) WHERE status = 'OUTING_ACTIVE';</w:t>
      </w:r>
    </w:p>
    <w:p>
      <w:pPr>
        <w:keepNext/>
        <w:spacing w:after="0" w:line="220" w:lineRule="exact"/>
        <w:ind w:left="85"/>
      </w:pPr>
      <w:r>
        <w:rPr>
          <w:rFonts w:ascii="Consolas" w:hAnsi="Consolas" w:eastAsia="等线"/>
          <w:sz w:val="17"/>
        </w:rPr>
        <w:t>CREATE UNIQUE INDEX one_active_risk</w:t>
      </w:r>
    </w:p>
    <w:p>
      <w:pPr>
        <w:keepNext/>
        <w:spacing w:after="0" w:line="220" w:lineRule="exact"/>
        <w:ind w:left="85"/>
      </w:pPr>
      <w:r>
        <w:rPr>
          <w:rFonts w:ascii="Consolas" w:hAnsi="Consolas" w:eastAsia="等线"/>
          <w:sz w:val="17"/>
        </w:rPr>
        <w:t>ON risk_events (senior_id) WHERE status = 'ACTIVE';</w:t>
      </w:r>
    </w:p>
    <w:p>
      <w:pPr>
        <w:keepNext/>
        <w:spacing w:after="0" w:line="220" w:lineRule="exact"/>
        <w:ind w:left="85"/>
      </w:pPr>
      <w:r>
        <w:rPr>
          <w:rFonts w:ascii="Consolas" w:hAnsi="Consolas" w:eastAsia="等线"/>
          <w:sz w:val="17"/>
        </w:rPr>
        <w:t>CREATE UNIQUE INDEX unique_action_key</w:t>
      </w:r>
    </w:p>
    <w:p>
      <w:pPr>
        <w:keepNext/>
        <w:spacing w:after="0" w:line="220" w:lineRule="exact"/>
        <w:ind w:left="85"/>
      </w:pPr>
      <w:r>
        <w:rPr>
          <w:rFonts w:ascii="Consolas" w:hAnsi="Consolas" w:eastAsia="等线"/>
          <w:sz w:val="17"/>
        </w:rPr>
        <w:t>ON agent_actions (idempotency_key);</w:t>
      </w:r>
    </w:p>
    <w:p>
      <w:pPr>
        <w:keepNext/>
        <w:spacing w:after="0" w:line="220" w:lineRule="exact"/>
        <w:ind w:left="85"/>
      </w:pPr>
      <w:r>
        <w:rPr>
          <w:rFonts w:ascii="Consolas" w:hAnsi="Consolas" w:eastAsia="等线"/>
          <w:sz w:val="17"/>
        </w:rPr>
        <w:t>CREATE INDEX location_time_lookup</w:t>
      </w:r>
    </w:p>
    <w:p>
      <w:pPr>
        <w:keepNext w:val="0"/>
        <w:spacing w:after="0" w:line="220" w:lineRule="exact"/>
        <w:ind w:left="85"/>
      </w:pPr>
      <w:r>
        <w:rPr>
          <w:rFonts w:ascii="Consolas" w:hAnsi="Consolas" w:eastAsia="等线"/>
          <w:sz w:val="17"/>
        </w:rPr>
        <w:t>ON location_points (senior_id, captured_at, point_id);</w:t>
      </w:r>
    </w:p>
    <w:p>
      <w:pPr>
        <w:spacing w:after="40" w:line="60" w:lineRule="exact"/>
      </w:pPr>
    </w:p>
    <w:p>
      <w:pPr>
        <w:spacing w:line="259" w:lineRule="auto" w:after="60"/>
      </w:pPr>
      <w:r>
        <w:rPr>
          <w:b w:val="0"/>
          <w:sz w:val="20"/>
        </w:rPr>
        <w:t>以上 SQL 为迁移约束片段，不是完整建库脚本。时间与空间检索分别建立复合索引和 GiST 索引；未来需要按月分区时，应同时处理点去重唯一键的分区约束，不能直接照搬未分区索引。</w:t>
      </w:r>
    </w:p>
    <w:p>
      <w:pPr>
        <w:pStyle w:val="Heading2"/>
        <w:spacing w:before="120" w:after="60"/>
      </w:pPr>
      <w:r>
        <w:t>数据页与趋势页的统一统计</w:t>
      </w:r>
    </w:p>
    <w:p>
      <w:pPr>
        <w:spacing w:line="259" w:lineRule="auto" w:after="60"/>
      </w:pPr>
      <w:r>
        <w:rPr>
          <w:b w:val="0"/>
          <w:sz w:val="20"/>
        </w:rPr>
        <w:t>月历按老人时区的自然日汇总该日实际重叠行程和风险事件：绿为有出行且无有效风险，黄为最高低风险，红为最高高风险；无出行用中性状态。数据覆盖不足显示“未知／记录不完整”，不能将无数据统计为未出行或无风险。跨午夜行程在涉及日期分别标记活动，但行程总数按出发日归属，防止统计总数重复。</w:t>
      </w:r>
    </w:p>
    <w:p>
      <w:pPr>
        <w:spacing w:line="259" w:lineRule="auto" w:after="60"/>
      </w:pPr>
      <w:r>
        <w:rPr>
          <w:b w:val="0"/>
          <w:sz w:val="20"/>
        </w:rPr>
        <w:t>风险已解除仍保留当天最高等级；只有经过核查并标记误报的事件才从有效风险统计排除。风险事件数按事件编号去重，行为观测窗口不等于事件次数。一个高风险事件先经过低风险时，只计一个事件，使用其最高等级分类。</w:t>
      </w:r>
    </w:p>
    <w:p>
      <w:pPr>
        <w:spacing w:line="259" w:lineRule="auto" w:after="60"/>
      </w:pPr>
      <w:r>
        <w:rPr>
          <w:b w:val="0"/>
          <w:sz w:val="20"/>
        </w:rPr>
        <w:t>一周记录按本地日期范围返回行程清单，详情关联轨迹断段、行为证据、风险及处置时间线。趋势比较使用等长周期、相同时区和同一规则版本口径，同时返回出行次数、涉及风险行程数、事件数与数据覆盖。近期未结束周期只与上一周期同等天数比较。</w:t>
      </w:r>
    </w:p>
    <w:p>
      <w:pPr>
        <w:spacing w:line="259" w:lineRule="auto" w:after="60"/>
      </w:pPr>
      <w:r>
        <w:rPr>
          <w:b w:val="0"/>
          <w:sz w:val="20"/>
        </w:rPr>
        <w:t>建议试点原始位置保存30天、行程和风险摘要180天，具体期限在试点授权前确定。删除请求同步清除或重建汇总、模型缓存与报告索引；备份按既定到期策略失效，不宣称能即时删除所有历史备份。</w:t>
      </w:r>
    </w:p>
    <w:p>
      <w:pPr>
        <w:pStyle w:val="Heading1"/>
        <w:pageBreakBefore/>
      </w:pPr>
      <w:r>
        <w:t>12 核心接口与契约</w:t>
      </w:r>
    </w:p>
    <w:p>
      <w:pPr>
        <w:spacing w:line="259" w:lineRule="auto" w:after="60"/>
      </w:pPr>
      <w:r>
        <w:rPr>
          <w:b w:val="0"/>
          <w:sz w:val="20"/>
        </w:rPr>
        <w:t xml:space="preserve">接口统一使用 </w:t>
      </w:r>
      <w:r>
        <w:rPr>
          <w:rFonts w:ascii="Consolas" w:hAnsi="Consolas"/>
          <w:b w:val="0"/>
          <w:sz w:val="19"/>
        </w:rPr>
        <w:t>/v1</w:t>
      </w:r>
      <w:r>
        <w:rPr>
          <w:b w:val="0"/>
          <w:sz w:val="20"/>
        </w:rPr>
        <w:t xml:space="preserve"> 前缀、HTTPS、JSON 与服务端生成的请求追踪编号。时间使用带时区的 RFC 3339 格式；坐标注明参考系，距离使用米，速度使用米每秒。资源编号使用 UUID，以下路径中的缩写仅为参数占位。</w:t>
      </w:r>
    </w:p>
    <w:p>
      <w:pPr>
        <w:pStyle w:val="Heading2"/>
        <w:spacing w:before="120" w:after="60"/>
      </w:pPr>
      <w:r>
        <w:t>领域接口</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65"/>
        <w:gridCol w:w="5272"/>
      </w:tblGrid>
      <w:tr>
        <w:trPr>
          <w:cantSplit/>
          <w:tblHeader/>
        </w:trPr>
        <w:tc>
          <w:tcPr>
            <w:tcW w:type="dxa" w:w="4365"/>
            <w:vAlign w:val="center"/>
            <w:tcMar>
              <w:top w:w="50" w:type="dxa"/>
              <w:bottom w:w="50" w:type="dxa"/>
              <w:left w:w="100" w:type="dxa"/>
              <w:right w:w="100" w:type="dxa"/>
            </w:tcMar>
            <w:shd w:fill="DFE7EB"/>
          </w:tcPr>
          <w:p>
            <w:pPr>
              <w:spacing w:line="254" w:lineRule="auto" w:after="0"/>
            </w:pPr>
            <w:r>
              <w:rPr>
                <w:b/>
                <w:sz w:val="18"/>
              </w:rPr>
              <w:t>方法与路径</w:t>
            </w:r>
          </w:p>
        </w:tc>
        <w:tc>
          <w:tcPr>
            <w:tcW w:type="dxa" w:w="5272"/>
            <w:vAlign w:val="center"/>
            <w:tcMar>
              <w:top w:w="50" w:type="dxa"/>
              <w:bottom w:w="50" w:type="dxa"/>
              <w:left w:w="100" w:type="dxa"/>
              <w:right w:w="100" w:type="dxa"/>
            </w:tcMar>
            <w:shd w:fill="DFE7EB"/>
          </w:tcPr>
          <w:p>
            <w:pPr>
              <w:spacing w:line="254" w:lineRule="auto" w:after="0"/>
            </w:pPr>
            <w:r>
              <w:rPr>
                <w:b/>
                <w:sz w:val="18"/>
              </w:rPr>
              <w:t>权限与核心行为</w:t>
            </w:r>
          </w:p>
        </w:tc>
      </w:tr>
      <w:tr>
        <w:trPr>
          <w:cantSplit/>
        </w:trPr>
        <w:tc>
          <w:tcPr>
            <w:tcW w:type="dxa" w:w="4365"/>
            <w:vAlign w:val="center"/>
            <w:tcMar>
              <w:top w:w="50" w:type="dxa"/>
              <w:bottom w:w="50" w:type="dxa"/>
              <w:left w:w="100" w:type="dxa"/>
              <w:right w:w="100" w:type="dxa"/>
            </w:tcMar>
            <w:shd w:fill="FFFFFF"/>
          </w:tcPr>
          <w:p>
            <w:pPr>
              <w:spacing w:line="254" w:lineRule="auto" w:after="0"/>
            </w:pPr>
            <w:r>
              <w:rPr>
                <w:b w:val="0"/>
                <w:sz w:val="18"/>
              </w:rPr>
              <w:t>GET /v1/me</w:t>
            </w:r>
          </w:p>
        </w:tc>
        <w:tc>
          <w:tcPr>
            <w:tcW w:type="dxa" w:w="5272"/>
            <w:vAlign w:val="center"/>
            <w:tcMar>
              <w:top w:w="50" w:type="dxa"/>
              <w:bottom w:w="50" w:type="dxa"/>
              <w:left w:w="100" w:type="dxa"/>
              <w:right w:w="100" w:type="dxa"/>
            </w:tcMar>
            <w:shd w:fill="FFFFFF"/>
          </w:tcPr>
          <w:p>
            <w:pPr>
              <w:spacing w:line="254" w:lineRule="auto" w:after="0"/>
            </w:pPr>
            <w:r>
              <w:rPr>
                <w:b w:val="0"/>
                <w:sz w:val="18"/>
              </w:rPr>
              <w:t>登录用户读取账户和有效角色</w:t>
            </w:r>
          </w:p>
        </w:tc>
      </w:tr>
      <w:tr>
        <w:trPr>
          <w:cantSplit/>
        </w:trPr>
        <w:tc>
          <w:tcPr>
            <w:tcW w:type="dxa" w:w="4365"/>
            <w:vAlign w:val="center"/>
            <w:tcMar>
              <w:top w:w="50" w:type="dxa"/>
              <w:bottom w:w="50" w:type="dxa"/>
              <w:left w:w="100" w:type="dxa"/>
              <w:right w:w="100" w:type="dxa"/>
            </w:tcMar>
            <w:shd w:fill="F7F9FA"/>
          </w:tcPr>
          <w:p>
            <w:pPr>
              <w:spacing w:line="254" w:lineRule="auto" w:after="0"/>
            </w:pPr>
            <w:r>
              <w:rPr>
                <w:b w:val="0"/>
                <w:sz w:val="18"/>
              </w:rPr>
              <w:t>POST /v1/care-invitations</w:t>
            </w:r>
          </w:p>
        </w:tc>
        <w:tc>
          <w:tcPr>
            <w:tcW w:type="dxa" w:w="5272"/>
            <w:vAlign w:val="center"/>
            <w:tcMar>
              <w:top w:w="50" w:type="dxa"/>
              <w:bottom w:w="50" w:type="dxa"/>
              <w:left w:w="100" w:type="dxa"/>
              <w:right w:w="100" w:type="dxa"/>
            </w:tcMar>
            <w:shd w:fill="F7F9FA"/>
          </w:tcPr>
          <w:p>
            <w:pPr>
              <w:spacing w:line="254" w:lineRule="auto" w:after="0"/>
            </w:pPr>
            <w:r>
              <w:rPr>
                <w:b w:val="0"/>
                <w:sz w:val="18"/>
              </w:rPr>
              <w:t>有邀请权者创建限时绑定邀请</w:t>
            </w:r>
          </w:p>
        </w:tc>
      </w:tr>
      <w:tr>
        <w:trPr>
          <w:cantSplit/>
        </w:trPr>
        <w:tc>
          <w:tcPr>
            <w:tcW w:type="dxa" w:w="4365"/>
            <w:vAlign w:val="center"/>
            <w:tcMar>
              <w:top w:w="50" w:type="dxa"/>
              <w:bottom w:w="50" w:type="dxa"/>
              <w:left w:w="100" w:type="dxa"/>
              <w:right w:w="100" w:type="dxa"/>
            </w:tcMar>
            <w:shd w:fill="FFFFFF"/>
          </w:tcPr>
          <w:p>
            <w:pPr>
              <w:spacing w:line="254" w:lineRule="auto" w:after="0"/>
            </w:pPr>
            <w:r>
              <w:rPr>
                <w:b w:val="0"/>
                <w:sz w:val="18"/>
              </w:rPr>
              <w:t>POST /v1/care-invitations/{id}/accept</w:t>
            </w:r>
          </w:p>
        </w:tc>
        <w:tc>
          <w:tcPr>
            <w:tcW w:type="dxa" w:w="5272"/>
            <w:vAlign w:val="center"/>
            <w:tcMar>
              <w:top w:w="50" w:type="dxa"/>
              <w:bottom w:w="50" w:type="dxa"/>
              <w:left w:w="100" w:type="dxa"/>
              <w:right w:w="100" w:type="dxa"/>
            </w:tcMar>
            <w:shd w:fill="FFFFFF"/>
          </w:tcPr>
          <w:p>
            <w:pPr>
              <w:spacing w:line="254" w:lineRule="auto" w:after="0"/>
            </w:pPr>
            <w:r>
              <w:rPr>
                <w:b w:val="0"/>
                <w:sz w:val="18"/>
              </w:rPr>
              <w:t>被邀请且完成验证者确认绑定及授权</w:t>
            </w:r>
          </w:p>
        </w:tc>
      </w:tr>
      <w:tr>
        <w:trPr>
          <w:cantSplit/>
        </w:trPr>
        <w:tc>
          <w:tcPr>
            <w:tcW w:type="dxa" w:w="4365"/>
            <w:vAlign w:val="center"/>
            <w:tcMar>
              <w:top w:w="50" w:type="dxa"/>
              <w:bottom w:w="50" w:type="dxa"/>
              <w:left w:w="100" w:type="dxa"/>
              <w:right w:w="100" w:type="dxa"/>
            </w:tcMar>
            <w:shd w:fill="F7F9FA"/>
          </w:tcPr>
          <w:p>
            <w:pPr>
              <w:spacing w:line="254" w:lineRule="auto" w:after="0"/>
            </w:pPr>
            <w:r>
              <w:rPr>
                <w:b w:val="0"/>
                <w:sz w:val="18"/>
              </w:rPr>
              <w:t>DELETE /v1/care-relationships/{id}</w:t>
            </w:r>
          </w:p>
        </w:tc>
        <w:tc>
          <w:tcPr>
            <w:tcW w:type="dxa" w:w="5272"/>
            <w:vAlign w:val="center"/>
            <w:tcMar>
              <w:top w:w="50" w:type="dxa"/>
              <w:bottom w:w="50" w:type="dxa"/>
              <w:left w:w="100" w:type="dxa"/>
              <w:right w:w="100" w:type="dxa"/>
            </w:tcMar>
            <w:shd w:fill="F7F9FA"/>
          </w:tcPr>
          <w:p>
            <w:pPr>
              <w:spacing w:line="254" w:lineRule="auto" w:after="0"/>
            </w:pPr>
            <w:r>
              <w:rPr>
                <w:b w:val="0"/>
                <w:sz w:val="18"/>
              </w:rPr>
              <w:t>授权管理者撤销绑定；同步关闭访问与订阅</w:t>
            </w:r>
          </w:p>
        </w:tc>
      </w:tr>
      <w:tr>
        <w:trPr>
          <w:cantSplit/>
        </w:trPr>
        <w:tc>
          <w:tcPr>
            <w:tcW w:type="dxa" w:w="4365"/>
            <w:vAlign w:val="center"/>
            <w:tcMar>
              <w:top w:w="50" w:type="dxa"/>
              <w:bottom w:w="50" w:type="dxa"/>
              <w:left w:w="100" w:type="dxa"/>
              <w:right w:w="100" w:type="dxa"/>
            </w:tcMar>
            <w:shd w:fill="FFFFFF"/>
          </w:tcPr>
          <w:p>
            <w:pPr>
              <w:spacing w:line="254" w:lineRule="auto" w:after="0"/>
            </w:pPr>
            <w:r>
              <w:rPr>
                <w:b w:val="0"/>
                <w:sz w:val="18"/>
              </w:rPr>
              <w:t>PUT /v1/devices/{id}</w:t>
            </w:r>
          </w:p>
        </w:tc>
        <w:tc>
          <w:tcPr>
            <w:tcW w:type="dxa" w:w="5272"/>
            <w:vAlign w:val="center"/>
            <w:tcMar>
              <w:top w:w="50" w:type="dxa"/>
              <w:bottom w:w="50" w:type="dxa"/>
              <w:left w:w="100" w:type="dxa"/>
              <w:right w:w="100" w:type="dxa"/>
            </w:tcMar>
            <w:shd w:fill="FFFFFF"/>
          </w:tcPr>
          <w:p>
            <w:pPr>
              <w:spacing w:line="254" w:lineRule="auto" w:after="0"/>
            </w:pPr>
            <w:r>
              <w:rPr>
                <w:b w:val="0"/>
                <w:sz w:val="18"/>
              </w:rPr>
              <w:t>本设备更新推送令牌及能力；不能更换所有者</w:t>
            </w:r>
          </w:p>
        </w:tc>
      </w:tr>
      <w:tr>
        <w:trPr>
          <w:cantSplit/>
        </w:trPr>
        <w:tc>
          <w:tcPr>
            <w:tcW w:type="dxa" w:w="4365"/>
            <w:vAlign w:val="center"/>
            <w:tcMar>
              <w:top w:w="50" w:type="dxa"/>
              <w:bottom w:w="50" w:type="dxa"/>
              <w:left w:w="100" w:type="dxa"/>
              <w:right w:w="100" w:type="dxa"/>
            </w:tcMar>
            <w:shd w:fill="F7F9FA"/>
          </w:tcPr>
          <w:p>
            <w:pPr>
              <w:spacing w:line="254" w:lineRule="auto" w:after="0"/>
            </w:pPr>
            <w:r>
              <w:rPr>
                <w:b w:val="0"/>
                <w:sz w:val="18"/>
              </w:rPr>
              <w:t>POST /v1/locations/batch</w:t>
            </w:r>
          </w:p>
        </w:tc>
        <w:tc>
          <w:tcPr>
            <w:tcW w:type="dxa" w:w="5272"/>
            <w:vAlign w:val="center"/>
            <w:tcMar>
              <w:top w:w="50" w:type="dxa"/>
              <w:bottom w:w="50" w:type="dxa"/>
              <w:left w:w="100" w:type="dxa"/>
              <w:right w:w="100" w:type="dxa"/>
            </w:tcMar>
            <w:shd w:fill="F7F9FA"/>
          </w:tcPr>
          <w:p>
            <w:pPr>
              <w:spacing w:line="254" w:lineRule="auto" w:after="0"/>
            </w:pPr>
            <w:r>
              <w:rPr>
                <w:b w:val="0"/>
                <w:sz w:val="18"/>
              </w:rPr>
              <w:t>老人主要设备批量上报位置，不接受任意指定老人</w:t>
            </w:r>
          </w:p>
        </w:tc>
      </w:tr>
      <w:tr>
        <w:trPr>
          <w:cantSplit/>
        </w:trPr>
        <w:tc>
          <w:tcPr>
            <w:tcW w:type="dxa" w:w="4365"/>
            <w:vAlign w:val="center"/>
            <w:tcMar>
              <w:top w:w="50" w:type="dxa"/>
              <w:bottom w:w="50" w:type="dxa"/>
              <w:left w:w="100" w:type="dxa"/>
              <w:right w:w="100" w:type="dxa"/>
            </w:tcMar>
            <w:shd w:fill="FFFFFF"/>
          </w:tcPr>
          <w:p>
            <w:pPr>
              <w:spacing w:line="254" w:lineRule="auto" w:after="0"/>
            </w:pPr>
            <w:r>
              <w:rPr>
                <w:b w:val="0"/>
                <w:sz w:val="18"/>
              </w:rPr>
              <w:t>GET /v1/seniors/{id}/state</w:t>
            </w:r>
          </w:p>
        </w:tc>
        <w:tc>
          <w:tcPr>
            <w:tcW w:type="dxa" w:w="5272"/>
            <w:vAlign w:val="center"/>
            <w:tcMar>
              <w:top w:w="50" w:type="dxa"/>
              <w:bottom w:w="50" w:type="dxa"/>
              <w:left w:w="100" w:type="dxa"/>
              <w:right w:w="100" w:type="dxa"/>
            </w:tcMar>
            <w:shd w:fill="FFFFFF"/>
          </w:tcPr>
          <w:p>
            <w:pPr>
              <w:spacing w:line="254" w:lineRule="auto" w:after="0"/>
            </w:pPr>
            <w:r>
              <w:rPr>
                <w:b w:val="0"/>
                <w:sz w:val="18"/>
              </w:rPr>
              <w:t>已绑定家属获取快照、版本和新鲜度</w:t>
            </w:r>
          </w:p>
        </w:tc>
      </w:tr>
      <w:tr>
        <w:trPr>
          <w:cantSplit/>
        </w:trPr>
        <w:tc>
          <w:tcPr>
            <w:tcW w:type="dxa" w:w="4365"/>
            <w:vAlign w:val="center"/>
            <w:tcMar>
              <w:top w:w="50" w:type="dxa"/>
              <w:bottom w:w="50" w:type="dxa"/>
              <w:left w:w="100" w:type="dxa"/>
              <w:right w:w="100" w:type="dxa"/>
            </w:tcMar>
            <w:shd w:fill="F7F9FA"/>
          </w:tcPr>
          <w:p>
            <w:pPr>
              <w:spacing w:line="254" w:lineRule="auto" w:after="0"/>
            </w:pPr>
            <w:r>
              <w:rPr>
                <w:b w:val="0"/>
                <w:sz w:val="18"/>
              </w:rPr>
              <w:t>GET /v1/seniors/{id}/events</w:t>
            </w:r>
          </w:p>
        </w:tc>
        <w:tc>
          <w:tcPr>
            <w:tcW w:type="dxa" w:w="5272"/>
            <w:vAlign w:val="center"/>
            <w:tcMar>
              <w:top w:w="50" w:type="dxa"/>
              <w:bottom w:w="50" w:type="dxa"/>
              <w:left w:w="100" w:type="dxa"/>
              <w:right w:w="100" w:type="dxa"/>
            </w:tcMar>
            <w:shd w:fill="F7F9FA"/>
          </w:tcPr>
          <w:p>
            <w:pPr>
              <w:spacing w:line="254" w:lineRule="auto" w:after="0"/>
            </w:pPr>
            <w:r>
              <w:rPr>
                <w:b w:val="0"/>
                <w:sz w:val="18"/>
              </w:rPr>
              <w:t>以 after_seq 游标补齐已提交事件；超出保留窗口要求重取快照</w:t>
            </w:r>
          </w:p>
        </w:tc>
      </w:tr>
      <w:tr>
        <w:trPr>
          <w:cantSplit/>
        </w:trPr>
        <w:tc>
          <w:tcPr>
            <w:tcW w:type="dxa" w:w="4365"/>
            <w:vAlign w:val="center"/>
            <w:tcMar>
              <w:top w:w="50" w:type="dxa"/>
              <w:bottom w:w="50" w:type="dxa"/>
              <w:left w:w="100" w:type="dxa"/>
              <w:right w:w="100" w:type="dxa"/>
            </w:tcMar>
            <w:shd w:fill="FFFFFF"/>
          </w:tcPr>
          <w:p>
            <w:pPr>
              <w:spacing w:line="254" w:lineRule="auto" w:after="0"/>
            </w:pPr>
            <w:r>
              <w:rPr>
                <w:b w:val="0"/>
                <w:sz w:val="18"/>
              </w:rPr>
              <w:t>GET /v1/seniors/{id}/trips</w:t>
            </w:r>
          </w:p>
        </w:tc>
        <w:tc>
          <w:tcPr>
            <w:tcW w:type="dxa" w:w="5272"/>
            <w:vAlign w:val="center"/>
            <w:tcMar>
              <w:top w:w="50" w:type="dxa"/>
              <w:bottom w:w="50" w:type="dxa"/>
              <w:left w:w="100" w:type="dxa"/>
              <w:right w:w="100" w:type="dxa"/>
            </w:tcMar>
            <w:shd w:fill="FFFFFF"/>
          </w:tcPr>
          <w:p>
            <w:pPr>
              <w:spacing w:line="254" w:lineRule="auto" w:after="0"/>
            </w:pPr>
            <w:r>
              <w:rPr>
                <w:b w:val="0"/>
                <w:sz w:val="18"/>
              </w:rPr>
              <w:t>按日期、状态与游标查询行程</w:t>
            </w:r>
          </w:p>
        </w:tc>
      </w:tr>
      <w:tr>
        <w:trPr>
          <w:cantSplit/>
        </w:trPr>
        <w:tc>
          <w:tcPr>
            <w:tcW w:type="dxa" w:w="4365"/>
            <w:vAlign w:val="center"/>
            <w:tcMar>
              <w:top w:w="50" w:type="dxa"/>
              <w:bottom w:w="50" w:type="dxa"/>
              <w:left w:w="100" w:type="dxa"/>
              <w:right w:w="100" w:type="dxa"/>
            </w:tcMar>
            <w:shd w:fill="F7F9FA"/>
          </w:tcPr>
          <w:p>
            <w:pPr>
              <w:spacing w:line="254" w:lineRule="auto" w:after="0"/>
            </w:pPr>
            <w:r>
              <w:rPr>
                <w:b w:val="0"/>
                <w:sz w:val="18"/>
              </w:rPr>
              <w:t>GET /v1/trips/{id}</w:t>
            </w:r>
          </w:p>
        </w:tc>
        <w:tc>
          <w:tcPr>
            <w:tcW w:type="dxa" w:w="5272"/>
            <w:vAlign w:val="center"/>
            <w:tcMar>
              <w:top w:w="50" w:type="dxa"/>
              <w:bottom w:w="50" w:type="dxa"/>
              <w:left w:w="100" w:type="dxa"/>
              <w:right w:w="100" w:type="dxa"/>
            </w:tcMar>
            <w:shd w:fill="F7F9FA"/>
          </w:tcPr>
          <w:p>
            <w:pPr>
              <w:spacing w:line="254" w:lineRule="auto" w:after="0"/>
            </w:pPr>
            <w:r>
              <w:rPr>
                <w:b w:val="0"/>
                <w:sz w:val="18"/>
              </w:rPr>
              <w:t>获取行程、轨迹摘要、风险与处理结果</w:t>
            </w:r>
          </w:p>
        </w:tc>
      </w:tr>
      <w:tr>
        <w:trPr>
          <w:cantSplit/>
        </w:trPr>
        <w:tc>
          <w:tcPr>
            <w:tcW w:type="dxa" w:w="4365"/>
            <w:vAlign w:val="center"/>
            <w:tcMar>
              <w:top w:w="50" w:type="dxa"/>
              <w:bottom w:w="50" w:type="dxa"/>
              <w:left w:w="100" w:type="dxa"/>
              <w:right w:w="100" w:type="dxa"/>
            </w:tcMar>
            <w:shd w:fill="FFFFFF"/>
          </w:tcPr>
          <w:p>
            <w:pPr>
              <w:spacing w:line="254" w:lineRule="auto" w:after="0"/>
            </w:pPr>
            <w:r>
              <w:rPr>
                <w:b w:val="0"/>
                <w:sz w:val="18"/>
              </w:rPr>
              <w:t>GET /v1/trips/{id}/locations</w:t>
            </w:r>
          </w:p>
        </w:tc>
        <w:tc>
          <w:tcPr>
            <w:tcW w:type="dxa" w:w="5272"/>
            <w:vAlign w:val="center"/>
            <w:tcMar>
              <w:top w:w="50" w:type="dxa"/>
              <w:bottom w:w="50" w:type="dxa"/>
              <w:left w:w="100" w:type="dxa"/>
              <w:right w:w="100" w:type="dxa"/>
            </w:tcMar>
            <w:shd w:fill="FFFFFF"/>
          </w:tcPr>
          <w:p>
            <w:pPr>
              <w:spacing w:line="254" w:lineRule="auto" w:after="0"/>
            </w:pPr>
            <w:r>
              <w:rPr>
                <w:b w:val="0"/>
                <w:sz w:val="18"/>
              </w:rPr>
              <w:t>分页读取轨迹及断段标记</w:t>
            </w:r>
          </w:p>
        </w:tc>
      </w:tr>
      <w:tr>
        <w:trPr>
          <w:cantSplit/>
        </w:trPr>
        <w:tc>
          <w:tcPr>
            <w:tcW w:type="dxa" w:w="4365"/>
            <w:vAlign w:val="center"/>
            <w:tcMar>
              <w:top w:w="50" w:type="dxa"/>
              <w:bottom w:w="50" w:type="dxa"/>
              <w:left w:w="100" w:type="dxa"/>
              <w:right w:w="100" w:type="dxa"/>
            </w:tcMar>
            <w:shd w:fill="F7F9FA"/>
          </w:tcPr>
          <w:p>
            <w:pPr>
              <w:spacing w:line="254" w:lineRule="auto" w:after="0"/>
            </w:pPr>
            <w:r>
              <w:rPr>
                <w:b w:val="0"/>
                <w:sz w:val="18"/>
              </w:rPr>
              <w:t>GET /v1/seniors/{id}/calendar</w:t>
            </w:r>
          </w:p>
        </w:tc>
        <w:tc>
          <w:tcPr>
            <w:tcW w:type="dxa" w:w="5272"/>
            <w:vAlign w:val="center"/>
            <w:tcMar>
              <w:top w:w="50" w:type="dxa"/>
              <w:bottom w:w="50" w:type="dxa"/>
              <w:left w:w="100" w:type="dxa"/>
              <w:right w:w="100" w:type="dxa"/>
            </w:tcMar>
            <w:shd w:fill="F7F9FA"/>
          </w:tcPr>
          <w:p>
            <w:pPr>
              <w:spacing w:line="254" w:lineRule="auto" w:after="0"/>
            </w:pPr>
            <w:r>
              <w:rPr>
                <w:b w:val="0"/>
                <w:sz w:val="18"/>
              </w:rPr>
              <w:t>查询指定月日历、时区、完整性与统计版本</w:t>
            </w:r>
          </w:p>
        </w:tc>
      </w:tr>
      <w:tr>
        <w:trPr>
          <w:cantSplit/>
        </w:trPr>
        <w:tc>
          <w:tcPr>
            <w:tcW w:type="dxa" w:w="4365"/>
            <w:vAlign w:val="center"/>
            <w:tcMar>
              <w:top w:w="50" w:type="dxa"/>
              <w:bottom w:w="50" w:type="dxa"/>
              <w:left w:w="100" w:type="dxa"/>
              <w:right w:w="100" w:type="dxa"/>
            </w:tcMar>
            <w:shd w:fill="FFFFFF"/>
          </w:tcPr>
          <w:p>
            <w:pPr>
              <w:spacing w:line="254" w:lineRule="auto" w:after="0"/>
            </w:pPr>
            <w:r>
              <w:rPr>
                <w:b w:val="0"/>
                <w:sz w:val="18"/>
              </w:rPr>
              <w:t>GET /v1/seniors/{id}/trends</w:t>
            </w:r>
          </w:p>
        </w:tc>
        <w:tc>
          <w:tcPr>
            <w:tcW w:type="dxa" w:w="5272"/>
            <w:vAlign w:val="center"/>
            <w:tcMar>
              <w:top w:w="50" w:type="dxa"/>
              <w:bottom w:w="50" w:type="dxa"/>
              <w:left w:w="100" w:type="dxa"/>
              <w:right w:w="100" w:type="dxa"/>
            </w:tcMar>
            <w:shd w:fill="FFFFFF"/>
          </w:tcPr>
          <w:p>
            <w:pPr>
              <w:spacing w:line="254" w:lineRule="auto" w:after="0"/>
            </w:pPr>
            <w:r>
              <w:rPr>
                <w:b w:val="0"/>
                <w:sz w:val="18"/>
              </w:rPr>
              <w:t>查询指标与比较周期，复用统计服务</w:t>
            </w:r>
          </w:p>
        </w:tc>
      </w:tr>
      <w:tr>
        <w:trPr>
          <w:cantSplit/>
        </w:trPr>
        <w:tc>
          <w:tcPr>
            <w:tcW w:type="dxa" w:w="4365"/>
            <w:vAlign w:val="center"/>
            <w:tcMar>
              <w:top w:w="50" w:type="dxa"/>
              <w:bottom w:w="50" w:type="dxa"/>
              <w:left w:w="100" w:type="dxa"/>
              <w:right w:w="100" w:type="dxa"/>
            </w:tcMar>
            <w:shd w:fill="F7F9FA"/>
          </w:tcPr>
          <w:p>
            <w:pPr>
              <w:spacing w:line="254" w:lineRule="auto" w:after="0"/>
            </w:pPr>
            <w:r>
              <w:rPr>
                <w:b w:val="0"/>
                <w:sz w:val="18"/>
              </w:rPr>
              <w:t>GET /v1/seniors/{id}/risk-events</w:t>
            </w:r>
          </w:p>
        </w:tc>
        <w:tc>
          <w:tcPr>
            <w:tcW w:type="dxa" w:w="5272"/>
            <w:vAlign w:val="center"/>
            <w:tcMar>
              <w:top w:w="50" w:type="dxa"/>
              <w:bottom w:w="50" w:type="dxa"/>
              <w:left w:w="100" w:type="dxa"/>
              <w:right w:w="100" w:type="dxa"/>
            </w:tcMar>
            <w:shd w:fill="F7F9FA"/>
          </w:tcPr>
          <w:p>
            <w:pPr>
              <w:spacing w:line="254" w:lineRule="auto" w:after="0"/>
            </w:pPr>
            <w:r>
              <w:rPr>
                <w:b w:val="0"/>
                <w:sz w:val="18"/>
              </w:rPr>
              <w:t>读取事件列表，含核查与解除结果</w:t>
            </w:r>
          </w:p>
        </w:tc>
      </w:tr>
      <w:tr>
        <w:trPr>
          <w:cantSplit/>
        </w:trPr>
        <w:tc>
          <w:tcPr>
            <w:tcW w:type="dxa" w:w="4365"/>
            <w:vAlign w:val="center"/>
            <w:tcMar>
              <w:top w:w="50" w:type="dxa"/>
              <w:bottom w:w="50" w:type="dxa"/>
              <w:left w:w="100" w:type="dxa"/>
              <w:right w:w="100" w:type="dxa"/>
            </w:tcMar>
            <w:shd w:fill="FFFFFF"/>
          </w:tcPr>
          <w:p>
            <w:pPr>
              <w:spacing w:line="254" w:lineRule="auto" w:after="0"/>
            </w:pPr>
            <w:r>
              <w:rPr>
                <w:b w:val="0"/>
                <w:sz w:val="18"/>
              </w:rPr>
              <w:t>POST /v1/risk-events/{id}/acknowledge</w:t>
            </w:r>
          </w:p>
        </w:tc>
        <w:tc>
          <w:tcPr>
            <w:tcW w:type="dxa" w:w="5272"/>
            <w:vAlign w:val="center"/>
            <w:tcMar>
              <w:top w:w="50" w:type="dxa"/>
              <w:bottom w:w="50" w:type="dxa"/>
              <w:left w:w="100" w:type="dxa"/>
              <w:right w:w="100" w:type="dxa"/>
            </w:tcMar>
            <w:shd w:fill="FFFFFF"/>
          </w:tcPr>
          <w:p>
            <w:pPr>
              <w:spacing w:line="254" w:lineRule="auto" w:after="0"/>
            </w:pPr>
            <w:r>
              <w:rPr>
                <w:b w:val="0"/>
                <w:sz w:val="18"/>
              </w:rPr>
              <w:t>家属确认正在处理；不改变风险等级</w:t>
            </w:r>
          </w:p>
        </w:tc>
      </w:tr>
      <w:tr>
        <w:trPr>
          <w:cantSplit/>
        </w:trPr>
        <w:tc>
          <w:tcPr>
            <w:tcW w:type="dxa" w:w="4365"/>
            <w:vAlign w:val="center"/>
            <w:tcMar>
              <w:top w:w="50" w:type="dxa"/>
              <w:bottom w:w="50" w:type="dxa"/>
              <w:left w:w="100" w:type="dxa"/>
              <w:right w:w="100" w:type="dxa"/>
            </w:tcMar>
            <w:shd w:fill="F7F9FA"/>
          </w:tcPr>
          <w:p>
            <w:pPr>
              <w:spacing w:line="254" w:lineRule="auto" w:after="0"/>
            </w:pPr>
            <w:r>
              <w:rPr>
                <w:b w:val="0"/>
                <w:sz w:val="18"/>
              </w:rPr>
              <w:t>POST /v1/risk-events/{id}/resolve</w:t>
            </w:r>
          </w:p>
        </w:tc>
        <w:tc>
          <w:tcPr>
            <w:tcW w:type="dxa" w:w="5272"/>
            <w:vAlign w:val="center"/>
            <w:tcMar>
              <w:top w:w="50" w:type="dxa"/>
              <w:bottom w:w="50" w:type="dxa"/>
              <w:left w:w="100" w:type="dxa"/>
              <w:right w:w="100" w:type="dxa"/>
            </w:tcMar>
            <w:shd w:fill="F7F9FA"/>
          </w:tcPr>
          <w:p>
            <w:pPr>
              <w:spacing w:line="254" w:lineRule="auto" w:after="0"/>
            </w:pPr>
            <w:r>
              <w:rPr>
                <w:b w:val="0"/>
                <w:sz w:val="18"/>
              </w:rPr>
              <w:t>提交解除依据及预期版本，交领域服务校验</w:t>
            </w:r>
          </w:p>
        </w:tc>
      </w:tr>
      <w:tr>
        <w:trPr>
          <w:cantSplit/>
        </w:trPr>
        <w:tc>
          <w:tcPr>
            <w:tcW w:type="dxa" w:w="4365"/>
            <w:vAlign w:val="center"/>
            <w:tcMar>
              <w:top w:w="50" w:type="dxa"/>
              <w:bottom w:w="50" w:type="dxa"/>
              <w:left w:w="100" w:type="dxa"/>
              <w:right w:w="100" w:type="dxa"/>
            </w:tcMar>
            <w:shd w:fill="FFFFFF"/>
          </w:tcPr>
          <w:p>
            <w:pPr>
              <w:spacing w:line="254" w:lineRule="auto" w:after="0"/>
            </w:pPr>
            <w:r>
              <w:rPr>
                <w:b w:val="0"/>
                <w:sz w:val="18"/>
              </w:rPr>
              <w:t>GET／POST /v1/seniors/{id}/safe-zones</w:t>
            </w:r>
          </w:p>
        </w:tc>
        <w:tc>
          <w:tcPr>
            <w:tcW w:type="dxa" w:w="5272"/>
            <w:vAlign w:val="center"/>
            <w:tcMar>
              <w:top w:w="50" w:type="dxa"/>
              <w:bottom w:w="50" w:type="dxa"/>
              <w:left w:w="100" w:type="dxa"/>
              <w:right w:w="100" w:type="dxa"/>
            </w:tcMar>
            <w:shd w:fill="FFFFFF"/>
          </w:tcPr>
          <w:p>
            <w:pPr>
              <w:spacing w:line="254" w:lineRule="auto" w:after="0"/>
            </w:pPr>
            <w:r>
              <w:rPr>
                <w:b w:val="0"/>
                <w:sz w:val="18"/>
              </w:rPr>
              <w:t>读取或由有配置权家属创建安全区</w:t>
            </w:r>
          </w:p>
        </w:tc>
      </w:tr>
      <w:tr>
        <w:trPr>
          <w:cantSplit/>
        </w:trPr>
        <w:tc>
          <w:tcPr>
            <w:tcW w:type="dxa" w:w="4365"/>
            <w:vAlign w:val="center"/>
            <w:tcMar>
              <w:top w:w="50" w:type="dxa"/>
              <w:bottom w:w="50" w:type="dxa"/>
              <w:left w:w="100" w:type="dxa"/>
              <w:right w:w="100" w:type="dxa"/>
            </w:tcMar>
            <w:shd w:fill="F7F9FA"/>
          </w:tcPr>
          <w:p>
            <w:pPr>
              <w:spacing w:line="254" w:lineRule="auto" w:after="0"/>
            </w:pPr>
            <w:r>
              <w:rPr>
                <w:b w:val="0"/>
                <w:sz w:val="18"/>
              </w:rPr>
              <w:t>PATCH／DELETE /v1/safe-zones/{id}</w:t>
            </w:r>
          </w:p>
        </w:tc>
        <w:tc>
          <w:tcPr>
            <w:tcW w:type="dxa" w:w="5272"/>
            <w:vAlign w:val="center"/>
            <w:tcMar>
              <w:top w:w="50" w:type="dxa"/>
              <w:bottom w:w="50" w:type="dxa"/>
              <w:left w:w="100" w:type="dxa"/>
              <w:right w:w="100" w:type="dxa"/>
            </w:tcMar>
            <w:shd w:fill="F7F9FA"/>
          </w:tcPr>
          <w:p>
            <w:pPr>
              <w:spacing w:line="254" w:lineRule="auto" w:after="0"/>
            </w:pPr>
            <w:r>
              <w:rPr>
                <w:b w:val="0"/>
                <w:sz w:val="18"/>
              </w:rPr>
              <w:t>校验归属和版本后更新或停用</w:t>
            </w:r>
          </w:p>
        </w:tc>
      </w:tr>
      <w:tr>
        <w:trPr>
          <w:cantSplit/>
        </w:trPr>
        <w:tc>
          <w:tcPr>
            <w:tcW w:type="dxa" w:w="4365"/>
            <w:vAlign w:val="center"/>
            <w:tcMar>
              <w:top w:w="50" w:type="dxa"/>
              <w:bottom w:w="50" w:type="dxa"/>
              <w:left w:w="100" w:type="dxa"/>
              <w:right w:w="100" w:type="dxa"/>
            </w:tcMar>
            <w:shd w:fill="FFFFFF"/>
          </w:tcPr>
          <w:p>
            <w:pPr>
              <w:spacing w:line="254" w:lineRule="auto" w:after="0"/>
            </w:pPr>
            <w:r>
              <w:rPr>
                <w:b w:val="0"/>
                <w:sz w:val="18"/>
              </w:rPr>
              <w:t>GET /v1/devices/{id}/actions</w:t>
            </w:r>
          </w:p>
        </w:tc>
        <w:tc>
          <w:tcPr>
            <w:tcW w:type="dxa" w:w="5272"/>
            <w:vAlign w:val="center"/>
            <w:tcMar>
              <w:top w:w="50" w:type="dxa"/>
              <w:bottom w:w="50" w:type="dxa"/>
              <w:left w:w="100" w:type="dxa"/>
              <w:right w:w="100" w:type="dxa"/>
            </w:tcMar>
            <w:shd w:fill="FFFFFF"/>
          </w:tcPr>
          <w:p>
            <w:pPr>
              <w:spacing w:line="254" w:lineRule="auto" w:after="0"/>
            </w:pPr>
            <w:r>
              <w:rPr>
                <w:b w:val="0"/>
                <w:sz w:val="18"/>
              </w:rPr>
              <w:t>本设备获取尚有效且未完成的执行任务</w:t>
            </w:r>
          </w:p>
        </w:tc>
      </w:tr>
      <w:tr>
        <w:trPr>
          <w:cantSplit/>
        </w:trPr>
        <w:tc>
          <w:tcPr>
            <w:tcW w:type="dxa" w:w="4365"/>
            <w:vAlign w:val="center"/>
            <w:tcMar>
              <w:top w:w="50" w:type="dxa"/>
              <w:bottom w:w="50" w:type="dxa"/>
              <w:left w:w="100" w:type="dxa"/>
              <w:right w:w="100" w:type="dxa"/>
            </w:tcMar>
            <w:shd w:fill="F7F9FA"/>
          </w:tcPr>
          <w:p>
            <w:pPr>
              <w:spacing w:line="254" w:lineRule="auto" w:after="0"/>
            </w:pPr>
            <w:r>
              <w:rPr>
                <w:b w:val="0"/>
                <w:sz w:val="18"/>
              </w:rPr>
              <w:t>POST /v1/agent-actions/{id}/receipts</w:t>
            </w:r>
          </w:p>
        </w:tc>
        <w:tc>
          <w:tcPr>
            <w:tcW w:type="dxa" w:w="5272"/>
            <w:vAlign w:val="center"/>
            <w:tcMar>
              <w:top w:w="50" w:type="dxa"/>
              <w:bottom w:w="50" w:type="dxa"/>
              <w:left w:w="100" w:type="dxa"/>
              <w:right w:w="100" w:type="dxa"/>
            </w:tcMar>
            <w:shd w:fill="F7F9FA"/>
          </w:tcPr>
          <w:p>
            <w:pPr>
              <w:spacing w:line="254" w:lineRule="auto" w:after="0"/>
            </w:pPr>
            <w:r>
              <w:rPr>
                <w:b w:val="0"/>
                <w:sz w:val="18"/>
              </w:rPr>
              <w:t>执行端提交接收、启动或失败回执</w:t>
            </w:r>
          </w:p>
        </w:tc>
      </w:tr>
      <w:tr>
        <w:trPr>
          <w:cantSplit/>
        </w:trPr>
        <w:tc>
          <w:tcPr>
            <w:tcW w:type="dxa" w:w="4365"/>
            <w:vAlign w:val="center"/>
            <w:tcMar>
              <w:top w:w="50" w:type="dxa"/>
              <w:bottom w:w="50" w:type="dxa"/>
              <w:left w:w="100" w:type="dxa"/>
              <w:right w:w="100" w:type="dxa"/>
            </w:tcMar>
            <w:shd w:fill="FFFFFF"/>
          </w:tcPr>
          <w:p>
            <w:pPr>
              <w:spacing w:line="254" w:lineRule="auto" w:after="0"/>
            </w:pPr>
            <w:r>
              <w:rPr>
                <w:b w:val="0"/>
                <w:sz w:val="18"/>
              </w:rPr>
              <w:t>POST /v1/agent/chat</w:t>
            </w:r>
          </w:p>
        </w:tc>
        <w:tc>
          <w:tcPr>
            <w:tcW w:type="dxa" w:w="5272"/>
            <w:vAlign w:val="center"/>
            <w:tcMar>
              <w:top w:w="50" w:type="dxa"/>
              <w:bottom w:w="50" w:type="dxa"/>
              <w:left w:w="100" w:type="dxa"/>
              <w:right w:w="100" w:type="dxa"/>
            </w:tcMar>
            <w:shd w:fill="FFFFFF"/>
          </w:tcPr>
          <w:p>
            <w:pPr>
              <w:spacing w:line="254" w:lineRule="auto" w:after="0"/>
            </w:pPr>
            <w:r>
              <w:rPr>
                <w:b w:val="0"/>
                <w:sz w:val="18"/>
              </w:rPr>
              <w:t>已绑定家属发起查询，返回流式回答与证据</w:t>
            </w:r>
          </w:p>
        </w:tc>
      </w:tr>
      <w:tr>
        <w:trPr>
          <w:cantSplit/>
        </w:trPr>
        <w:tc>
          <w:tcPr>
            <w:tcW w:type="dxa" w:w="4365"/>
            <w:vAlign w:val="center"/>
            <w:tcMar>
              <w:top w:w="50" w:type="dxa"/>
              <w:bottom w:w="50" w:type="dxa"/>
              <w:left w:w="100" w:type="dxa"/>
              <w:right w:w="100" w:type="dxa"/>
            </w:tcMar>
            <w:shd w:fill="F7F9FA"/>
          </w:tcPr>
          <w:p>
            <w:pPr>
              <w:spacing w:line="254" w:lineRule="auto" w:after="0"/>
            </w:pPr>
            <w:r>
              <w:rPr>
                <w:b w:val="0"/>
                <w:sz w:val="18"/>
              </w:rPr>
              <w:t>GET／PATCH /v1/seniors/{id}/settings</w:t>
            </w:r>
          </w:p>
        </w:tc>
        <w:tc>
          <w:tcPr>
            <w:tcW w:type="dxa" w:w="5272"/>
            <w:vAlign w:val="center"/>
            <w:tcMar>
              <w:top w:w="50" w:type="dxa"/>
              <w:bottom w:w="50" w:type="dxa"/>
              <w:left w:w="100" w:type="dxa"/>
              <w:right w:w="100" w:type="dxa"/>
            </w:tcMar>
            <w:shd w:fill="F7F9FA"/>
          </w:tcPr>
          <w:p>
            <w:pPr>
              <w:spacing w:line="254" w:lineRule="auto" w:after="0"/>
            </w:pPr>
            <w:r>
              <w:rPr>
                <w:b w:val="0"/>
                <w:sz w:val="18"/>
              </w:rPr>
              <w:t>按配置权读取或更新偏好，返回新版本</w:t>
            </w:r>
          </w:p>
        </w:tc>
      </w:tr>
      <w:tr>
        <w:trPr>
          <w:cantSplit/>
        </w:trPr>
        <w:tc>
          <w:tcPr>
            <w:tcW w:type="dxa" w:w="4365"/>
            <w:vAlign w:val="center"/>
            <w:tcMar>
              <w:top w:w="50" w:type="dxa"/>
              <w:bottom w:w="50" w:type="dxa"/>
              <w:left w:w="100" w:type="dxa"/>
              <w:right w:w="100" w:type="dxa"/>
            </w:tcMar>
            <w:shd w:fill="FFFFFF"/>
          </w:tcPr>
          <w:p>
            <w:pPr>
              <w:spacing w:line="254" w:lineRule="auto" w:after="0"/>
            </w:pPr>
            <w:r>
              <w:rPr>
                <w:b w:val="0"/>
                <w:sz w:val="18"/>
              </w:rPr>
              <w:t>POST /v1/webhooks/voice/{provider}</w:t>
            </w:r>
          </w:p>
        </w:tc>
        <w:tc>
          <w:tcPr>
            <w:tcW w:type="dxa" w:w="5272"/>
            <w:vAlign w:val="center"/>
            <w:tcMar>
              <w:top w:w="50" w:type="dxa"/>
              <w:bottom w:w="50" w:type="dxa"/>
              <w:left w:w="100" w:type="dxa"/>
              <w:right w:w="100" w:type="dxa"/>
            </w:tcMar>
            <w:shd w:fill="FFFFFF"/>
          </w:tcPr>
          <w:p>
            <w:pPr>
              <w:spacing w:line="254" w:lineRule="auto" w:after="0"/>
            </w:pPr>
            <w:r>
              <w:rPr>
                <w:b w:val="0"/>
                <w:sz w:val="18"/>
              </w:rPr>
              <w:t>验签后接收电话服务回调，不使用用户令牌</w:t>
            </w:r>
          </w:p>
        </w:tc>
      </w:tr>
    </w:tbl>
    <w:p>
      <w:pPr>
        <w:spacing w:after="20" w:line="60" w:lineRule="exact"/>
      </w:pPr>
    </w:p>
    <w:p>
      <w:pPr>
        <w:spacing w:line="259" w:lineRule="auto" w:after="60"/>
      </w:pPr>
      <w:r>
        <w:rPr>
          <w:b w:val="0"/>
          <w:sz w:val="20"/>
        </w:rPr>
        <w:t>照护报告接口在可选阶段加入，不作为首期客户端依赖。内部上下文、风险评估和动作创建不对普通客户端暴露通用写接口。</w:t>
      </w:r>
    </w:p>
    <w:p>
      <w:pPr>
        <w:pStyle w:val="Heading2"/>
        <w:spacing w:before="120" w:after="60"/>
      </w:pPr>
      <w:r>
        <w:t>位置上传示例</w:t>
      </w:r>
    </w:p>
    <w:p>
      <w:pPr>
        <w:keepNext/>
        <w:spacing w:after="0" w:line="220" w:lineRule="exact"/>
        <w:ind w:left="85"/>
      </w:pPr>
      <w:r>
        <w:rPr>
          <w:rFonts w:ascii="Consolas" w:hAnsi="Consolas" w:eastAsia="等线"/>
          <w:sz w:val="17"/>
        </w:rPr>
        <w:t>{</w:t>
      </w:r>
    </w:p>
    <w:p>
      <w:pPr>
        <w:keepNext/>
        <w:spacing w:after="0" w:line="220" w:lineRule="exact"/>
        <w:ind w:left="85"/>
      </w:pPr>
      <w:r>
        <w:rPr>
          <w:rFonts w:ascii="Consolas" w:hAnsi="Consolas" w:eastAsia="等线"/>
          <w:sz w:val="17"/>
        </w:rPr>
        <w:t xml:space="preserve">  "device_id": "11111111-1111-4111-8111-111111111111",</w:t>
      </w:r>
    </w:p>
    <w:p>
      <w:pPr>
        <w:keepNext/>
        <w:spacing w:after="0" w:line="220" w:lineRule="exact"/>
        <w:ind w:left="85"/>
      </w:pPr>
      <w:r>
        <w:rPr>
          <w:rFonts w:ascii="Consolas" w:hAnsi="Consolas" w:eastAsia="等线"/>
          <w:sz w:val="17"/>
        </w:rPr>
        <w:t xml:space="preserve">  "batch_id": "22222222-2222-4222-8222-222222222222",</w:t>
      </w:r>
    </w:p>
    <w:p>
      <w:pPr>
        <w:keepNext/>
        <w:spacing w:after="0" w:line="220" w:lineRule="exact"/>
        <w:ind w:left="85"/>
      </w:pPr>
      <w:r>
        <w:rPr>
          <w:rFonts w:ascii="Consolas" w:hAnsi="Consolas" w:eastAsia="等线"/>
          <w:sz w:val="17"/>
        </w:rPr>
        <w:t xml:space="preserve">  "coordinate_system": "WGS84",</w:t>
      </w:r>
    </w:p>
    <w:p>
      <w:pPr>
        <w:keepNext/>
        <w:spacing w:after="0" w:line="220" w:lineRule="exact"/>
        <w:ind w:left="85"/>
      </w:pPr>
      <w:r>
        <w:rPr>
          <w:rFonts w:ascii="Consolas" w:hAnsi="Consolas" w:eastAsia="等线"/>
          <w:sz w:val="17"/>
        </w:rPr>
        <w:t xml:space="preserve">  "points": [{</w:t>
      </w:r>
    </w:p>
    <w:p>
      <w:pPr>
        <w:keepNext/>
        <w:spacing w:after="0" w:line="220" w:lineRule="exact"/>
        <w:ind w:left="85"/>
      </w:pPr>
      <w:r>
        <w:rPr>
          <w:rFonts w:ascii="Consolas" w:hAnsi="Consolas" w:eastAsia="等线"/>
          <w:sz w:val="17"/>
        </w:rPr>
        <w:t xml:space="preserve">    "point_id": "33333333-3333-4333-8333-333333333333",</w:t>
      </w:r>
    </w:p>
    <w:p>
      <w:pPr>
        <w:keepNext/>
        <w:spacing w:after="0" w:line="220" w:lineRule="exact"/>
        <w:ind w:left="85"/>
      </w:pPr>
      <w:r>
        <w:rPr>
          <w:rFonts w:ascii="Consolas" w:hAnsi="Consolas" w:eastAsia="等线"/>
          <w:sz w:val="17"/>
        </w:rPr>
        <w:t xml:space="preserve">    "seq": 108,</w:t>
      </w:r>
    </w:p>
    <w:p>
      <w:pPr>
        <w:keepNext/>
        <w:spacing w:after="0" w:line="220" w:lineRule="exact"/>
        <w:ind w:left="85"/>
      </w:pPr>
      <w:r>
        <w:rPr>
          <w:rFonts w:ascii="Consolas" w:hAnsi="Consolas" w:eastAsia="等线"/>
          <w:sz w:val="17"/>
        </w:rPr>
        <w:t xml:space="preserve">    "captured_at": "2026-09-27T01:30:00Z",</w:t>
      </w:r>
    </w:p>
    <w:p>
      <w:pPr>
        <w:keepNext/>
        <w:spacing w:after="0" w:line="220" w:lineRule="exact"/>
        <w:ind w:left="85"/>
      </w:pPr>
      <w:r>
        <w:rPr>
          <w:rFonts w:ascii="Consolas" w:hAnsi="Consolas" w:eastAsia="等线"/>
          <w:sz w:val="17"/>
        </w:rPr>
        <w:t xml:space="preserve">    "latitude": 31.23, "longitude": 121.47,</w:t>
      </w:r>
    </w:p>
    <w:p>
      <w:pPr>
        <w:keepNext/>
        <w:spacing w:after="0" w:line="220" w:lineRule="exact"/>
        <w:ind w:left="85"/>
      </w:pPr>
      <w:r>
        <w:rPr>
          <w:rFonts w:ascii="Consolas" w:hAnsi="Consolas" w:eastAsia="等线"/>
          <w:sz w:val="17"/>
        </w:rPr>
        <w:t xml:space="preserve">    "accuracy_m": 15, "speed_mps": 0.8, "course_deg": null</w:t>
      </w:r>
    </w:p>
    <w:p>
      <w:pPr>
        <w:keepNext/>
        <w:spacing w:after="0" w:line="220" w:lineRule="exact"/>
        <w:ind w:left="85"/>
      </w:pPr>
      <w:r>
        <w:rPr>
          <w:rFonts w:ascii="Consolas" w:hAnsi="Consolas" w:eastAsia="等线"/>
          <w:sz w:val="17"/>
        </w:rPr>
        <w:t xml:space="preserve">  }]</w:t>
      </w:r>
    </w:p>
    <w:p>
      <w:pPr>
        <w:keepNext w:val="0"/>
        <w:spacing w:after="0" w:line="220" w:lineRule="exact"/>
        <w:ind w:left="85"/>
      </w:pPr>
      <w:r>
        <w:rPr>
          <w:rFonts w:ascii="Consolas" w:hAnsi="Consolas" w:eastAsia="等线"/>
          <w:sz w:val="17"/>
        </w:rPr>
        <w:t>}</w:t>
      </w:r>
    </w:p>
    <w:p>
      <w:pPr>
        <w:spacing w:after="40" w:line="60" w:lineRule="exact"/>
      </w:pPr>
    </w:p>
    <w:p>
      <w:pPr>
        <w:spacing w:line="259" w:lineRule="auto" w:after="60"/>
      </w:pPr>
      <w:r>
        <w:rPr>
          <w:b w:val="0"/>
          <w:sz w:val="20"/>
        </w:rPr>
        <w:t xml:space="preserve">示例坐标仅说明格式。响应必须按点返回 </w:t>
      </w:r>
      <w:r>
        <w:rPr>
          <w:rFonts w:ascii="Consolas" w:hAnsi="Consolas"/>
          <w:b w:val="0"/>
          <w:sz w:val="19"/>
        </w:rPr>
        <w:t>accepted</w:t>
      </w:r>
      <w:r>
        <w:rPr>
          <w:b w:val="0"/>
          <w:sz w:val="20"/>
        </w:rPr>
        <w:t>、</w:t>
      </w:r>
      <w:r>
        <w:rPr>
          <w:rFonts w:ascii="Consolas" w:hAnsi="Consolas"/>
          <w:b w:val="0"/>
          <w:sz w:val="19"/>
        </w:rPr>
        <w:t>duplicate</w:t>
      </w:r>
      <w:r>
        <w:rPr>
          <w:b w:val="0"/>
          <w:sz w:val="20"/>
        </w:rPr>
        <w:t>或</w:t>
      </w:r>
      <w:r>
        <w:rPr>
          <w:rFonts w:ascii="Consolas" w:hAnsi="Consolas"/>
          <w:b w:val="0"/>
          <w:sz w:val="19"/>
        </w:rPr>
        <w:t>rejected</w:t>
      </w:r>
      <w:r>
        <w:rPr>
          <w:b w:val="0"/>
          <w:sz w:val="20"/>
        </w:rPr>
        <w:t>及原因；客户端只清理明确接受或重复的点。建议单批最多200点且请求体不超过256 KB。序号按设备持久递增，重装后创建新设备身份，不重用旧序号空间。</w:t>
      </w:r>
    </w:p>
    <w:p>
      <w:pPr>
        <w:spacing w:line="259" w:lineRule="auto" w:after="60"/>
      </w:pPr>
      <w:r>
        <w:rPr>
          <w:b w:val="0"/>
          <w:sz w:val="20"/>
        </w:rPr>
        <w:t xml:space="preserve">服务器校验经纬度范围、精度、时钟偏差和采样先后关系；较旧补传保留历史用途并标记 </w:t>
      </w:r>
      <w:r>
        <w:rPr>
          <w:rFonts w:ascii="Consolas" w:hAnsi="Consolas"/>
          <w:b w:val="0"/>
          <w:sz w:val="19"/>
        </w:rPr>
        <w:t>historical_only</w:t>
      </w:r>
      <w:r>
        <w:rPr>
          <w:b w:val="0"/>
          <w:sz w:val="20"/>
        </w:rPr>
        <w:t>。接收时间不能替代采样时间计算停留。超前采样时间进入隔离核查，不直接推进当前位置。</w:t>
      </w:r>
    </w:p>
    <w:p>
      <w:pPr>
        <w:pStyle w:val="Heading2"/>
        <w:spacing w:before="120" w:after="60"/>
      </w:pPr>
      <w:r>
        <w:t>处置与动作回执</w:t>
      </w:r>
    </w:p>
    <w:p>
      <w:pPr>
        <w:spacing w:line="259" w:lineRule="auto" w:after="60"/>
      </w:pPr>
      <w:r>
        <w:rPr>
          <w:b w:val="0"/>
          <w:sz w:val="20"/>
        </w:rPr>
        <w:t xml:space="preserve">解除请求包含 </w:t>
      </w:r>
      <w:r>
        <w:rPr>
          <w:rFonts w:ascii="Consolas" w:hAnsi="Consolas"/>
          <w:b w:val="0"/>
          <w:sz w:val="19"/>
        </w:rPr>
        <w:t>expected_version</w:t>
      </w:r>
      <w:r>
        <w:rPr>
          <w:b w:val="0"/>
          <w:sz w:val="20"/>
        </w:rPr>
        <w:t>、</w:t>
      </w:r>
      <w:r>
        <w:rPr>
          <w:rFonts w:ascii="Consolas" w:hAnsi="Consolas"/>
          <w:b w:val="0"/>
          <w:sz w:val="19"/>
        </w:rPr>
        <w:t>resolution_type</w:t>
      </w:r>
      <w:r>
        <w:rPr>
          <w:b w:val="0"/>
          <w:sz w:val="20"/>
        </w:rPr>
        <w:t>和</w:t>
      </w:r>
      <w:r>
        <w:rPr>
          <w:rFonts w:ascii="Consolas" w:hAnsi="Consolas"/>
          <w:b w:val="0"/>
          <w:sz w:val="19"/>
        </w:rPr>
        <w:t>evidence_note</w:t>
      </w:r>
      <w:r>
        <w:rPr>
          <w:b w:val="0"/>
          <w:sz w:val="20"/>
        </w:rPr>
        <w:t>，例如已会合及确认方式；服务端从令牌获取操作者，不接受客户端伪造家属身份。校验通过后返回新的事件版本、解除时间和当前监测状态。</w:t>
      </w:r>
    </w:p>
    <w:p>
      <w:pPr>
        <w:spacing w:line="259" w:lineRule="auto" w:after="60"/>
      </w:pPr>
      <w:r>
        <w:rPr>
          <w:b w:val="0"/>
          <w:sz w:val="20"/>
        </w:rPr>
        <w:t xml:space="preserve">动作回执包含 </w:t>
      </w:r>
      <w:r>
        <w:rPr>
          <w:rFonts w:ascii="Consolas" w:hAnsi="Consolas"/>
          <w:b w:val="0"/>
          <w:sz w:val="19"/>
        </w:rPr>
        <w:t>receipt_id</w:t>
      </w:r>
      <w:r>
        <w:rPr>
          <w:b w:val="0"/>
          <w:sz w:val="20"/>
        </w:rPr>
        <w:t>、</w:t>
      </w:r>
      <w:r>
        <w:rPr>
          <w:rFonts w:ascii="Consolas" w:hAnsi="Consolas"/>
          <w:b w:val="0"/>
          <w:sz w:val="19"/>
        </w:rPr>
        <w:t>action_id</w:t>
      </w:r>
      <w:r>
        <w:rPr>
          <w:b w:val="0"/>
          <w:sz w:val="20"/>
        </w:rPr>
        <w:t>、</w:t>
      </w:r>
      <w:r>
        <w:rPr>
          <w:rFonts w:ascii="Consolas" w:hAnsi="Consolas"/>
          <w:b w:val="0"/>
          <w:sz w:val="19"/>
        </w:rPr>
        <w:t>status</w:t>
      </w:r>
      <w:r>
        <w:rPr>
          <w:b w:val="0"/>
          <w:sz w:val="20"/>
        </w:rPr>
        <w:t>、</w:t>
      </w:r>
      <w:r>
        <w:rPr>
          <w:rFonts w:ascii="Consolas" w:hAnsi="Consolas"/>
          <w:b w:val="0"/>
          <w:sz w:val="19"/>
        </w:rPr>
        <w:t>executed_at</w:t>
      </w:r>
      <w:r>
        <w:rPr>
          <w:b w:val="0"/>
          <w:sz w:val="20"/>
        </w:rPr>
        <w:t>与</w:t>
      </w:r>
      <w:r>
        <w:rPr>
          <w:rFonts w:ascii="Consolas" w:hAnsi="Consolas"/>
          <w:b w:val="0"/>
          <w:sz w:val="19"/>
        </w:rPr>
        <w:t>result_code</w:t>
      </w:r>
      <w:r>
        <w:rPr>
          <w:b w:val="0"/>
          <w:sz w:val="20"/>
        </w:rPr>
        <w:t>。客户端重试复用同一回执编号；服务端确认设备与目标匹配、转移合法且版本未失效后持久化。电话回调另按供应商编号和事件序号去重，允许乱序到达，不用更早回调覆盖终态。</w:t>
      </w:r>
    </w:p>
    <w:p>
      <w:pPr>
        <w:pStyle w:val="Heading2"/>
        <w:spacing w:before="120" w:after="60"/>
      </w:pPr>
      <w:r>
        <w:t>错误、幂等与版本</w:t>
      </w:r>
    </w:p>
    <w:p>
      <w:pPr>
        <w:spacing w:line="259" w:lineRule="auto" w:after="60"/>
      </w:pPr>
      <w:r>
        <w:rPr>
          <w:b w:val="0"/>
          <w:sz w:val="20"/>
        </w:rPr>
        <w:t xml:space="preserve">无登录返回401；无绑定权限返回403或一致的资源不可见响应；参数错误400；版本冲突409；请求过大413；配额限制429并给重试提示；依赖故障503。错误体统一包含 </w:t>
      </w:r>
      <w:r>
        <w:rPr>
          <w:rFonts w:ascii="Consolas" w:hAnsi="Consolas"/>
          <w:b w:val="0"/>
          <w:sz w:val="19"/>
        </w:rPr>
        <w:t>code</w:t>
      </w:r>
      <w:r>
        <w:rPr>
          <w:b w:val="0"/>
          <w:sz w:val="20"/>
        </w:rPr>
        <w:t>、</w:t>
      </w:r>
      <w:r>
        <w:rPr>
          <w:rFonts w:ascii="Consolas" w:hAnsi="Consolas"/>
          <w:b w:val="0"/>
          <w:sz w:val="19"/>
        </w:rPr>
        <w:t>message</w:t>
      </w:r>
      <w:r>
        <w:rPr>
          <w:b w:val="0"/>
          <w:sz w:val="20"/>
        </w:rPr>
        <w:t>、</w:t>
      </w:r>
      <w:r>
        <w:rPr>
          <w:rFonts w:ascii="Consolas" w:hAnsi="Consolas"/>
          <w:b w:val="0"/>
          <w:sz w:val="19"/>
        </w:rPr>
        <w:t>request_id</w:t>
      </w:r>
      <w:r>
        <w:rPr>
          <w:b w:val="0"/>
          <w:sz w:val="20"/>
        </w:rPr>
        <w:t>、</w:t>
      </w:r>
      <w:r>
        <w:rPr>
          <w:rFonts w:ascii="Consolas" w:hAnsi="Consolas"/>
          <w:b w:val="0"/>
          <w:sz w:val="19"/>
        </w:rPr>
        <w:t>retryable</w:t>
      </w:r>
      <w:r>
        <w:rPr>
          <w:b w:val="0"/>
          <w:sz w:val="20"/>
        </w:rPr>
        <w:t>。</w:t>
      </w:r>
    </w:p>
    <w:p>
      <w:pPr>
        <w:spacing w:line="259" w:lineRule="auto" w:after="60"/>
      </w:pPr>
      <w:r>
        <w:rPr>
          <w:b w:val="0"/>
          <w:sz w:val="20"/>
        </w:rPr>
        <w:t xml:space="preserve">状态变更请求携带 </w:t>
      </w:r>
      <w:r>
        <w:rPr>
          <w:rFonts w:ascii="Consolas" w:hAnsi="Consolas"/>
          <w:b w:val="0"/>
          <w:sz w:val="19"/>
        </w:rPr>
        <w:t>Idempotency-Key</w:t>
      </w:r>
      <w:r>
        <w:rPr>
          <w:b w:val="0"/>
          <w:sz w:val="20"/>
        </w:rPr>
        <w:t>与</w:t>
      </w:r>
      <w:r>
        <w:rPr>
          <w:rFonts w:ascii="Consolas" w:hAnsi="Consolas"/>
          <w:b w:val="0"/>
          <w:sz w:val="19"/>
        </w:rPr>
        <w:t>expected_version</w:t>
      </w:r>
      <w:r>
        <w:rPr>
          <w:b w:val="0"/>
          <w:sz w:val="20"/>
        </w:rPr>
        <w:t>。同一键加相同请求返回原结果，同一键不同请求返回冲突。分页采用时间加编号的稳定游标；支持按范围最大天数限制，不允许一次拉取所有定位历史。</w:t>
      </w:r>
    </w:p>
    <w:p>
      <w:pPr>
        <w:pStyle w:val="Heading1"/>
        <w:pageBreakBefore/>
      </w:pPr>
      <w:r>
        <w:t>13 实时通信</w:t>
      </w:r>
    </w:p>
    <w:p>
      <w:r>
        <w:rPr>
          <w:b w:val="0"/>
          <w:sz w:val="21"/>
        </w:rPr>
        <w:t xml:space="preserve">实时同步负责交付已提交的状态变化，不承载唯一事实。建议首期使用标准 WebSocket 协议：iOS 使用 </w:t>
      </w:r>
      <w:r>
        <w:rPr>
          <w:rFonts w:ascii="Consolas" w:hAnsi="Consolas"/>
          <w:b w:val="0"/>
          <w:sz w:val="20"/>
        </w:rPr>
        <w:t>URLSessionWebSocketTask</w:t>
      </w:r>
      <w:r>
        <w:rPr>
          <w:b w:val="0"/>
          <w:sz w:val="21"/>
        </w:rPr>
        <w:t>，后端使用 NestJS 的兼容适配器；不能把 Socket.IO 服务端当作标准 WebSocket 直接连接。</w:t>
      </w:r>
      <w:hyperlink r:id="rId18">
        <w:r>
          <w:rPr>
            <w:rFonts w:ascii="Arial" w:eastAsia="微软雅黑"/>
            <w:color w:val="24596C"/>
            <w:sz w:val="21"/>
          </w:rPr>
          <w:t>NestJS 网关文档</w:t>
        </w:r>
      </w:hyperlink>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3685"/>
        <w:gridCol w:w="3685"/>
      </w:tblGrid>
      <w:tr>
        <w:trPr>
          <w:cantSplit/>
          <w:tblHeader/>
        </w:trPr>
        <w:tc>
          <w:tcPr>
            <w:tcW w:type="dxa" w:w="2268"/>
            <w:vAlign w:val="center"/>
            <w:tcMar>
              <w:top w:w="75" w:type="dxa"/>
              <w:bottom w:w="75" w:type="dxa"/>
              <w:left w:w="100" w:type="dxa"/>
              <w:right w:w="100" w:type="dxa"/>
            </w:tcMar>
            <w:shd w:fill="DFE7EB"/>
          </w:tcPr>
          <w:p>
            <w:pPr>
              <w:spacing w:line="269" w:lineRule="auto" w:after="0"/>
            </w:pPr>
            <w:r>
              <w:rPr>
                <w:b/>
                <w:sz w:val="18"/>
              </w:rPr>
              <w:t>通道</w:t>
            </w:r>
          </w:p>
        </w:tc>
        <w:tc>
          <w:tcPr>
            <w:tcW w:type="dxa" w:w="3685"/>
            <w:vAlign w:val="center"/>
            <w:tcMar>
              <w:top w:w="75" w:type="dxa"/>
              <w:bottom w:w="75" w:type="dxa"/>
              <w:left w:w="100" w:type="dxa"/>
              <w:right w:w="100" w:type="dxa"/>
            </w:tcMar>
            <w:shd w:fill="DFE7EB"/>
          </w:tcPr>
          <w:p>
            <w:pPr>
              <w:spacing w:line="269" w:lineRule="auto" w:after="0"/>
            </w:pPr>
            <w:r>
              <w:rPr>
                <w:b/>
                <w:sz w:val="18"/>
              </w:rPr>
              <w:t>适用信息</w:t>
            </w:r>
          </w:p>
        </w:tc>
        <w:tc>
          <w:tcPr>
            <w:tcW w:type="dxa" w:w="3685"/>
            <w:vAlign w:val="center"/>
            <w:tcMar>
              <w:top w:w="75" w:type="dxa"/>
              <w:bottom w:w="75" w:type="dxa"/>
              <w:left w:w="100" w:type="dxa"/>
              <w:right w:w="100" w:type="dxa"/>
            </w:tcMar>
            <w:shd w:fill="DFE7EB"/>
          </w:tcPr>
          <w:p>
            <w:pPr>
              <w:spacing w:line="269" w:lineRule="auto" w:after="0"/>
            </w:pPr>
            <w:r>
              <w:rPr>
                <w:b/>
                <w:sz w:val="18"/>
              </w:rPr>
              <w:t>可靠性补偿</w:t>
            </w:r>
          </w:p>
        </w:tc>
      </w:tr>
      <w:tr>
        <w:trPr>
          <w:cantSplit/>
        </w:trPr>
        <w:tc>
          <w:tcPr>
            <w:tcW w:type="dxa" w:w="2268"/>
            <w:vAlign w:val="center"/>
            <w:tcMar>
              <w:top w:w="75" w:type="dxa"/>
              <w:bottom w:w="75" w:type="dxa"/>
              <w:left w:w="100" w:type="dxa"/>
              <w:right w:w="100" w:type="dxa"/>
            </w:tcMar>
            <w:shd w:fill="FFFFFF"/>
          </w:tcPr>
          <w:p>
            <w:pPr>
              <w:spacing w:line="269" w:lineRule="auto" w:after="0"/>
            </w:pPr>
            <w:r>
              <w:rPr>
                <w:b w:val="0"/>
                <w:sz w:val="18"/>
              </w:rPr>
              <w:t>WebSocket</w:t>
            </w:r>
          </w:p>
        </w:tc>
        <w:tc>
          <w:tcPr>
            <w:tcW w:type="dxa" w:w="3685"/>
            <w:vAlign w:val="center"/>
            <w:tcMar>
              <w:top w:w="75" w:type="dxa"/>
              <w:bottom w:w="75" w:type="dxa"/>
              <w:left w:w="100" w:type="dxa"/>
              <w:right w:w="100" w:type="dxa"/>
            </w:tcMar>
            <w:shd w:fill="FFFFFF"/>
          </w:tcPr>
          <w:p>
            <w:pPr>
              <w:spacing w:line="269" w:lineRule="auto" w:after="0"/>
            </w:pPr>
            <w:r>
              <w:rPr>
                <w:b w:val="0"/>
                <w:sz w:val="18"/>
              </w:rPr>
              <w:t>前台当前位置、行程、风险、动作状态</w:t>
            </w:r>
          </w:p>
        </w:tc>
        <w:tc>
          <w:tcPr>
            <w:tcW w:type="dxa" w:w="3685"/>
            <w:vAlign w:val="center"/>
            <w:tcMar>
              <w:top w:w="75" w:type="dxa"/>
              <w:bottom w:w="75" w:type="dxa"/>
              <w:left w:w="100" w:type="dxa"/>
              <w:right w:w="100" w:type="dxa"/>
            </w:tcMar>
            <w:shd w:fill="FFFFFF"/>
          </w:tcPr>
          <w:p>
            <w:pPr>
              <w:spacing w:line="269" w:lineRule="auto" w:after="0"/>
            </w:pPr>
            <w:r>
              <w:rPr>
                <w:b w:val="0"/>
                <w:sz w:val="18"/>
              </w:rPr>
              <w:t>断线重连后获取快照或补齐事件</w:t>
            </w:r>
          </w:p>
        </w:tc>
      </w:tr>
      <w:tr>
        <w:trPr>
          <w:cantSplit/>
        </w:trPr>
        <w:tc>
          <w:tcPr>
            <w:tcW w:type="dxa" w:w="2268"/>
            <w:vAlign w:val="center"/>
            <w:tcMar>
              <w:top w:w="75" w:type="dxa"/>
              <w:bottom w:w="75" w:type="dxa"/>
              <w:left w:w="100" w:type="dxa"/>
              <w:right w:w="100" w:type="dxa"/>
            </w:tcMar>
            <w:shd w:fill="F7F9FA"/>
          </w:tcPr>
          <w:p>
            <w:pPr>
              <w:spacing w:line="269" w:lineRule="auto" w:after="0"/>
            </w:pPr>
            <w:r>
              <w:rPr>
                <w:b w:val="0"/>
                <w:sz w:val="18"/>
              </w:rPr>
              <w:t>APNs 可见通知</w:t>
            </w:r>
          </w:p>
        </w:tc>
        <w:tc>
          <w:tcPr>
            <w:tcW w:type="dxa" w:w="3685"/>
            <w:vAlign w:val="center"/>
            <w:tcMar>
              <w:top w:w="75" w:type="dxa"/>
              <w:bottom w:w="75" w:type="dxa"/>
              <w:left w:w="100" w:type="dxa"/>
              <w:right w:w="100" w:type="dxa"/>
            </w:tcMar>
            <w:shd w:fill="F7F9FA"/>
          </w:tcPr>
          <w:p>
            <w:pPr>
              <w:spacing w:line="269" w:lineRule="auto" w:after="0"/>
            </w:pPr>
            <w:r>
              <w:rPr>
                <w:b w:val="0"/>
                <w:sz w:val="18"/>
              </w:rPr>
              <w:t>低风险、高风险及重要解除更新</w:t>
            </w:r>
          </w:p>
        </w:tc>
        <w:tc>
          <w:tcPr>
            <w:tcW w:type="dxa" w:w="3685"/>
            <w:vAlign w:val="center"/>
            <w:tcMar>
              <w:top w:w="75" w:type="dxa"/>
              <w:bottom w:w="75" w:type="dxa"/>
              <w:left w:w="100" w:type="dxa"/>
              <w:right w:w="100" w:type="dxa"/>
            </w:tcMar>
            <w:shd w:fill="F7F9FA"/>
          </w:tcPr>
          <w:p>
            <w:pPr>
              <w:spacing w:line="269" w:lineRule="auto" w:after="0"/>
            </w:pPr>
            <w:r>
              <w:rPr>
                <w:b w:val="0"/>
                <w:sz w:val="18"/>
              </w:rPr>
              <w:t>记录服务响应；打开后从 API 读取现状</w:t>
            </w:r>
          </w:p>
        </w:tc>
      </w:tr>
      <w:tr>
        <w:trPr>
          <w:cantSplit/>
        </w:trPr>
        <w:tc>
          <w:tcPr>
            <w:tcW w:type="dxa" w:w="2268"/>
            <w:vAlign w:val="center"/>
            <w:tcMar>
              <w:top w:w="75" w:type="dxa"/>
              <w:bottom w:w="75" w:type="dxa"/>
              <w:left w:w="100" w:type="dxa"/>
              <w:right w:w="100" w:type="dxa"/>
            </w:tcMar>
            <w:shd w:fill="FFFFFF"/>
          </w:tcPr>
          <w:p>
            <w:pPr>
              <w:spacing w:line="269" w:lineRule="auto" w:after="0"/>
            </w:pPr>
            <w:r>
              <w:rPr>
                <w:b w:val="0"/>
                <w:sz w:val="18"/>
              </w:rPr>
              <w:t>APNs 后台更新</w:t>
            </w:r>
          </w:p>
        </w:tc>
        <w:tc>
          <w:tcPr>
            <w:tcW w:type="dxa" w:w="3685"/>
            <w:vAlign w:val="center"/>
            <w:tcMar>
              <w:top w:w="75" w:type="dxa"/>
              <w:bottom w:w="75" w:type="dxa"/>
              <w:left w:w="100" w:type="dxa"/>
              <w:right w:w="100" w:type="dxa"/>
            </w:tcMar>
            <w:shd w:fill="FFFFFF"/>
          </w:tcPr>
          <w:p>
            <w:pPr>
              <w:spacing w:line="269" w:lineRule="auto" w:after="0"/>
            </w:pPr>
            <w:r>
              <w:rPr>
                <w:b w:val="0"/>
                <w:sz w:val="18"/>
              </w:rPr>
              <w:t>有条件唤醒并拉取状态</w:t>
            </w:r>
          </w:p>
        </w:tc>
        <w:tc>
          <w:tcPr>
            <w:tcW w:type="dxa" w:w="3685"/>
            <w:vAlign w:val="center"/>
            <w:tcMar>
              <w:top w:w="75" w:type="dxa"/>
              <w:bottom w:w="75" w:type="dxa"/>
              <w:left w:w="100" w:type="dxa"/>
              <w:right w:w="100" w:type="dxa"/>
            </w:tcMar>
            <w:shd w:fill="FFFFFF"/>
          </w:tcPr>
          <w:p>
            <w:pPr>
              <w:spacing w:line="269" w:lineRule="auto" w:after="0"/>
            </w:pPr>
            <w:r>
              <w:rPr>
                <w:b w:val="0"/>
                <w:sz w:val="18"/>
              </w:rPr>
              <w:t>仅作优化，不作为关键执行保证</w:t>
            </w:r>
          </w:p>
        </w:tc>
      </w:tr>
      <w:tr>
        <w:trPr>
          <w:cantSplit/>
        </w:trPr>
        <w:tc>
          <w:tcPr>
            <w:tcW w:type="dxa" w:w="2268"/>
            <w:vAlign w:val="center"/>
            <w:tcMar>
              <w:top w:w="75" w:type="dxa"/>
              <w:bottom w:w="75" w:type="dxa"/>
              <w:left w:w="100" w:type="dxa"/>
              <w:right w:w="100" w:type="dxa"/>
            </w:tcMar>
            <w:shd w:fill="F7F9FA"/>
          </w:tcPr>
          <w:p>
            <w:pPr>
              <w:spacing w:line="269" w:lineRule="auto" w:after="0"/>
            </w:pPr>
            <w:r>
              <w:rPr>
                <w:b w:val="0"/>
                <w:sz w:val="18"/>
              </w:rPr>
              <w:t>HTTPS</w:t>
            </w:r>
          </w:p>
        </w:tc>
        <w:tc>
          <w:tcPr>
            <w:tcW w:type="dxa" w:w="3685"/>
            <w:vAlign w:val="center"/>
            <w:tcMar>
              <w:top w:w="75" w:type="dxa"/>
              <w:bottom w:w="75" w:type="dxa"/>
              <w:left w:w="100" w:type="dxa"/>
              <w:right w:w="100" w:type="dxa"/>
            </w:tcMar>
            <w:shd w:fill="F7F9FA"/>
          </w:tcPr>
          <w:p>
            <w:pPr>
              <w:spacing w:line="269" w:lineRule="auto" w:after="0"/>
            </w:pPr>
            <w:r>
              <w:rPr>
                <w:b w:val="0"/>
                <w:sz w:val="18"/>
              </w:rPr>
              <w:t>快照、历史、动作拉取与回执</w:t>
            </w:r>
          </w:p>
        </w:tc>
        <w:tc>
          <w:tcPr>
            <w:tcW w:type="dxa" w:w="3685"/>
            <w:vAlign w:val="center"/>
            <w:tcMar>
              <w:top w:w="75" w:type="dxa"/>
              <w:bottom w:w="75" w:type="dxa"/>
              <w:left w:w="100" w:type="dxa"/>
              <w:right w:w="100" w:type="dxa"/>
            </w:tcMar>
            <w:shd w:fill="F7F9FA"/>
          </w:tcPr>
          <w:p>
            <w:pPr>
              <w:spacing w:line="269" w:lineRule="auto" w:after="0"/>
            </w:pPr>
            <w:r>
              <w:rPr>
                <w:b w:val="0"/>
                <w:sz w:val="18"/>
              </w:rPr>
              <w:t>作为恢复和核对的确定入口</w:t>
            </w:r>
          </w:p>
        </w:tc>
      </w:tr>
    </w:tbl>
    <w:p>
      <w:pPr>
        <w:spacing w:after="20" w:line="60" w:lineRule="exact"/>
      </w:pPr>
    </w:p>
    <w:p>
      <w:pPr>
        <w:pStyle w:val="Heading2"/>
      </w:pPr>
      <w:r>
        <w:t>事件协议</w:t>
      </w:r>
    </w:p>
    <w:p>
      <w:pPr>
        <w:keepNext/>
        <w:spacing w:after="0" w:line="240" w:lineRule="exact"/>
        <w:ind w:left="85"/>
      </w:pPr>
      <w:r>
        <w:rPr>
          <w:rFonts w:ascii="Consolas" w:hAnsi="Consolas" w:eastAsia="等线"/>
          <w:sz w:val="17"/>
        </w:rPr>
        <w:t>{</w:t>
      </w:r>
    </w:p>
    <w:p>
      <w:pPr>
        <w:keepNext/>
        <w:spacing w:after="0" w:line="240" w:lineRule="exact"/>
        <w:ind w:left="85"/>
      </w:pPr>
      <w:r>
        <w:rPr>
          <w:rFonts w:ascii="Consolas" w:hAnsi="Consolas" w:eastAsia="等线"/>
          <w:sz w:val="17"/>
        </w:rPr>
        <w:t xml:space="preserve">  "event_id": "事件编号",</w:t>
      </w:r>
    </w:p>
    <w:p>
      <w:pPr>
        <w:keepNext/>
        <w:spacing w:after="0" w:line="240" w:lineRule="exact"/>
        <w:ind w:left="85"/>
      </w:pPr>
      <w:r>
        <w:rPr>
          <w:rFonts w:ascii="Consolas" w:hAnsi="Consolas" w:eastAsia="等线"/>
          <w:sz w:val="17"/>
        </w:rPr>
        <w:t xml:space="preserve">  "senior_id": "老人编号",</w:t>
      </w:r>
    </w:p>
    <w:p>
      <w:pPr>
        <w:keepNext/>
        <w:spacing w:after="0" w:line="240" w:lineRule="exact"/>
        <w:ind w:left="85"/>
      </w:pPr>
      <w:r>
        <w:rPr>
          <w:rFonts w:ascii="Consolas" w:hAnsi="Consolas" w:eastAsia="等线"/>
          <w:sz w:val="17"/>
        </w:rPr>
        <w:t xml:space="preserve">  "seq": 409,</w:t>
      </w:r>
    </w:p>
    <w:p>
      <w:pPr>
        <w:keepNext/>
        <w:spacing w:after="0" w:line="240" w:lineRule="exact"/>
        <w:ind w:left="85"/>
      </w:pPr>
      <w:r>
        <w:rPr>
          <w:rFonts w:ascii="Consolas" w:hAnsi="Consolas" w:eastAsia="等线"/>
          <w:sz w:val="17"/>
        </w:rPr>
        <w:t xml:space="preserve">  "type": "RISK_CHANGED",</w:t>
      </w:r>
    </w:p>
    <w:p>
      <w:pPr>
        <w:keepNext/>
        <w:spacing w:after="0" w:line="240" w:lineRule="exact"/>
        <w:ind w:left="85"/>
      </w:pPr>
      <w:r>
        <w:rPr>
          <w:rFonts w:ascii="Consolas" w:hAnsi="Consolas" w:eastAsia="等线"/>
          <w:sz w:val="17"/>
        </w:rPr>
        <w:t xml:space="preserve">  "occurred_at": "2026-09-27T01:40:00Z",</w:t>
      </w:r>
    </w:p>
    <w:p>
      <w:pPr>
        <w:keepNext/>
        <w:spacing w:after="0" w:line="240" w:lineRule="exact"/>
        <w:ind w:left="85"/>
      </w:pPr>
      <w:r>
        <w:rPr>
          <w:rFonts w:ascii="Consolas" w:hAnsi="Consolas" w:eastAsia="等线"/>
          <w:sz w:val="17"/>
        </w:rPr>
        <w:t xml:space="preserve">  "state_version": 28,</w:t>
      </w:r>
    </w:p>
    <w:p>
      <w:pPr>
        <w:keepNext/>
        <w:spacing w:after="0" w:line="240" w:lineRule="exact"/>
        <w:ind w:left="85"/>
      </w:pPr>
      <w:r>
        <w:rPr>
          <w:rFonts w:ascii="Consolas" w:hAnsi="Consolas" w:eastAsia="等线"/>
          <w:sz w:val="17"/>
        </w:rPr>
        <w:t xml:space="preserve">  "risk_event_id": "风险事件编号",</w:t>
      </w:r>
    </w:p>
    <w:p>
      <w:pPr>
        <w:keepNext/>
        <w:spacing w:after="0" w:line="240" w:lineRule="exact"/>
        <w:ind w:left="85"/>
      </w:pPr>
      <w:r>
        <w:rPr>
          <w:rFonts w:ascii="Consolas" w:hAnsi="Consolas" w:eastAsia="等线"/>
          <w:sz w:val="17"/>
        </w:rPr>
        <w:t xml:space="preserve">  "payload": {"risk_state": "LOW_RISK"}</w:t>
      </w:r>
    </w:p>
    <w:p>
      <w:pPr>
        <w:keepNext w:val="0"/>
        <w:spacing w:after="0" w:line="240" w:lineRule="exact"/>
        <w:ind w:left="85"/>
      </w:pPr>
      <w:r>
        <w:rPr>
          <w:rFonts w:ascii="Consolas" w:hAnsi="Consolas" w:eastAsia="等线"/>
          <w:sz w:val="17"/>
        </w:rPr>
        <w:t>}</w:t>
      </w:r>
    </w:p>
    <w:p>
      <w:pPr>
        <w:spacing w:after="40" w:line="60" w:lineRule="exact"/>
      </w:pPr>
    </w:p>
    <w:p>
      <w:r>
        <w:rPr>
          <w:rFonts w:ascii="Consolas" w:hAnsi="Consolas"/>
          <w:b w:val="0"/>
          <w:sz w:val="20"/>
        </w:rPr>
        <w:t>seq</w:t>
      </w:r>
      <w:r>
        <w:rPr>
          <w:b w:val="0"/>
          <w:sz w:val="21"/>
        </w:rPr>
        <w:t>按老人在快照事务锁下分配，事件与序号同事务提交，避免仅凭全局自增主键把未提交事件跳过。客户端丢弃已处理序号，发现缺口后调用恢复接口；服务端提供带游标的快照，再回放游标之后的已提交事件，避免订阅期间丢消息。</w:t>
      </w:r>
    </w:p>
    <w:p>
      <w:r>
        <w:rPr>
          <w:b w:val="0"/>
          <w:sz w:val="21"/>
        </w:rPr>
        <w:t>首期建议事件重放保存24小时。超过窗口返回重新同步标记，客户端以最新快照替换实时状态，同时保留本地尚未确认的处置请求。实时位置可以合并为最新快照，风险转移与动作结果不得随意丢弃。</w:t>
      </w:r>
    </w:p>
    <w:p>
      <w:pPr>
        <w:pStyle w:val="Heading2"/>
      </w:pPr>
      <w:r>
        <w:t>连接与通知规则</w:t>
      </w:r>
    </w:p>
    <w:p>
      <w:r>
        <w:rPr>
          <w:b w:val="0"/>
          <w:sz w:val="21"/>
        </w:rPr>
        <w:t>握手验证短期令牌，订阅每个老人时再次鉴权，绑定撤销后断开对应订阅。客户端进入前台才恢复连接；断线使用带随机扰动的指数退避。建议心跳30秒、失活90秒作为服务端连接参数，不能将它们解释为 iOS 后台在线承诺。</w:t>
      </w:r>
    </w:p>
    <w:p>
      <w:r>
        <w:rPr>
          <w:b w:val="0"/>
          <w:sz w:val="21"/>
        </w:rPr>
        <w:t>通知携带风险事件编号和状态版本，避免在锁屏正文暴露完整坐标或轨迹。相同事件更新可合并，但内部发送尝试仍单独保存。APNs 接受请求不表示用户已收到或阅读；通知打开后必须查询当前事件，防止旧告警覆盖已解除状态。</w:t>
      </w:r>
      <w:hyperlink r:id="rId19">
        <w:r>
          <w:rPr>
            <w:rFonts w:ascii="Arial" w:eastAsia="微软雅黑"/>
            <w:color w:val="24596C"/>
            <w:sz w:val="21"/>
          </w:rPr>
          <w:t>Apple APNs 请求文档</w:t>
        </w:r>
      </w:hyperlink>
    </w:p>
    <w:p>
      <w:pPr>
        <w:pStyle w:val="Heading1"/>
        <w:pageBreakBefore/>
      </w:pPr>
      <w:r>
        <w:t>14 地图与导航服务</w:t>
      </w:r>
    </w:p>
    <w:p>
      <w:r>
        <w:rPr>
          <w:b w:val="0"/>
          <w:sz w:val="21"/>
        </w:rPr>
        <w:t>定位由设备 Core Location 提供，地图服务负责显示、地名、路线和地点查询；两者不应混称为同一个 GPS 云接口。建议通过适配层隔离供应商，首期仅选择一种目标地区可用的地图与步行导航实现。</w:t>
      </w:r>
    </w:p>
    <w:p>
      <w:pPr>
        <w:pStyle w:val="Heading2"/>
      </w:pPr>
      <w:r>
        <w:t>安全区与坐标</w:t>
      </w:r>
    </w:p>
    <w:p>
      <w:r>
        <w:rPr>
          <w:b w:val="0"/>
          <w:sz w:val="21"/>
        </w:rPr>
        <w:t>安全区首期采用中心点和米制半径。数据库建议使用 WGS84 地理类型，客户端上报明确坐标参考系；外部地图供应商使用不同坐标系时，在适配层进行有依据的转换，并保留来源，禁止混合坐标计算偏离距离。</w:t>
      </w:r>
    </w:p>
    <w:p>
      <w:r>
        <w:rPr>
          <w:b w:val="0"/>
          <w:sz w:val="21"/>
        </w:rPr>
        <w:t xml:space="preserve">服务端使用米制空间判断作为权威结果。PostGIS 的地理类型 </w:t>
      </w:r>
      <w:r>
        <w:rPr>
          <w:rFonts w:ascii="Consolas" w:hAnsi="Consolas"/>
          <w:b w:val="0"/>
          <w:sz w:val="20"/>
        </w:rPr>
        <w:t>ST_DWithin</w:t>
      </w:r>
      <w:r>
        <w:rPr>
          <w:b w:val="0"/>
          <w:sz w:val="21"/>
        </w:rPr>
        <w:t>使用米作为距离单位；经纬度几何类型的距离单位取决于参考系，不能直接将米值传入角度坐标计算。</w:t>
      </w:r>
      <w:hyperlink r:id="rId20">
        <w:r>
          <w:rPr>
            <w:rFonts w:ascii="Arial" w:eastAsia="微软雅黑"/>
            <w:color w:val="24596C"/>
            <w:sz w:val="21"/>
          </w:rPr>
          <w:t>PostGIS 距离判断</w:t>
        </w:r>
      </w:hyperlink>
    </w:p>
    <w:p>
      <w:r>
        <w:rPr>
          <w:b w:val="0"/>
          <w:sz w:val="21"/>
        </w:rPr>
        <w:t>精度足够且位置相对半径明确时输出区内或区外；精度圆与边界相交时输出不确定，保留上一可信结果，交第06章持续判定。未来可支持多边形，但不能先在客户端画多边形、服务端仍按圆形计算。</w:t>
      </w:r>
    </w:p>
    <w:p>
      <w:pPr>
        <w:pStyle w:val="Heading2"/>
      </w:pPr>
      <w:r>
        <w:t>导航适配契约</w:t>
      </w:r>
    </w:p>
    <w:p>
      <w:pPr>
        <w:keepNext/>
        <w:spacing w:after="0" w:line="240" w:lineRule="exact"/>
        <w:ind w:left="85"/>
      </w:pPr>
      <w:r>
        <w:rPr>
          <w:rFonts w:ascii="Consolas" w:hAnsi="Consolas" w:eastAsia="等线"/>
          <w:sz w:val="17"/>
        </w:rPr>
        <w:t>规划路线：起点＋家庭终点＋步行模式 → 路线编号、几何、步骤、时效</w:t>
      </w:r>
    </w:p>
    <w:p>
      <w:pPr>
        <w:keepNext/>
        <w:spacing w:after="0" w:line="240" w:lineRule="exact"/>
        <w:ind w:left="85"/>
      </w:pPr>
      <w:r>
        <w:rPr>
          <w:rFonts w:ascii="Consolas" w:hAnsi="Consolas" w:eastAsia="等线"/>
          <w:sz w:val="17"/>
        </w:rPr>
        <w:t>启动导航：动作编号＋路线编号 → 启动回执</w:t>
      </w:r>
    </w:p>
    <w:p>
      <w:pPr>
        <w:keepNext/>
        <w:spacing w:after="0" w:line="240" w:lineRule="exact"/>
        <w:ind w:left="85"/>
      </w:pPr>
      <w:r>
        <w:rPr>
          <w:rFonts w:ascii="Consolas" w:hAnsi="Consolas" w:eastAsia="等线"/>
          <w:sz w:val="17"/>
        </w:rPr>
        <w:t>进度更新：步骤编号、剩余距离、定位质量、偏离状态</w:t>
      </w:r>
    </w:p>
    <w:p>
      <w:pPr>
        <w:keepNext w:val="0"/>
        <w:spacing w:after="0" w:line="240" w:lineRule="exact"/>
        <w:ind w:left="85"/>
      </w:pPr>
      <w:r>
        <w:rPr>
          <w:rFonts w:ascii="Consolas" w:hAnsi="Consolas" w:eastAsia="等线"/>
          <w:sz w:val="17"/>
        </w:rPr>
        <w:t>停止导航：原因、最终状态、执行时间</w:t>
      </w:r>
    </w:p>
    <w:p>
      <w:pPr>
        <w:spacing w:after="40" w:line="60" w:lineRule="exact"/>
      </w:pPr>
    </w:p>
    <w:p>
      <w:r>
        <w:rPr>
          <w:b w:val="0"/>
          <w:sz w:val="21"/>
        </w:rPr>
        <w:t>MapKit 的路线查询可返回路线与步骤，不能因此视为完整导航执行器已经具备。使用系统路线接口时还需开发进度匹配、语音播报、偏航重算与失效处理；或选用经目标地区验证的导航 SDK。</w:t>
      </w:r>
      <w:hyperlink r:id="rId21">
        <w:r>
          <w:rPr>
            <w:rFonts w:ascii="Arial" w:eastAsia="微软雅黑"/>
            <w:color w:val="24596C"/>
            <w:sz w:val="21"/>
          </w:rPr>
          <w:t>Apple 路线查询</w:t>
        </w:r>
      </w:hyperlink>
    </w:p>
    <w:p>
      <w:pPr>
        <w:pStyle w:val="Heading2"/>
      </w:pPr>
      <w:r>
        <w:t>实施限制</w:t>
      </w:r>
    </w:p>
    <w:p>
      <w:r>
        <w:rPr>
          <w:b w:val="0"/>
          <w:sz w:val="21"/>
        </w:rPr>
        <w:t>路线必须针对步行可达性核验。反向地理编码仅补充显示地名，失败不能阻塞风险计算；地点名称不等于已确认目的地。定位误差较大时暂停精细转向指令，避免给出看似精确的错误提示。</w:t>
      </w:r>
    </w:p>
    <w:p>
      <w:r>
        <w:rPr>
          <w:b w:val="0"/>
          <w:sz w:val="21"/>
        </w:rPr>
        <w:t>路线设版本与获取时间；明显偏航或路线过期时限频重算，不随每个位置点请求路线。地图断网时仅使用已缓存且可用的内容；完整离线地图、离线算路和供应商许可属于另行验证的能力，首期不承诺。</w:t>
      </w:r>
    </w:p>
    <w:p>
      <w:pPr>
        <w:pStyle w:val="Heading1"/>
        <w:pageBreakBefore/>
      </w:pPr>
      <w:r>
        <w:t>15 风险响应与通知执行</w:t>
      </w:r>
    </w:p>
    <w:p>
      <w:pPr>
        <w:spacing w:line="259" w:lineRule="auto" w:after="60"/>
      </w:pPr>
      <w:r>
        <w:rPr>
          <w:b w:val="0"/>
          <w:sz w:val="20"/>
        </w:rPr>
        <w:t>本节是风险状态到动作的唯一映射。风险引擎判定规则见第08章，动作生命周期见第09章，通信通道见第13章，避免重复解释。</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3685"/>
        <w:gridCol w:w="3685"/>
      </w:tblGrid>
      <w:tr>
        <w:trPr>
          <w:cantSplit/>
          <w:tblHeader/>
        </w:trPr>
        <w:tc>
          <w:tcPr>
            <w:tcW w:type="dxa" w:w="2268"/>
            <w:vAlign w:val="center"/>
            <w:tcMar>
              <w:top w:w="50" w:type="dxa"/>
              <w:bottom w:w="50" w:type="dxa"/>
              <w:left w:w="100" w:type="dxa"/>
              <w:right w:w="100" w:type="dxa"/>
            </w:tcMar>
            <w:shd w:fill="DFE7EB"/>
          </w:tcPr>
          <w:p>
            <w:pPr>
              <w:spacing w:line="254" w:lineRule="auto" w:after="0"/>
            </w:pPr>
            <w:r>
              <w:rPr>
                <w:b/>
                <w:sz w:val="18"/>
              </w:rPr>
              <w:t>已确认状态</w:t>
            </w:r>
          </w:p>
        </w:tc>
        <w:tc>
          <w:tcPr>
            <w:tcW w:type="dxa" w:w="3685"/>
            <w:vAlign w:val="center"/>
            <w:tcMar>
              <w:top w:w="50" w:type="dxa"/>
              <w:bottom w:w="50" w:type="dxa"/>
              <w:left w:w="100" w:type="dxa"/>
              <w:right w:w="100" w:type="dxa"/>
            </w:tcMar>
            <w:shd w:fill="DFE7EB"/>
          </w:tcPr>
          <w:p>
            <w:pPr>
              <w:spacing w:line="254" w:lineRule="auto" w:after="0"/>
            </w:pPr>
            <w:r>
              <w:rPr>
                <w:b/>
                <w:sz w:val="18"/>
              </w:rPr>
              <w:t>动作组合</w:t>
            </w:r>
          </w:p>
        </w:tc>
        <w:tc>
          <w:tcPr>
            <w:tcW w:type="dxa" w:w="3685"/>
            <w:vAlign w:val="center"/>
            <w:tcMar>
              <w:top w:w="50" w:type="dxa"/>
              <w:bottom w:w="50" w:type="dxa"/>
              <w:left w:w="100" w:type="dxa"/>
              <w:right w:w="100" w:type="dxa"/>
            </w:tcMar>
            <w:shd w:fill="DFE7EB"/>
          </w:tcPr>
          <w:p>
            <w:pPr>
              <w:spacing w:line="254" w:lineRule="auto" w:after="0"/>
            </w:pPr>
            <w:r>
              <w:rPr>
                <w:b/>
                <w:sz w:val="18"/>
              </w:rPr>
              <w:t>执行端与成功判据</w:t>
            </w:r>
          </w:p>
        </w:tc>
      </w:tr>
      <w:tr>
        <w:trPr>
          <w:cantSplit/>
        </w:trPr>
        <w:tc>
          <w:tcPr>
            <w:tcW w:type="dxa" w:w="2268"/>
            <w:vAlign w:val="center"/>
            <w:tcMar>
              <w:top w:w="50" w:type="dxa"/>
              <w:bottom w:w="50" w:type="dxa"/>
              <w:left w:w="100" w:type="dxa"/>
              <w:right w:w="100" w:type="dxa"/>
            </w:tcMar>
            <w:shd w:fill="FFFFFF"/>
          </w:tcPr>
          <w:p>
            <w:pPr>
              <w:spacing w:line="254" w:lineRule="auto" w:after="0"/>
            </w:pPr>
            <w:r>
              <w:rPr>
                <w:b w:val="0"/>
                <w:sz w:val="18"/>
              </w:rPr>
              <w:t>正常</w:t>
            </w:r>
          </w:p>
        </w:tc>
        <w:tc>
          <w:tcPr>
            <w:tcW w:type="dxa" w:w="3685"/>
            <w:vAlign w:val="center"/>
            <w:tcMar>
              <w:top w:w="50" w:type="dxa"/>
              <w:bottom w:w="50" w:type="dxa"/>
              <w:left w:w="100" w:type="dxa"/>
              <w:right w:w="100" w:type="dxa"/>
            </w:tcMar>
            <w:shd w:fill="FFFFFF"/>
          </w:tcPr>
          <w:p>
            <w:pPr>
              <w:spacing w:line="254" w:lineRule="auto" w:after="0"/>
            </w:pPr>
            <w:r>
              <w:rPr>
                <w:b w:val="0"/>
                <w:sz w:val="18"/>
              </w:rPr>
              <w:t>不生成干预动作</w:t>
            </w:r>
          </w:p>
        </w:tc>
        <w:tc>
          <w:tcPr>
            <w:tcW w:type="dxa" w:w="3685"/>
            <w:vAlign w:val="center"/>
            <w:tcMar>
              <w:top w:w="50" w:type="dxa"/>
              <w:bottom w:w="50" w:type="dxa"/>
              <w:left w:w="100" w:type="dxa"/>
              <w:right w:w="100" w:type="dxa"/>
            </w:tcMar>
            <w:shd w:fill="FFFFFF"/>
          </w:tcPr>
          <w:p>
            <w:pPr>
              <w:spacing w:line="254" w:lineRule="auto" w:after="0"/>
            </w:pPr>
            <w:r>
              <w:rPr>
                <w:b w:val="0"/>
                <w:sz w:val="18"/>
              </w:rPr>
              <w:t>当前状态正常更新，不发送日常重复告警</w:t>
            </w:r>
          </w:p>
        </w:tc>
      </w:tr>
      <w:tr>
        <w:trPr>
          <w:cantSplit/>
        </w:trPr>
        <w:tc>
          <w:tcPr>
            <w:tcW w:type="dxa" w:w="2268"/>
            <w:vAlign w:val="center"/>
            <w:tcMar>
              <w:top w:w="50" w:type="dxa"/>
              <w:bottom w:w="50" w:type="dxa"/>
              <w:left w:w="100" w:type="dxa"/>
              <w:right w:w="100" w:type="dxa"/>
            </w:tcMar>
            <w:shd w:fill="F7F9FA"/>
          </w:tcPr>
          <w:p>
            <w:pPr>
              <w:spacing w:line="254" w:lineRule="auto" w:after="0"/>
            </w:pPr>
            <w:r>
              <w:rPr>
                <w:b w:val="0"/>
                <w:sz w:val="18"/>
              </w:rPr>
              <w:t>低风险</w:t>
            </w:r>
          </w:p>
        </w:tc>
        <w:tc>
          <w:tcPr>
            <w:tcW w:type="dxa" w:w="3685"/>
            <w:vAlign w:val="center"/>
            <w:tcMar>
              <w:top w:w="50" w:type="dxa"/>
              <w:bottom w:w="50" w:type="dxa"/>
              <w:left w:w="100" w:type="dxa"/>
              <w:right w:w="100" w:type="dxa"/>
            </w:tcMar>
            <w:shd w:fill="F7F9FA"/>
          </w:tcPr>
          <w:p>
            <w:pPr>
              <w:spacing w:line="254" w:lineRule="auto" w:after="0"/>
            </w:pPr>
            <w:r>
              <w:rPr>
                <w:b w:val="0"/>
                <w:sz w:val="18"/>
              </w:rPr>
              <w:t>START_HOME_NAVIGATION 与 SEND_RISK_ALERT</w:t>
            </w:r>
          </w:p>
        </w:tc>
        <w:tc>
          <w:tcPr>
            <w:tcW w:type="dxa" w:w="3685"/>
            <w:vAlign w:val="center"/>
            <w:tcMar>
              <w:top w:w="50" w:type="dxa"/>
              <w:bottom w:w="50" w:type="dxa"/>
              <w:left w:w="100" w:type="dxa"/>
              <w:right w:w="100" w:type="dxa"/>
            </w:tcMar>
            <w:shd w:fill="F7F9FA"/>
          </w:tcPr>
          <w:p>
            <w:pPr>
              <w:spacing w:line="254" w:lineRule="auto" w:after="0"/>
            </w:pPr>
            <w:r>
              <w:rPr>
                <w:b w:val="0"/>
                <w:sz w:val="18"/>
              </w:rPr>
              <w:t>老人端启动回执；家属通知独立发送，二者不互相等待</w:t>
            </w:r>
          </w:p>
        </w:tc>
      </w:tr>
      <w:tr>
        <w:trPr>
          <w:cantSplit/>
        </w:trPr>
        <w:tc>
          <w:tcPr>
            <w:tcW w:type="dxa" w:w="2268"/>
            <w:vAlign w:val="center"/>
            <w:tcMar>
              <w:top w:w="50" w:type="dxa"/>
              <w:bottom w:w="50" w:type="dxa"/>
              <w:left w:w="100" w:type="dxa"/>
              <w:right w:w="100" w:type="dxa"/>
            </w:tcMar>
            <w:shd w:fill="FFFFFF"/>
          </w:tcPr>
          <w:p>
            <w:pPr>
              <w:spacing w:line="254" w:lineRule="auto" w:after="0"/>
            </w:pPr>
            <w:r>
              <w:rPr>
                <w:b w:val="0"/>
                <w:sz w:val="18"/>
              </w:rPr>
              <w:t>高风险</w:t>
            </w:r>
          </w:p>
        </w:tc>
        <w:tc>
          <w:tcPr>
            <w:tcW w:type="dxa" w:w="3685"/>
            <w:vAlign w:val="center"/>
            <w:tcMar>
              <w:top w:w="50" w:type="dxa"/>
              <w:bottom w:w="50" w:type="dxa"/>
              <w:left w:w="100" w:type="dxa"/>
              <w:right w:w="100" w:type="dxa"/>
            </w:tcMar>
            <w:shd w:fill="FFFFFF"/>
          </w:tcPr>
          <w:p>
            <w:pPr>
              <w:spacing w:line="254" w:lineRule="auto" w:after="0"/>
            </w:pPr>
            <w:r>
              <w:rPr>
                <w:b w:val="0"/>
                <w:sz w:val="18"/>
              </w:rPr>
              <w:t>CALL_PRIMARY_CAREGIVER，并更新风险提醒</w:t>
            </w:r>
          </w:p>
        </w:tc>
        <w:tc>
          <w:tcPr>
            <w:tcW w:type="dxa" w:w="3685"/>
            <w:vAlign w:val="center"/>
            <w:tcMar>
              <w:top w:w="50" w:type="dxa"/>
              <w:bottom w:w="50" w:type="dxa"/>
              <w:left w:w="100" w:type="dxa"/>
              <w:right w:w="100" w:type="dxa"/>
            </w:tcMar>
            <w:shd w:fill="FFFFFF"/>
          </w:tcPr>
          <w:p>
            <w:pPr>
              <w:spacing w:line="254" w:lineRule="auto" w:after="0"/>
            </w:pPr>
            <w:r>
              <w:rPr>
                <w:b w:val="0"/>
                <w:sz w:val="18"/>
              </w:rPr>
              <w:t>电话服务受理、振铃、接通分别记录；地图显示事件上下文</w:t>
            </w:r>
          </w:p>
        </w:tc>
      </w:tr>
      <w:tr>
        <w:trPr>
          <w:cantSplit/>
        </w:trPr>
        <w:tc>
          <w:tcPr>
            <w:tcW w:type="dxa" w:w="2268"/>
            <w:vAlign w:val="center"/>
            <w:tcMar>
              <w:top w:w="50" w:type="dxa"/>
              <w:bottom w:w="50" w:type="dxa"/>
              <w:left w:w="100" w:type="dxa"/>
              <w:right w:w="100" w:type="dxa"/>
            </w:tcMar>
            <w:shd w:fill="F7F9FA"/>
          </w:tcPr>
          <w:p>
            <w:pPr>
              <w:spacing w:line="254" w:lineRule="auto" w:after="0"/>
            </w:pPr>
            <w:r>
              <w:rPr>
                <w:b w:val="0"/>
                <w:sz w:val="18"/>
              </w:rPr>
              <w:t>已解除</w:t>
            </w:r>
          </w:p>
        </w:tc>
        <w:tc>
          <w:tcPr>
            <w:tcW w:type="dxa" w:w="3685"/>
            <w:vAlign w:val="center"/>
            <w:tcMar>
              <w:top w:w="50" w:type="dxa"/>
              <w:bottom w:w="50" w:type="dxa"/>
              <w:left w:w="100" w:type="dxa"/>
              <w:right w:w="100" w:type="dxa"/>
            </w:tcMar>
            <w:shd w:fill="F7F9FA"/>
          </w:tcPr>
          <w:p>
            <w:pPr>
              <w:spacing w:line="254" w:lineRule="auto" w:after="0"/>
            </w:pPr>
            <w:r>
              <w:rPr>
                <w:b w:val="0"/>
                <w:sz w:val="18"/>
              </w:rPr>
              <w:t>MARK_RISK_RESOLVED，取消未执行旧动作</w:t>
            </w:r>
          </w:p>
        </w:tc>
        <w:tc>
          <w:tcPr>
            <w:tcW w:type="dxa" w:w="3685"/>
            <w:vAlign w:val="center"/>
            <w:tcMar>
              <w:top w:w="50" w:type="dxa"/>
              <w:bottom w:w="50" w:type="dxa"/>
              <w:left w:w="100" w:type="dxa"/>
              <w:right w:w="100" w:type="dxa"/>
            </w:tcMar>
            <w:shd w:fill="F7F9FA"/>
          </w:tcPr>
          <w:p>
            <w:pPr>
              <w:spacing w:line="254" w:lineRule="auto" w:after="0"/>
            </w:pPr>
            <w:r>
              <w:rPr>
                <w:b w:val="0"/>
                <w:sz w:val="18"/>
              </w:rPr>
              <w:t>记录关闭依据、更新当前快照并发送必要解除通知</w:t>
            </w:r>
          </w:p>
        </w:tc>
      </w:tr>
    </w:tbl>
    <w:p>
      <w:pPr>
        <w:spacing w:after="20" w:line="60" w:lineRule="exact"/>
      </w:pPr>
    </w:p>
    <w:p>
      <w:pPr>
        <w:pStyle w:val="Heading2"/>
        <w:spacing w:before="120" w:after="60"/>
      </w:pPr>
      <w:r>
        <w:t>低风险的执行条件</w:t>
      </w:r>
    </w:p>
    <w:p>
      <w:pPr>
        <w:spacing w:line="259" w:lineRule="auto" w:after="60"/>
      </w:pPr>
      <w:r>
        <w:rPr>
          <w:b w:val="0"/>
          <w:sz w:val="20"/>
        </w:rPr>
        <w:t>导航任务使用已核实家庭地址与可用定位，客户端具备运行条件时启动语音指引。若当前应用不能执行、路线规划失败或音频不可用，返回明确失败原因并通知家属辅助受限；不能在家属端显示“导航已开始”。同一风险低等级提醒不因每次位置上报重复发送。</w:t>
      </w:r>
    </w:p>
    <w:p>
      <w:pPr>
        <w:pStyle w:val="Heading2"/>
        <w:spacing w:before="120" w:after="60"/>
      </w:pPr>
      <w:r>
        <w:t>高风险电话方案</w:t>
      </w:r>
    </w:p>
    <w:p>
      <w:pPr>
        <w:spacing w:line="259" w:lineRule="auto" w:after="60"/>
      </w:pPr>
      <w:r>
        <w:rPr>
          <w:b w:val="0"/>
          <w:sz w:val="20"/>
        </w:rPr>
        <w:t xml:space="preserve">iOS 原生 </w:t>
      </w:r>
      <w:r>
        <w:rPr>
          <w:rFonts w:ascii="Consolas" w:hAnsi="Consolas"/>
          <w:b w:val="0"/>
          <w:sz w:val="19"/>
        </w:rPr>
        <w:t>tel:</w:t>
      </w:r>
      <w:r>
        <w:rPr>
          <w:b w:val="0"/>
          <w:sz w:val="20"/>
        </w:rPr>
        <w:t>链接需要用户确认，因此它只适合老人或家属主动点击拨号。自动联系主要照护者的建议方案是服务端电话适配器调用经过验证的语音外呼服务；未接入服务前只能演示或降级为提醒，不能声称满足自动呼叫需求。</w:t>
      </w:r>
      <w:hyperlink r:id="rId22">
        <w:r>
          <w:rPr>
            <w:rFonts w:ascii="Arial" w:eastAsia="微软雅黑"/>
            <w:color w:val="24596C"/>
            <w:sz w:val="20"/>
          </w:rPr>
          <w:t>Apple 电话链接说明</w:t>
        </w:r>
      </w:hyperlink>
    </w:p>
    <w:p>
      <w:pPr>
        <w:spacing w:line="259" w:lineRule="auto" w:after="60"/>
      </w:pPr>
      <w:r>
        <w:rPr>
          <w:b w:val="0"/>
          <w:sz w:val="20"/>
        </w:rPr>
        <w:t>电话仅播报简短风险提示，引导家属打开事件地图。普通电话接听可能显示系统通话界面，应用不能保证一直留在地图；通过通知或应用内待处理入口恢复风险地图。主要照护者的电话须预先验证，并记录其接收联络的授权。</w:t>
      </w:r>
    </w:p>
    <w:p>
      <w:pPr>
        <w:spacing w:line="259" w:lineRule="auto" w:after="60"/>
      </w:pPr>
      <w:r>
        <w:rPr>
          <w:b w:val="0"/>
          <w:sz w:val="20"/>
        </w:rPr>
        <w:t>可选电话供应商以 Twilio 等具备外呼与回调能力的服务为接口参考，实际选择须验证目标地区、号码、费用及服务条件。电话回调需要区分受理、振铃、接通、忙线、无人接听与失败；接通可能是语音信箱，不能据此确认家属已接手。</w:t>
      </w:r>
      <w:hyperlink r:id="rId23">
        <w:r>
          <w:rPr>
            <w:rFonts w:ascii="Arial" w:eastAsia="微软雅黑"/>
            <w:color w:val="24596C"/>
            <w:sz w:val="20"/>
          </w:rPr>
          <w:t>电话呼叫资源参考</w:t>
        </w:r>
      </w:hyperlink>
    </w:p>
    <w:p>
      <w:pPr>
        <w:pStyle w:val="Heading2"/>
        <w:spacing w:before="120" w:after="60"/>
      </w:pPr>
      <w:r>
        <w:t>重试与人工接手</w:t>
      </w:r>
    </w:p>
    <w:p>
      <w:pPr>
        <w:spacing w:line="259" w:lineRule="auto" w:after="60"/>
      </w:pPr>
      <w:r>
        <w:rPr>
          <w:b w:val="0"/>
          <w:sz w:val="20"/>
        </w:rPr>
        <w:t>建议试点每事件主要照护者最多2次外呼，两次间隔至少120秒，确认无人接听后才进入下一次；备用照护者仅在预先授权时启用。若外部请求结果不明，先查询供应商记录或等待回调，不直接再次发起。供应商不提供可靠幂等能力时，必须承认极端断点下仍有重复可能，并通过待核对状态限制自动重试。</w:t>
      </w:r>
    </w:p>
    <w:p>
      <w:pPr>
        <w:spacing w:line="259" w:lineRule="auto" w:after="60"/>
      </w:pPr>
      <w:r>
        <w:rPr>
          <w:b w:val="0"/>
          <w:sz w:val="20"/>
        </w:rPr>
        <w:t>家属在应用中明确确认“正在处理”，才记为已接手；确认接手也不等于解除风险。事件关闭时停止后续呼叫排程，处置失败则继续显示未解决。电话、推送与导航必须分别记录结果，不用单一“通知成功”字段概括全部过程。</w:t>
      </w:r>
    </w:p>
    <w:p>
      <w:pPr>
        <w:pStyle w:val="Heading1"/>
        <w:pageBreakBefore/>
      </w:pPr>
      <w:r>
        <w:t>16 异常处理与降级</w:t>
      </w:r>
    </w:p>
    <w:p>
      <w:r>
        <w:rPr>
          <w:b w:val="0"/>
          <w:sz w:val="21"/>
        </w:rPr>
        <w:t>故障处理的目标是明确能力缺口、保留事实和恢复路径，而非在缺少证据时维持“正常”显示。监测故障告警与出行风险告警使用不同类型，避免数据中断被解释为老人处于高风险。</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3685"/>
        <w:gridCol w:w="3685"/>
      </w:tblGrid>
      <w:tr>
        <w:trPr>
          <w:cantSplit/>
          <w:tblHeader/>
        </w:trPr>
        <w:tc>
          <w:tcPr>
            <w:tcW w:type="dxa" w:w="2268"/>
            <w:vAlign w:val="center"/>
            <w:tcMar>
              <w:top w:w="75" w:type="dxa"/>
              <w:bottom w:w="75" w:type="dxa"/>
              <w:left w:w="100" w:type="dxa"/>
              <w:right w:w="100" w:type="dxa"/>
            </w:tcMar>
            <w:shd w:fill="DFE7EB"/>
          </w:tcPr>
          <w:p>
            <w:pPr>
              <w:spacing w:line="269" w:lineRule="auto" w:after="0"/>
            </w:pPr>
            <w:r>
              <w:rPr>
                <w:b/>
                <w:sz w:val="18"/>
              </w:rPr>
              <w:t>故障</w:t>
            </w:r>
          </w:p>
        </w:tc>
        <w:tc>
          <w:tcPr>
            <w:tcW w:type="dxa" w:w="3685"/>
            <w:vAlign w:val="center"/>
            <w:tcMar>
              <w:top w:w="75" w:type="dxa"/>
              <w:bottom w:w="75" w:type="dxa"/>
              <w:left w:w="100" w:type="dxa"/>
              <w:right w:w="100" w:type="dxa"/>
            </w:tcMar>
            <w:shd w:fill="DFE7EB"/>
          </w:tcPr>
          <w:p>
            <w:pPr>
              <w:spacing w:line="269" w:lineRule="auto" w:after="0"/>
            </w:pPr>
            <w:r>
              <w:rPr>
                <w:b/>
                <w:sz w:val="18"/>
              </w:rPr>
              <w:t>即时处理</w:t>
            </w:r>
          </w:p>
        </w:tc>
        <w:tc>
          <w:tcPr>
            <w:tcW w:type="dxa" w:w="3685"/>
            <w:vAlign w:val="center"/>
            <w:tcMar>
              <w:top w:w="75" w:type="dxa"/>
              <w:bottom w:w="75" w:type="dxa"/>
              <w:left w:w="100" w:type="dxa"/>
              <w:right w:w="100" w:type="dxa"/>
            </w:tcMar>
            <w:shd w:fill="DFE7EB"/>
          </w:tcPr>
          <w:p>
            <w:pPr>
              <w:spacing w:line="269" w:lineRule="auto" w:after="0"/>
            </w:pPr>
            <w:r>
              <w:rPr>
                <w:b/>
                <w:sz w:val="18"/>
              </w:rPr>
              <w:t>恢复与界面要求</w:t>
            </w:r>
          </w:p>
        </w:tc>
      </w:tr>
      <w:tr>
        <w:trPr>
          <w:cantSplit/>
        </w:trPr>
        <w:tc>
          <w:tcPr>
            <w:tcW w:type="dxa" w:w="2268"/>
            <w:vAlign w:val="center"/>
            <w:tcMar>
              <w:top w:w="75" w:type="dxa"/>
              <w:bottom w:w="75" w:type="dxa"/>
              <w:left w:w="100" w:type="dxa"/>
              <w:right w:w="100" w:type="dxa"/>
            </w:tcMar>
            <w:shd w:fill="FFFFFF"/>
          </w:tcPr>
          <w:p>
            <w:pPr>
              <w:spacing w:line="269" w:lineRule="auto" w:after="0"/>
            </w:pPr>
            <w:r>
              <w:rPr>
                <w:b w:val="0"/>
                <w:sz w:val="18"/>
              </w:rPr>
              <w:t>GPS 无效或精度不足</w:t>
            </w:r>
          </w:p>
        </w:tc>
        <w:tc>
          <w:tcPr>
            <w:tcW w:type="dxa" w:w="3685"/>
            <w:vAlign w:val="center"/>
            <w:tcMar>
              <w:top w:w="75" w:type="dxa"/>
              <w:bottom w:w="75" w:type="dxa"/>
              <w:left w:w="100" w:type="dxa"/>
              <w:right w:w="100" w:type="dxa"/>
            </w:tcMar>
            <w:shd w:fill="FFFFFF"/>
          </w:tcPr>
          <w:p>
            <w:pPr>
              <w:spacing w:line="269" w:lineRule="auto" w:after="0"/>
            </w:pPr>
            <w:r>
              <w:rPr>
                <w:b w:val="0"/>
                <w:sz w:val="18"/>
              </w:rPr>
              <w:t>保存质量标记，不推进依赖该点的判断</w:t>
            </w:r>
          </w:p>
        </w:tc>
        <w:tc>
          <w:tcPr>
            <w:tcW w:type="dxa" w:w="3685"/>
            <w:vAlign w:val="center"/>
            <w:tcMar>
              <w:top w:w="75" w:type="dxa"/>
              <w:bottom w:w="75" w:type="dxa"/>
              <w:left w:w="100" w:type="dxa"/>
              <w:right w:w="100" w:type="dxa"/>
            </w:tcMar>
            <w:shd w:fill="FFFFFF"/>
          </w:tcPr>
          <w:p>
            <w:pPr>
              <w:spacing w:line="269" w:lineRule="auto" w:after="0"/>
            </w:pPr>
            <w:r>
              <w:rPr>
                <w:b w:val="0"/>
                <w:sz w:val="18"/>
              </w:rPr>
              <w:t>显示最后有效位置与时间；恢复后重建有效窗口</w:t>
            </w:r>
          </w:p>
        </w:tc>
      </w:tr>
      <w:tr>
        <w:trPr>
          <w:cantSplit/>
        </w:trPr>
        <w:tc>
          <w:tcPr>
            <w:tcW w:type="dxa" w:w="2268"/>
            <w:vAlign w:val="center"/>
            <w:tcMar>
              <w:top w:w="75" w:type="dxa"/>
              <w:bottom w:w="75" w:type="dxa"/>
              <w:left w:w="100" w:type="dxa"/>
              <w:right w:w="100" w:type="dxa"/>
            </w:tcMar>
            <w:shd w:fill="F7F9FA"/>
          </w:tcPr>
          <w:p>
            <w:pPr>
              <w:spacing w:line="269" w:lineRule="auto" w:after="0"/>
            </w:pPr>
            <w:r>
              <w:rPr>
                <w:b w:val="0"/>
                <w:sz w:val="18"/>
              </w:rPr>
              <w:t>老人端断网</w:t>
            </w:r>
          </w:p>
        </w:tc>
        <w:tc>
          <w:tcPr>
            <w:tcW w:type="dxa" w:w="3685"/>
            <w:vAlign w:val="center"/>
            <w:tcMar>
              <w:top w:w="75" w:type="dxa"/>
              <w:bottom w:w="75" w:type="dxa"/>
              <w:left w:w="100" w:type="dxa"/>
              <w:right w:w="100" w:type="dxa"/>
            </w:tcMar>
            <w:shd w:fill="F7F9FA"/>
          </w:tcPr>
          <w:p>
            <w:pPr>
              <w:spacing w:line="269" w:lineRule="auto" w:after="0"/>
            </w:pPr>
            <w:r>
              <w:rPr>
                <w:b w:val="0"/>
                <w:sz w:val="18"/>
              </w:rPr>
              <w:t>位置写入本地缓冲，已缓存的可用帮助尽力继续</w:t>
            </w:r>
          </w:p>
        </w:tc>
        <w:tc>
          <w:tcPr>
            <w:tcW w:type="dxa" w:w="3685"/>
            <w:vAlign w:val="center"/>
            <w:tcMar>
              <w:top w:w="75" w:type="dxa"/>
              <w:bottom w:w="75" w:type="dxa"/>
              <w:left w:w="100" w:type="dxa"/>
              <w:right w:w="100" w:type="dxa"/>
            </w:tcMar>
            <w:shd w:fill="F7F9FA"/>
          </w:tcPr>
          <w:p>
            <w:pPr>
              <w:spacing w:line="269" w:lineRule="auto" w:after="0"/>
            </w:pPr>
            <w:r>
              <w:rPr>
                <w:b w:val="0"/>
                <w:sz w:val="18"/>
              </w:rPr>
              <w:t>按时间补传；旧记录不触发过时导航或电话</w:t>
            </w:r>
          </w:p>
        </w:tc>
      </w:tr>
      <w:tr>
        <w:trPr>
          <w:cantSplit/>
        </w:trPr>
        <w:tc>
          <w:tcPr>
            <w:tcW w:type="dxa" w:w="2268"/>
            <w:vAlign w:val="center"/>
            <w:tcMar>
              <w:top w:w="75" w:type="dxa"/>
              <w:bottom w:w="75" w:type="dxa"/>
              <w:left w:w="100" w:type="dxa"/>
              <w:right w:w="100" w:type="dxa"/>
            </w:tcMar>
            <w:shd w:fill="FFFFFF"/>
          </w:tcPr>
          <w:p>
            <w:pPr>
              <w:spacing w:line="269" w:lineRule="auto" w:after="0"/>
            </w:pPr>
            <w:r>
              <w:rPr>
                <w:b w:val="0"/>
                <w:sz w:val="18"/>
              </w:rPr>
              <w:t>定位权限关闭或应用停止</w:t>
            </w:r>
          </w:p>
        </w:tc>
        <w:tc>
          <w:tcPr>
            <w:tcW w:type="dxa" w:w="3685"/>
            <w:vAlign w:val="center"/>
            <w:tcMar>
              <w:top w:w="75" w:type="dxa"/>
              <w:bottom w:w="75" w:type="dxa"/>
              <w:left w:w="100" w:type="dxa"/>
              <w:right w:w="100" w:type="dxa"/>
            </w:tcMar>
            <w:shd w:fill="FFFFFF"/>
          </w:tcPr>
          <w:p>
            <w:pPr>
              <w:spacing w:line="269" w:lineRule="auto" w:after="0"/>
            </w:pPr>
            <w:r>
              <w:rPr>
                <w:b w:val="0"/>
                <w:sz w:val="18"/>
              </w:rPr>
              <w:t>服务端在数据过期后标记监测受限</w:t>
            </w:r>
          </w:p>
        </w:tc>
        <w:tc>
          <w:tcPr>
            <w:tcW w:type="dxa" w:w="3685"/>
            <w:vAlign w:val="center"/>
            <w:tcMar>
              <w:top w:w="75" w:type="dxa"/>
              <w:bottom w:w="75" w:type="dxa"/>
              <w:left w:w="100" w:type="dxa"/>
              <w:right w:w="100" w:type="dxa"/>
            </w:tcMar>
            <w:shd w:fill="FFFFFF"/>
          </w:tcPr>
          <w:p>
            <w:pPr>
              <w:spacing w:line="269" w:lineRule="auto" w:after="0"/>
            </w:pPr>
            <w:r>
              <w:rPr>
                <w:b w:val="0"/>
                <w:sz w:val="18"/>
              </w:rPr>
              <w:t>显示权限恢复步骤；不能声称后台仍在运行</w:t>
            </w:r>
          </w:p>
        </w:tc>
      </w:tr>
      <w:tr>
        <w:trPr>
          <w:cantSplit/>
        </w:trPr>
        <w:tc>
          <w:tcPr>
            <w:tcW w:type="dxa" w:w="2268"/>
            <w:vAlign w:val="center"/>
            <w:tcMar>
              <w:top w:w="75" w:type="dxa"/>
              <w:bottom w:w="75" w:type="dxa"/>
              <w:left w:w="100" w:type="dxa"/>
              <w:right w:w="100" w:type="dxa"/>
            </w:tcMar>
            <w:shd w:fill="F7F9FA"/>
          </w:tcPr>
          <w:p>
            <w:pPr>
              <w:spacing w:line="269" w:lineRule="auto" w:after="0"/>
            </w:pPr>
            <w:r>
              <w:rPr>
                <w:b w:val="0"/>
                <w:sz w:val="18"/>
              </w:rPr>
              <w:t>地图或算路失败</w:t>
            </w:r>
          </w:p>
        </w:tc>
        <w:tc>
          <w:tcPr>
            <w:tcW w:type="dxa" w:w="3685"/>
            <w:vAlign w:val="center"/>
            <w:tcMar>
              <w:top w:w="75" w:type="dxa"/>
              <w:bottom w:w="75" w:type="dxa"/>
              <w:left w:w="100" w:type="dxa"/>
              <w:right w:w="100" w:type="dxa"/>
            </w:tcMar>
            <w:shd w:fill="F7F9FA"/>
          </w:tcPr>
          <w:p>
            <w:pPr>
              <w:spacing w:line="269" w:lineRule="auto" w:after="0"/>
            </w:pPr>
            <w:r>
              <w:rPr>
                <w:b w:val="0"/>
                <w:sz w:val="18"/>
              </w:rPr>
              <w:t>当前坐标和本地围栏规则继续工作</w:t>
            </w:r>
          </w:p>
        </w:tc>
        <w:tc>
          <w:tcPr>
            <w:tcW w:type="dxa" w:w="3685"/>
            <w:vAlign w:val="center"/>
            <w:tcMar>
              <w:top w:w="75" w:type="dxa"/>
              <w:bottom w:w="75" w:type="dxa"/>
              <w:left w:w="100" w:type="dxa"/>
              <w:right w:w="100" w:type="dxa"/>
            </w:tcMar>
            <w:shd w:fill="F7F9FA"/>
          </w:tcPr>
          <w:p>
            <w:pPr>
              <w:spacing w:line="269" w:lineRule="auto" w:after="0"/>
            </w:pPr>
            <w:r>
              <w:rPr>
                <w:b w:val="0"/>
                <w:sz w:val="18"/>
              </w:rPr>
              <w:t>暂停不可用导航，保留联系入口和失败原因</w:t>
            </w:r>
          </w:p>
        </w:tc>
      </w:tr>
      <w:tr>
        <w:trPr>
          <w:cantSplit/>
        </w:trPr>
        <w:tc>
          <w:tcPr>
            <w:tcW w:type="dxa" w:w="2268"/>
            <w:vAlign w:val="center"/>
            <w:tcMar>
              <w:top w:w="75" w:type="dxa"/>
              <w:bottom w:w="75" w:type="dxa"/>
              <w:left w:w="100" w:type="dxa"/>
              <w:right w:w="100" w:type="dxa"/>
            </w:tcMar>
            <w:shd w:fill="FFFFFF"/>
          </w:tcPr>
          <w:p>
            <w:pPr>
              <w:spacing w:line="269" w:lineRule="auto" w:after="0"/>
            </w:pPr>
            <w:r>
              <w:rPr>
                <w:b w:val="0"/>
                <w:sz w:val="18"/>
              </w:rPr>
              <w:t>模型超时或限流</w:t>
            </w:r>
          </w:p>
        </w:tc>
        <w:tc>
          <w:tcPr>
            <w:tcW w:type="dxa" w:w="3685"/>
            <w:vAlign w:val="center"/>
            <w:tcMar>
              <w:top w:w="75" w:type="dxa"/>
              <w:bottom w:w="75" w:type="dxa"/>
              <w:left w:w="100" w:type="dxa"/>
              <w:right w:w="100" w:type="dxa"/>
            </w:tcMar>
            <w:shd w:fill="FFFFFF"/>
          </w:tcPr>
          <w:p>
            <w:pPr>
              <w:spacing w:line="269" w:lineRule="auto" w:after="0"/>
            </w:pPr>
            <w:r>
              <w:rPr>
                <w:b w:val="0"/>
                <w:sz w:val="18"/>
              </w:rPr>
              <w:t>中断解释生成，返回可读状态</w:t>
            </w:r>
          </w:p>
        </w:tc>
        <w:tc>
          <w:tcPr>
            <w:tcW w:type="dxa" w:w="3685"/>
            <w:vAlign w:val="center"/>
            <w:tcMar>
              <w:top w:w="75" w:type="dxa"/>
              <w:bottom w:w="75" w:type="dxa"/>
              <w:left w:w="100" w:type="dxa"/>
              <w:right w:w="100" w:type="dxa"/>
            </w:tcMar>
            <w:shd w:fill="FFFFFF"/>
          </w:tcPr>
          <w:p>
            <w:pPr>
              <w:spacing w:line="269" w:lineRule="auto" w:after="0"/>
            </w:pPr>
            <w:r>
              <w:rPr>
                <w:b w:val="0"/>
                <w:sz w:val="18"/>
              </w:rPr>
              <w:t>记录、趋势与风险链路保持独立可用</w:t>
            </w:r>
          </w:p>
        </w:tc>
      </w:tr>
      <w:tr>
        <w:trPr>
          <w:cantSplit/>
        </w:trPr>
        <w:tc>
          <w:tcPr>
            <w:tcW w:type="dxa" w:w="2268"/>
            <w:vAlign w:val="center"/>
            <w:tcMar>
              <w:top w:w="75" w:type="dxa"/>
              <w:bottom w:w="75" w:type="dxa"/>
              <w:left w:w="100" w:type="dxa"/>
              <w:right w:w="100" w:type="dxa"/>
            </w:tcMar>
            <w:shd w:fill="F7F9FA"/>
          </w:tcPr>
          <w:p>
            <w:pPr>
              <w:spacing w:line="269" w:lineRule="auto" w:after="0"/>
            </w:pPr>
            <w:r>
              <w:rPr>
                <w:b w:val="0"/>
                <w:sz w:val="18"/>
              </w:rPr>
              <w:t>推送失败</w:t>
            </w:r>
          </w:p>
        </w:tc>
        <w:tc>
          <w:tcPr>
            <w:tcW w:type="dxa" w:w="3685"/>
            <w:vAlign w:val="center"/>
            <w:tcMar>
              <w:top w:w="75" w:type="dxa"/>
              <w:bottom w:w="75" w:type="dxa"/>
              <w:left w:w="100" w:type="dxa"/>
              <w:right w:w="100" w:type="dxa"/>
            </w:tcMar>
            <w:shd w:fill="F7F9FA"/>
          </w:tcPr>
          <w:p>
            <w:pPr>
              <w:spacing w:line="269" w:lineRule="auto" w:after="0"/>
            </w:pPr>
            <w:r>
              <w:rPr>
                <w:b w:val="0"/>
                <w:sz w:val="18"/>
              </w:rPr>
              <w:t>保存错误码，按可重试类型退避</w:t>
            </w:r>
          </w:p>
        </w:tc>
        <w:tc>
          <w:tcPr>
            <w:tcW w:type="dxa" w:w="3685"/>
            <w:vAlign w:val="center"/>
            <w:tcMar>
              <w:top w:w="75" w:type="dxa"/>
              <w:bottom w:w="75" w:type="dxa"/>
              <w:left w:w="100" w:type="dxa"/>
              <w:right w:w="100" w:type="dxa"/>
            </w:tcMar>
            <w:shd w:fill="F7F9FA"/>
          </w:tcPr>
          <w:p>
            <w:pPr>
              <w:spacing w:line="269" w:lineRule="auto" w:after="0"/>
            </w:pPr>
            <w:r>
              <w:rPr>
                <w:b w:val="0"/>
                <w:sz w:val="18"/>
              </w:rPr>
              <w:t>无效令牌停用；应用前台通过快照补齐</w:t>
            </w:r>
          </w:p>
        </w:tc>
      </w:tr>
      <w:tr>
        <w:trPr>
          <w:cantSplit/>
        </w:trPr>
        <w:tc>
          <w:tcPr>
            <w:tcW w:type="dxa" w:w="2268"/>
            <w:vAlign w:val="center"/>
            <w:tcMar>
              <w:top w:w="75" w:type="dxa"/>
              <w:bottom w:w="75" w:type="dxa"/>
              <w:left w:w="100" w:type="dxa"/>
              <w:right w:w="100" w:type="dxa"/>
            </w:tcMar>
            <w:shd w:fill="FFFFFF"/>
          </w:tcPr>
          <w:p>
            <w:pPr>
              <w:spacing w:line="269" w:lineRule="auto" w:after="0"/>
            </w:pPr>
            <w:r>
              <w:rPr>
                <w:b w:val="0"/>
                <w:sz w:val="18"/>
              </w:rPr>
              <w:t>电话结果不明</w:t>
            </w:r>
          </w:p>
        </w:tc>
        <w:tc>
          <w:tcPr>
            <w:tcW w:type="dxa" w:w="3685"/>
            <w:vAlign w:val="center"/>
            <w:tcMar>
              <w:top w:w="75" w:type="dxa"/>
              <w:bottom w:w="75" w:type="dxa"/>
              <w:left w:w="100" w:type="dxa"/>
              <w:right w:w="100" w:type="dxa"/>
            </w:tcMar>
            <w:shd w:fill="FFFFFF"/>
          </w:tcPr>
          <w:p>
            <w:pPr>
              <w:spacing w:line="269" w:lineRule="auto" w:after="0"/>
            </w:pPr>
            <w:r>
              <w:rPr>
                <w:b w:val="0"/>
                <w:sz w:val="18"/>
              </w:rPr>
              <w:t>标记待核对，禁止立即再拨</w:t>
            </w:r>
          </w:p>
        </w:tc>
        <w:tc>
          <w:tcPr>
            <w:tcW w:type="dxa" w:w="3685"/>
            <w:vAlign w:val="center"/>
            <w:tcMar>
              <w:top w:w="75" w:type="dxa"/>
              <w:bottom w:w="75" w:type="dxa"/>
              <w:left w:w="100" w:type="dxa"/>
              <w:right w:w="100" w:type="dxa"/>
            </w:tcMar>
            <w:shd w:fill="FFFFFF"/>
          </w:tcPr>
          <w:p>
            <w:pPr>
              <w:spacing w:line="269" w:lineRule="auto" w:after="0"/>
            </w:pPr>
            <w:r>
              <w:rPr>
                <w:b w:val="0"/>
                <w:sz w:val="18"/>
              </w:rPr>
              <w:t>按供应商记录与回调核对，参见第15章</w:t>
            </w:r>
          </w:p>
        </w:tc>
      </w:tr>
      <w:tr>
        <w:trPr>
          <w:cantSplit/>
        </w:trPr>
        <w:tc>
          <w:tcPr>
            <w:tcW w:type="dxa" w:w="2268"/>
            <w:vAlign w:val="center"/>
            <w:tcMar>
              <w:top w:w="75" w:type="dxa"/>
              <w:bottom w:w="75" w:type="dxa"/>
              <w:left w:w="100" w:type="dxa"/>
              <w:right w:w="100" w:type="dxa"/>
            </w:tcMar>
            <w:shd w:fill="F7F9FA"/>
          </w:tcPr>
          <w:p>
            <w:pPr>
              <w:spacing w:line="269" w:lineRule="auto" w:after="0"/>
            </w:pPr>
            <w:r>
              <w:rPr>
                <w:b w:val="0"/>
                <w:sz w:val="18"/>
              </w:rPr>
              <w:t>WebSocket 断线</w:t>
            </w:r>
          </w:p>
        </w:tc>
        <w:tc>
          <w:tcPr>
            <w:tcW w:type="dxa" w:w="3685"/>
            <w:vAlign w:val="center"/>
            <w:tcMar>
              <w:top w:w="75" w:type="dxa"/>
              <w:bottom w:w="75" w:type="dxa"/>
              <w:left w:w="100" w:type="dxa"/>
              <w:right w:w="100" w:type="dxa"/>
            </w:tcMar>
            <w:shd w:fill="F7F9FA"/>
          </w:tcPr>
          <w:p>
            <w:pPr>
              <w:spacing w:line="269" w:lineRule="auto" w:after="0"/>
            </w:pPr>
            <w:r>
              <w:rPr>
                <w:b w:val="0"/>
                <w:sz w:val="18"/>
              </w:rPr>
              <w:t>不清空现有快照，标注连接状态</w:t>
            </w:r>
          </w:p>
        </w:tc>
        <w:tc>
          <w:tcPr>
            <w:tcW w:type="dxa" w:w="3685"/>
            <w:vAlign w:val="center"/>
            <w:tcMar>
              <w:top w:w="75" w:type="dxa"/>
              <w:bottom w:w="75" w:type="dxa"/>
              <w:left w:w="100" w:type="dxa"/>
              <w:right w:w="100" w:type="dxa"/>
            </w:tcMar>
            <w:shd w:fill="F7F9FA"/>
          </w:tcPr>
          <w:p>
            <w:pPr>
              <w:spacing w:line="269" w:lineRule="auto" w:after="0"/>
            </w:pPr>
            <w:r>
              <w:rPr>
                <w:b w:val="0"/>
                <w:sz w:val="18"/>
              </w:rPr>
              <w:t>前台重连，按序号补齐或全量恢复</w:t>
            </w:r>
          </w:p>
        </w:tc>
      </w:tr>
      <w:tr>
        <w:trPr>
          <w:cantSplit/>
        </w:trPr>
        <w:tc>
          <w:tcPr>
            <w:tcW w:type="dxa" w:w="2268"/>
            <w:vAlign w:val="center"/>
            <w:tcMar>
              <w:top w:w="75" w:type="dxa"/>
              <w:bottom w:w="75" w:type="dxa"/>
              <w:left w:w="100" w:type="dxa"/>
              <w:right w:w="100" w:type="dxa"/>
            </w:tcMar>
            <w:shd w:fill="FFFFFF"/>
          </w:tcPr>
          <w:p>
            <w:pPr>
              <w:spacing w:line="269" w:lineRule="auto" w:after="0"/>
            </w:pPr>
            <w:r>
              <w:rPr>
                <w:b w:val="0"/>
                <w:sz w:val="18"/>
              </w:rPr>
              <w:t>数据库或服务不可用</w:t>
            </w:r>
          </w:p>
        </w:tc>
        <w:tc>
          <w:tcPr>
            <w:tcW w:type="dxa" w:w="3685"/>
            <w:vAlign w:val="center"/>
            <w:tcMar>
              <w:top w:w="75" w:type="dxa"/>
              <w:bottom w:w="75" w:type="dxa"/>
              <w:left w:w="100" w:type="dxa"/>
              <w:right w:w="100" w:type="dxa"/>
            </w:tcMar>
            <w:shd w:fill="FFFFFF"/>
          </w:tcPr>
          <w:p>
            <w:pPr>
              <w:spacing w:line="269" w:lineRule="auto" w:after="0"/>
            </w:pPr>
            <w:r>
              <w:rPr>
                <w:b w:val="0"/>
                <w:sz w:val="18"/>
              </w:rPr>
              <w:t>不返回虚假接收成功，入口限流</w:t>
            </w:r>
          </w:p>
        </w:tc>
        <w:tc>
          <w:tcPr>
            <w:tcW w:type="dxa" w:w="3685"/>
            <w:vAlign w:val="center"/>
            <w:tcMar>
              <w:top w:w="75" w:type="dxa"/>
              <w:bottom w:w="75" w:type="dxa"/>
              <w:left w:w="100" w:type="dxa"/>
              <w:right w:w="100" w:type="dxa"/>
            </w:tcMar>
            <w:shd w:fill="FFFFFF"/>
          </w:tcPr>
          <w:p>
            <w:pPr>
              <w:spacing w:line="269" w:lineRule="auto" w:after="0"/>
            </w:pPr>
            <w:r>
              <w:rPr>
                <w:b w:val="0"/>
                <w:sz w:val="18"/>
              </w:rPr>
              <w:t>客户端继续缓冲；恢复后处理积压</w:t>
            </w:r>
          </w:p>
        </w:tc>
      </w:tr>
      <w:tr>
        <w:trPr>
          <w:cantSplit/>
        </w:trPr>
        <w:tc>
          <w:tcPr>
            <w:tcW w:type="dxa" w:w="2268"/>
            <w:vAlign w:val="center"/>
            <w:tcMar>
              <w:top w:w="75" w:type="dxa"/>
              <w:bottom w:w="75" w:type="dxa"/>
              <w:left w:w="100" w:type="dxa"/>
              <w:right w:w="100" w:type="dxa"/>
            </w:tcMar>
            <w:shd w:fill="F7F9FA"/>
          </w:tcPr>
          <w:p>
            <w:pPr>
              <w:spacing w:line="269" w:lineRule="auto" w:after="0"/>
            </w:pPr>
            <w:r>
              <w:rPr>
                <w:b w:val="0"/>
                <w:sz w:val="18"/>
              </w:rPr>
              <w:t>家属撤销绑定</w:t>
            </w:r>
          </w:p>
        </w:tc>
        <w:tc>
          <w:tcPr>
            <w:tcW w:type="dxa" w:w="3685"/>
            <w:vAlign w:val="center"/>
            <w:tcMar>
              <w:top w:w="75" w:type="dxa"/>
              <w:bottom w:w="75" w:type="dxa"/>
              <w:left w:w="100" w:type="dxa"/>
              <w:right w:w="100" w:type="dxa"/>
            </w:tcMar>
            <w:shd w:fill="F7F9FA"/>
          </w:tcPr>
          <w:p>
            <w:pPr>
              <w:spacing w:line="269" w:lineRule="auto" w:after="0"/>
            </w:pPr>
            <w:r>
              <w:rPr>
                <w:b w:val="0"/>
                <w:sz w:val="18"/>
              </w:rPr>
              <w:t>终止订阅、查询和未执行联络任务</w:t>
            </w:r>
          </w:p>
        </w:tc>
        <w:tc>
          <w:tcPr>
            <w:tcW w:type="dxa" w:w="3685"/>
            <w:vAlign w:val="center"/>
            <w:tcMar>
              <w:top w:w="75" w:type="dxa"/>
              <w:bottom w:w="75" w:type="dxa"/>
              <w:left w:w="100" w:type="dxa"/>
              <w:right w:w="100" w:type="dxa"/>
            </w:tcMar>
            <w:shd w:fill="F7F9FA"/>
          </w:tcPr>
          <w:p>
            <w:pPr>
              <w:spacing w:line="269" w:lineRule="auto" w:after="0"/>
            </w:pPr>
            <w:r>
              <w:rPr>
                <w:b w:val="0"/>
                <w:sz w:val="18"/>
              </w:rPr>
              <w:t>已完成记录保留审计；后续访问拒绝</w:t>
            </w:r>
          </w:p>
        </w:tc>
      </w:tr>
    </w:tbl>
    <w:p>
      <w:pPr>
        <w:spacing w:after="20" w:line="60" w:lineRule="exact"/>
      </w:pPr>
    </w:p>
    <w:p>
      <w:pPr>
        <w:pStyle w:val="Heading2"/>
      </w:pPr>
      <w:r>
        <w:t>时间与重试边界</w:t>
      </w:r>
    </w:p>
    <w:p>
      <w:r>
        <w:rPr>
          <w:b w:val="0"/>
          <w:sz w:val="21"/>
        </w:rPr>
        <w:t>建议业务接口超时10秒、地图规划10秒、模型首响应20秒作为初始配置；重试采用指数退避与随机扰动，并设置总次数和任务截止时间。业务校验失败、权限拒绝和失效动作不重试。电话采取专用核对规则，不能复用一般 HTTP 重试器。</w:t>
      </w:r>
    </w:p>
    <w:p>
      <w:r>
        <w:rPr>
          <w:b w:val="0"/>
          <w:sz w:val="21"/>
        </w:rPr>
        <w:t>客户端离线缓冲设置容量和保存上限，例如24小时或50 MB先到者。接近上限时优先保留风险相关原始点并降低非关键历史密度，同时记录丢弃区间；容量限制必须在测试中验证，不能无限堆积到耗尽设备存储。</w:t>
      </w:r>
    </w:p>
    <w:p>
      <w:pPr>
        <w:pStyle w:val="Heading2"/>
      </w:pPr>
      <w:r>
        <w:t>能力剩余范围</w:t>
      </w:r>
    </w:p>
    <w:p>
      <w:r>
        <w:rPr>
          <w:b w:val="0"/>
          <w:sz w:val="21"/>
        </w:rPr>
        <w:t>后端不可用时，手机可继续定位缓存，已有路线在许可与数据可用的范围内继续提示；云端实时风险判断、家属同步和自动外呼可能中断。模型不可用不会阻断确定性风险链路，但“独立于模型”不等于“独立于网络和数据库”。</w:t>
      </w:r>
    </w:p>
    <w:p>
      <w:r>
        <w:rPr>
          <w:b w:val="0"/>
          <w:sz w:val="21"/>
        </w:rPr>
        <w:t>历史补传与实时事件分流处理：历史重算产生记录修订和统计失效通知，实时任务只依据新鲜数据创建。恢复后首先处理当前状态，再以受控速率补齐历史，避免积压历史任务拖慢当前告警。</w:t>
      </w:r>
    </w:p>
    <w:p>
      <w:pPr>
        <w:pStyle w:val="Heading1"/>
        <w:pageBreakBefore/>
      </w:pPr>
      <w:r>
        <w:t>17 隐私与权限</w:t>
      </w:r>
    </w:p>
    <w:p>
      <w:r>
        <w:rPr>
          <w:b w:val="0"/>
          <w:sz w:val="21"/>
        </w:rPr>
        <w:t>权限以真实账户、设备归属和有效照护关系为依据，不能仅靠页面角色或请求中的老人编号。所有读取位置、订阅实时事件、查询模型和导出记录的路径采用同一授权规则。</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3685"/>
        <w:gridCol w:w="3685"/>
      </w:tblGrid>
      <w:tr>
        <w:trPr>
          <w:cantSplit/>
          <w:tblHeader/>
        </w:trPr>
        <w:tc>
          <w:tcPr>
            <w:tcW w:type="dxa" w:w="2268"/>
            <w:vAlign w:val="center"/>
            <w:tcMar>
              <w:top w:w="75" w:type="dxa"/>
              <w:bottom w:w="75" w:type="dxa"/>
              <w:left w:w="100" w:type="dxa"/>
              <w:right w:w="100" w:type="dxa"/>
            </w:tcMar>
            <w:shd w:fill="DFE7EB"/>
          </w:tcPr>
          <w:p>
            <w:pPr>
              <w:spacing w:line="269" w:lineRule="auto" w:after="0"/>
            </w:pPr>
            <w:r>
              <w:rPr>
                <w:b/>
                <w:sz w:val="18"/>
              </w:rPr>
              <w:t>控制点</w:t>
            </w:r>
          </w:p>
        </w:tc>
        <w:tc>
          <w:tcPr>
            <w:tcW w:type="dxa" w:w="3685"/>
            <w:vAlign w:val="center"/>
            <w:tcMar>
              <w:top w:w="75" w:type="dxa"/>
              <w:bottom w:w="75" w:type="dxa"/>
              <w:left w:w="100" w:type="dxa"/>
              <w:right w:w="100" w:type="dxa"/>
            </w:tcMar>
            <w:shd w:fill="DFE7EB"/>
          </w:tcPr>
          <w:p>
            <w:pPr>
              <w:spacing w:line="269" w:lineRule="auto" w:after="0"/>
            </w:pPr>
            <w:r>
              <w:rPr>
                <w:b/>
                <w:sz w:val="18"/>
              </w:rPr>
              <w:t>建议实施方式</w:t>
            </w:r>
          </w:p>
        </w:tc>
        <w:tc>
          <w:tcPr>
            <w:tcW w:type="dxa" w:w="3685"/>
            <w:vAlign w:val="center"/>
            <w:tcMar>
              <w:top w:w="75" w:type="dxa"/>
              <w:bottom w:w="75" w:type="dxa"/>
              <w:left w:w="100" w:type="dxa"/>
              <w:right w:w="100" w:type="dxa"/>
            </w:tcMar>
            <w:shd w:fill="DFE7EB"/>
          </w:tcPr>
          <w:p>
            <w:pPr>
              <w:spacing w:line="269" w:lineRule="auto" w:after="0"/>
            </w:pPr>
            <w:r>
              <w:rPr>
                <w:b/>
                <w:sz w:val="18"/>
              </w:rPr>
              <w:t>验证要求</w:t>
            </w:r>
          </w:p>
        </w:tc>
      </w:tr>
      <w:tr>
        <w:trPr>
          <w:cantSplit/>
        </w:trPr>
        <w:tc>
          <w:tcPr>
            <w:tcW w:type="dxa" w:w="2268"/>
            <w:vAlign w:val="center"/>
            <w:tcMar>
              <w:top w:w="75" w:type="dxa"/>
              <w:bottom w:w="75" w:type="dxa"/>
              <w:left w:w="100" w:type="dxa"/>
              <w:right w:w="100" w:type="dxa"/>
            </w:tcMar>
            <w:shd w:fill="FFFFFF"/>
          </w:tcPr>
          <w:p>
            <w:pPr>
              <w:spacing w:line="269" w:lineRule="auto" w:after="0"/>
            </w:pPr>
            <w:r>
              <w:rPr>
                <w:b w:val="0"/>
                <w:sz w:val="18"/>
              </w:rPr>
              <w:t>身份认证</w:t>
            </w:r>
          </w:p>
        </w:tc>
        <w:tc>
          <w:tcPr>
            <w:tcW w:type="dxa" w:w="3685"/>
            <w:vAlign w:val="center"/>
            <w:tcMar>
              <w:top w:w="75" w:type="dxa"/>
              <w:bottom w:w="75" w:type="dxa"/>
              <w:left w:w="100" w:type="dxa"/>
              <w:right w:w="100" w:type="dxa"/>
            </w:tcMar>
            <w:shd w:fill="FFFFFF"/>
          </w:tcPr>
          <w:p>
            <w:pPr>
              <w:spacing w:line="269" w:lineRule="auto" w:after="0"/>
            </w:pPr>
            <w:r>
              <w:rPr>
                <w:b w:val="0"/>
                <w:sz w:val="18"/>
              </w:rPr>
              <w:t>标准身份服务或 OIDC；短期访问令牌与可撤销刷新令牌</w:t>
            </w:r>
          </w:p>
        </w:tc>
        <w:tc>
          <w:tcPr>
            <w:tcW w:type="dxa" w:w="3685"/>
            <w:vAlign w:val="center"/>
            <w:tcMar>
              <w:top w:w="75" w:type="dxa"/>
              <w:bottom w:w="75" w:type="dxa"/>
              <w:left w:w="100" w:type="dxa"/>
              <w:right w:w="100" w:type="dxa"/>
            </w:tcMar>
            <w:shd w:fill="FFFFFF"/>
          </w:tcPr>
          <w:p>
            <w:pPr>
              <w:spacing w:line="269" w:lineRule="auto" w:after="0"/>
            </w:pPr>
            <w:r>
              <w:rPr>
                <w:b w:val="0"/>
                <w:sz w:val="18"/>
              </w:rPr>
              <w:t>过期、撤销、伪造令牌均被拒绝</w:t>
            </w:r>
          </w:p>
        </w:tc>
      </w:tr>
      <w:tr>
        <w:trPr>
          <w:cantSplit/>
        </w:trPr>
        <w:tc>
          <w:tcPr>
            <w:tcW w:type="dxa" w:w="2268"/>
            <w:vAlign w:val="center"/>
            <w:tcMar>
              <w:top w:w="75" w:type="dxa"/>
              <w:bottom w:w="75" w:type="dxa"/>
              <w:left w:w="100" w:type="dxa"/>
              <w:right w:w="100" w:type="dxa"/>
            </w:tcMar>
            <w:shd w:fill="F7F9FA"/>
          </w:tcPr>
          <w:p>
            <w:pPr>
              <w:spacing w:line="269" w:lineRule="auto" w:after="0"/>
            </w:pPr>
            <w:r>
              <w:rPr>
                <w:b w:val="0"/>
                <w:sz w:val="18"/>
              </w:rPr>
              <w:t>照护绑定</w:t>
            </w:r>
          </w:p>
        </w:tc>
        <w:tc>
          <w:tcPr>
            <w:tcW w:type="dxa" w:w="3685"/>
            <w:vAlign w:val="center"/>
            <w:tcMar>
              <w:top w:w="75" w:type="dxa"/>
              <w:bottom w:w="75" w:type="dxa"/>
              <w:left w:w="100" w:type="dxa"/>
              <w:right w:w="100" w:type="dxa"/>
            </w:tcMar>
            <w:shd w:fill="F7F9FA"/>
          </w:tcPr>
          <w:p>
            <w:pPr>
              <w:spacing w:line="269" w:lineRule="auto" w:after="0"/>
            </w:pPr>
            <w:r>
              <w:rPr>
                <w:b w:val="0"/>
                <w:sz w:val="18"/>
              </w:rPr>
              <w:t>限时邀请、身份确认、共享同意与角色范围</w:t>
            </w:r>
          </w:p>
        </w:tc>
        <w:tc>
          <w:tcPr>
            <w:tcW w:type="dxa" w:w="3685"/>
            <w:vAlign w:val="center"/>
            <w:tcMar>
              <w:top w:w="75" w:type="dxa"/>
              <w:bottom w:w="75" w:type="dxa"/>
              <w:left w:w="100" w:type="dxa"/>
              <w:right w:w="100" w:type="dxa"/>
            </w:tcMar>
            <w:shd w:fill="F7F9FA"/>
          </w:tcPr>
          <w:p>
            <w:pPr>
              <w:spacing w:line="269" w:lineRule="auto" w:after="0"/>
            </w:pPr>
            <w:r>
              <w:rPr>
                <w:b w:val="0"/>
                <w:sz w:val="18"/>
              </w:rPr>
              <w:t>仅知道老人手机号不能绑定或读取位置</w:t>
            </w:r>
          </w:p>
        </w:tc>
      </w:tr>
      <w:tr>
        <w:trPr>
          <w:cantSplit/>
        </w:trPr>
        <w:tc>
          <w:tcPr>
            <w:tcW w:type="dxa" w:w="2268"/>
            <w:vAlign w:val="center"/>
            <w:tcMar>
              <w:top w:w="75" w:type="dxa"/>
              <w:bottom w:w="75" w:type="dxa"/>
              <w:left w:w="100" w:type="dxa"/>
              <w:right w:w="100" w:type="dxa"/>
            </w:tcMar>
            <w:shd w:fill="FFFFFF"/>
          </w:tcPr>
          <w:p>
            <w:pPr>
              <w:spacing w:line="269" w:lineRule="auto" w:after="0"/>
            </w:pPr>
            <w:r>
              <w:rPr>
                <w:b w:val="0"/>
                <w:sz w:val="18"/>
              </w:rPr>
              <w:t>对象访问</w:t>
            </w:r>
          </w:p>
        </w:tc>
        <w:tc>
          <w:tcPr>
            <w:tcW w:type="dxa" w:w="3685"/>
            <w:vAlign w:val="center"/>
            <w:tcMar>
              <w:top w:w="75" w:type="dxa"/>
              <w:bottom w:w="75" w:type="dxa"/>
              <w:left w:w="100" w:type="dxa"/>
              <w:right w:w="100" w:type="dxa"/>
            </w:tcMar>
            <w:shd w:fill="FFFFFF"/>
          </w:tcPr>
          <w:p>
            <w:pPr>
              <w:spacing w:line="269" w:lineRule="auto" w:after="0"/>
            </w:pPr>
            <w:r>
              <w:rPr>
                <w:b w:val="0"/>
                <w:sz w:val="18"/>
              </w:rPr>
              <w:t>按老人、行程、风险和动作的实际归属校验</w:t>
            </w:r>
          </w:p>
        </w:tc>
        <w:tc>
          <w:tcPr>
            <w:tcW w:type="dxa" w:w="3685"/>
            <w:vAlign w:val="center"/>
            <w:tcMar>
              <w:top w:w="75" w:type="dxa"/>
              <w:bottom w:w="75" w:type="dxa"/>
              <w:left w:w="100" w:type="dxa"/>
              <w:right w:w="100" w:type="dxa"/>
            </w:tcMar>
            <w:shd w:fill="FFFFFF"/>
          </w:tcPr>
          <w:p>
            <w:pPr>
              <w:spacing w:line="269" w:lineRule="auto" w:after="0"/>
            </w:pPr>
            <w:r>
              <w:rPr>
                <w:b w:val="0"/>
                <w:sz w:val="18"/>
              </w:rPr>
              <w:t>替换资源编号不能跨家庭访问</w:t>
            </w:r>
          </w:p>
        </w:tc>
      </w:tr>
      <w:tr>
        <w:trPr>
          <w:cantSplit/>
        </w:trPr>
        <w:tc>
          <w:tcPr>
            <w:tcW w:type="dxa" w:w="2268"/>
            <w:vAlign w:val="center"/>
            <w:tcMar>
              <w:top w:w="75" w:type="dxa"/>
              <w:bottom w:w="75" w:type="dxa"/>
              <w:left w:w="100" w:type="dxa"/>
              <w:right w:w="100" w:type="dxa"/>
            </w:tcMar>
            <w:shd w:fill="F7F9FA"/>
          </w:tcPr>
          <w:p>
            <w:pPr>
              <w:spacing w:line="269" w:lineRule="auto" w:after="0"/>
            </w:pPr>
            <w:r>
              <w:rPr>
                <w:b w:val="0"/>
                <w:sz w:val="18"/>
              </w:rPr>
              <w:t>家庭管理</w:t>
            </w:r>
          </w:p>
        </w:tc>
        <w:tc>
          <w:tcPr>
            <w:tcW w:type="dxa" w:w="3685"/>
            <w:vAlign w:val="center"/>
            <w:tcMar>
              <w:top w:w="75" w:type="dxa"/>
              <w:bottom w:w="75" w:type="dxa"/>
              <w:left w:w="100" w:type="dxa"/>
              <w:right w:w="100" w:type="dxa"/>
            </w:tcMar>
            <w:shd w:fill="F7F9FA"/>
          </w:tcPr>
          <w:p>
            <w:pPr>
              <w:spacing w:line="269" w:lineRule="auto" w:after="0"/>
            </w:pPr>
            <w:r>
              <w:rPr>
                <w:b w:val="0"/>
                <w:sz w:val="18"/>
              </w:rPr>
              <w:t>区分查看、处置和管理权限</w:t>
            </w:r>
          </w:p>
        </w:tc>
        <w:tc>
          <w:tcPr>
            <w:tcW w:type="dxa" w:w="3685"/>
            <w:vAlign w:val="center"/>
            <w:tcMar>
              <w:top w:w="75" w:type="dxa"/>
              <w:bottom w:w="75" w:type="dxa"/>
              <w:left w:w="100" w:type="dxa"/>
              <w:right w:w="100" w:type="dxa"/>
            </w:tcMar>
            <w:shd w:fill="F7F9FA"/>
          </w:tcPr>
          <w:p>
            <w:pPr>
              <w:spacing w:line="269" w:lineRule="auto" w:after="0"/>
            </w:pPr>
            <w:r>
              <w:rPr>
                <w:b w:val="0"/>
                <w:sz w:val="18"/>
              </w:rPr>
              <w:t>普通查看者不能增加成员或改主要照护者</w:t>
            </w:r>
          </w:p>
        </w:tc>
      </w:tr>
      <w:tr>
        <w:trPr>
          <w:cantSplit/>
        </w:trPr>
        <w:tc>
          <w:tcPr>
            <w:tcW w:type="dxa" w:w="2268"/>
            <w:vAlign w:val="center"/>
            <w:tcMar>
              <w:top w:w="75" w:type="dxa"/>
              <w:bottom w:w="75" w:type="dxa"/>
              <w:left w:w="100" w:type="dxa"/>
              <w:right w:w="100" w:type="dxa"/>
            </w:tcMar>
            <w:shd w:fill="FFFFFF"/>
          </w:tcPr>
          <w:p>
            <w:pPr>
              <w:spacing w:line="269" w:lineRule="auto" w:after="0"/>
            </w:pPr>
            <w:r>
              <w:rPr>
                <w:b w:val="0"/>
                <w:sz w:val="18"/>
              </w:rPr>
              <w:t>客户端权限</w:t>
            </w:r>
          </w:p>
        </w:tc>
        <w:tc>
          <w:tcPr>
            <w:tcW w:type="dxa" w:w="3685"/>
            <w:vAlign w:val="center"/>
            <w:tcMar>
              <w:top w:w="75" w:type="dxa"/>
              <w:bottom w:w="75" w:type="dxa"/>
              <w:left w:w="100" w:type="dxa"/>
              <w:right w:w="100" w:type="dxa"/>
            </w:tcMar>
            <w:shd w:fill="FFFFFF"/>
          </w:tcPr>
          <w:p>
            <w:pPr>
              <w:spacing w:line="269" w:lineRule="auto" w:after="0"/>
            </w:pPr>
            <w:r>
              <w:rPr>
                <w:b w:val="0"/>
                <w:sz w:val="18"/>
              </w:rPr>
              <w:t>按用途请求定位、精确位置、通知等能力</w:t>
            </w:r>
          </w:p>
        </w:tc>
        <w:tc>
          <w:tcPr>
            <w:tcW w:type="dxa" w:w="3685"/>
            <w:vAlign w:val="center"/>
            <w:tcMar>
              <w:top w:w="75" w:type="dxa"/>
              <w:bottom w:w="75" w:type="dxa"/>
              <w:left w:w="100" w:type="dxa"/>
              <w:right w:w="100" w:type="dxa"/>
            </w:tcMar>
            <w:shd w:fill="FFFFFF"/>
          </w:tcPr>
          <w:p>
            <w:pPr>
              <w:spacing w:line="269" w:lineRule="auto" w:after="0"/>
            </w:pPr>
            <w:r>
              <w:rPr>
                <w:b w:val="0"/>
                <w:sz w:val="18"/>
              </w:rPr>
              <w:t>拒绝授权后界面准确显示剩余能力</w:t>
            </w:r>
          </w:p>
        </w:tc>
      </w:tr>
      <w:tr>
        <w:trPr>
          <w:cantSplit/>
        </w:trPr>
        <w:tc>
          <w:tcPr>
            <w:tcW w:type="dxa" w:w="2268"/>
            <w:vAlign w:val="center"/>
            <w:tcMar>
              <w:top w:w="75" w:type="dxa"/>
              <w:bottom w:w="75" w:type="dxa"/>
              <w:left w:w="100" w:type="dxa"/>
              <w:right w:w="100" w:type="dxa"/>
            </w:tcMar>
            <w:shd w:fill="F7F9FA"/>
          </w:tcPr>
          <w:p>
            <w:pPr>
              <w:spacing w:line="269" w:lineRule="auto" w:after="0"/>
            </w:pPr>
            <w:r>
              <w:rPr>
                <w:b w:val="0"/>
                <w:sz w:val="18"/>
              </w:rPr>
              <w:t>服务通信</w:t>
            </w:r>
          </w:p>
        </w:tc>
        <w:tc>
          <w:tcPr>
            <w:tcW w:type="dxa" w:w="3685"/>
            <w:vAlign w:val="center"/>
            <w:tcMar>
              <w:top w:w="75" w:type="dxa"/>
              <w:bottom w:w="75" w:type="dxa"/>
              <w:left w:w="100" w:type="dxa"/>
              <w:right w:w="100" w:type="dxa"/>
            </w:tcMar>
            <w:shd w:fill="F7F9FA"/>
          </w:tcPr>
          <w:p>
            <w:pPr>
              <w:spacing w:line="269" w:lineRule="auto" w:after="0"/>
            </w:pPr>
            <w:r>
              <w:rPr>
                <w:b w:val="0"/>
                <w:sz w:val="18"/>
              </w:rPr>
              <w:t>HTTPS／WSS、服务身份、最小数据库权限</w:t>
            </w:r>
          </w:p>
        </w:tc>
        <w:tc>
          <w:tcPr>
            <w:tcW w:type="dxa" w:w="3685"/>
            <w:vAlign w:val="center"/>
            <w:tcMar>
              <w:top w:w="75" w:type="dxa"/>
              <w:bottom w:w="75" w:type="dxa"/>
              <w:left w:w="100" w:type="dxa"/>
              <w:right w:w="100" w:type="dxa"/>
            </w:tcMar>
            <w:shd w:fill="F7F9FA"/>
          </w:tcPr>
          <w:p>
            <w:pPr>
              <w:spacing w:line="269" w:lineRule="auto" w:after="0"/>
            </w:pPr>
            <w:r>
              <w:rPr>
                <w:b w:val="0"/>
                <w:sz w:val="18"/>
              </w:rPr>
              <w:t>外部回调验签、防重放、密钥可轮换</w:t>
            </w:r>
          </w:p>
        </w:tc>
      </w:tr>
      <w:tr>
        <w:trPr>
          <w:cantSplit/>
        </w:trPr>
        <w:tc>
          <w:tcPr>
            <w:tcW w:type="dxa" w:w="2268"/>
            <w:vAlign w:val="center"/>
            <w:tcMar>
              <w:top w:w="75" w:type="dxa"/>
              <w:bottom w:w="75" w:type="dxa"/>
              <w:left w:w="100" w:type="dxa"/>
              <w:right w:w="100" w:type="dxa"/>
            </w:tcMar>
            <w:shd w:fill="FFFFFF"/>
          </w:tcPr>
          <w:p>
            <w:pPr>
              <w:spacing w:line="269" w:lineRule="auto" w:after="0"/>
            </w:pPr>
            <w:r>
              <w:rPr>
                <w:b w:val="0"/>
                <w:sz w:val="18"/>
              </w:rPr>
              <w:t>模型数据</w:t>
            </w:r>
          </w:p>
        </w:tc>
        <w:tc>
          <w:tcPr>
            <w:tcW w:type="dxa" w:w="3685"/>
            <w:vAlign w:val="center"/>
            <w:tcMar>
              <w:top w:w="75" w:type="dxa"/>
              <w:bottom w:w="75" w:type="dxa"/>
              <w:left w:w="100" w:type="dxa"/>
              <w:right w:w="100" w:type="dxa"/>
            </w:tcMar>
            <w:shd w:fill="FFFFFF"/>
          </w:tcPr>
          <w:p>
            <w:pPr>
              <w:spacing w:line="269" w:lineRule="auto" w:after="0"/>
            </w:pPr>
            <w:r>
              <w:rPr>
                <w:b w:val="0"/>
                <w:sz w:val="18"/>
              </w:rPr>
              <w:t>默认发送计数、日期、事件摘要及脱敏对象编号</w:t>
            </w:r>
          </w:p>
        </w:tc>
        <w:tc>
          <w:tcPr>
            <w:tcW w:type="dxa" w:w="3685"/>
            <w:vAlign w:val="center"/>
            <w:tcMar>
              <w:top w:w="75" w:type="dxa"/>
              <w:bottom w:w="75" w:type="dxa"/>
              <w:left w:w="100" w:type="dxa"/>
              <w:right w:w="100" w:type="dxa"/>
            </w:tcMar>
            <w:shd w:fill="FFFFFF"/>
          </w:tcPr>
          <w:p>
            <w:pPr>
              <w:spacing w:line="269" w:lineRule="auto" w:after="0"/>
            </w:pPr>
            <w:r>
              <w:rPr>
                <w:b w:val="0"/>
                <w:sz w:val="18"/>
              </w:rPr>
              <w:t>不无条件发送完整位置与家庭身份信息</w:t>
            </w:r>
          </w:p>
        </w:tc>
      </w:tr>
    </w:tbl>
    <w:p>
      <w:pPr>
        <w:spacing w:after="20" w:line="60" w:lineRule="exact"/>
      </w:pPr>
    </w:p>
    <w:p>
      <w:pPr>
        <w:pStyle w:val="Heading2"/>
      </w:pPr>
      <w:r>
        <w:t>数据库与共享限制</w:t>
      </w:r>
    </w:p>
    <w:p>
      <w:r>
        <w:rPr>
          <w:b w:val="0"/>
          <w:sz w:val="21"/>
        </w:rPr>
        <w:t>可将 PostgreSQL 行级安全作为第二道隔离防线，但需确保服务使用非超级用户且不绕过策略；连接池中的用户上下文必须按事务设置与清理。不能以启用行级安全代替应用层授权。</w:t>
      </w:r>
      <w:hyperlink r:id="rId24">
        <w:r>
          <w:rPr>
            <w:rFonts w:ascii="Arial" w:eastAsia="微软雅黑"/>
            <w:color w:val="24596C"/>
            <w:sz w:val="21"/>
          </w:rPr>
          <w:t>PostgreSQL 行级安全</w:t>
        </w:r>
      </w:hyperlink>
    </w:p>
    <w:p>
      <w:r>
        <w:rPr>
          <w:b w:val="0"/>
          <w:sz w:val="21"/>
        </w:rPr>
        <w:t>家庭关系撤销后，实时订阅、后台任务、对话工具和历史下载立即重新受限。对话历史不可继续提供已失去授权老人的新查询结果；保留内容、删除流程及必要审计按已明确的产品政策处理。</w:t>
      </w:r>
    </w:p>
    <w:p>
      <w:pPr>
        <w:pStyle w:val="Heading2"/>
      </w:pPr>
      <w:r>
        <w:t>可理解的控制</w:t>
      </w:r>
    </w:p>
    <w:p>
      <w:r>
        <w:rPr>
          <w:b w:val="0"/>
          <w:sz w:val="21"/>
        </w:rPr>
        <w:t>老人端展示当前共享对象、定位状态和关闭监测的影响；设置变更留存版本与操作者。地理坐标、认证令牌、电话号码和完整对话不得出现在常规运行日志中。用于调试的原始轨迹仅在授权、限时和受控环境中使用。</w:t>
      </w:r>
    </w:p>
    <w:p>
      <w:r>
        <w:rPr>
          <w:b w:val="0"/>
          <w:sz w:val="21"/>
        </w:rPr>
        <w:t>模型供应商的地区、数据处理方式和保存选项在接入前核验。本文提出工程保护措施，不将它们描述为已经获得法律合规认证。</w:t>
      </w:r>
    </w:p>
    <w:p>
      <w:pPr>
        <w:pStyle w:val="Heading1"/>
        <w:pageBreakBefore/>
      </w:pPr>
      <w:r>
        <w:t>18 电量与性能优化</w:t>
      </w:r>
    </w:p>
    <w:p>
      <w:r>
        <w:rPr>
          <w:b w:val="0"/>
          <w:sz w:val="21"/>
        </w:rPr>
        <w:t>采样状态策略已在第05章规定，本节只处理测量、资源预算与实现优化。性能改进不能以丢失关键证据或隐藏数据缺口为代价。</w:t>
      </w:r>
    </w:p>
    <w:p>
      <w:pPr>
        <w:pStyle w:val="Heading2"/>
      </w:pPr>
      <w:r>
        <w:t>客户端资源控制</w:t>
      </w:r>
    </w:p>
    <w:p>
      <w:r>
        <w:rPr>
          <w:b w:val="0"/>
          <w:sz w:val="21"/>
        </w:rPr>
        <w:t>位置上传采用事件触发与合批：正常数据短时间合并，风险相关的新数据优先发送；网络不可用时由连接恢复驱动补传。少量状态心跳可用于健康判断，但不因此反复唤醒 GPS。地图页面不可见时暂停不必要的重绘和路线请求。</w:t>
      </w:r>
    </w:p>
    <w:p>
      <w:r>
        <w:rPr>
          <w:b w:val="0"/>
          <w:sz w:val="21"/>
        </w:rPr>
        <w:t>历史展示使用简化轨迹，行为识别使用保留质量标记的有效原始序列。风险附近片段不得因展示压缩被删除。批量补传限制并发和速率，避免网络恢复时同时耗尽电量与后端连接。</w:t>
      </w:r>
    </w:p>
    <w:p>
      <w:pPr>
        <w:pStyle w:val="Heading2"/>
      </w:pPr>
      <w:r>
        <w:t>服务端预算</w:t>
      </w:r>
    </w:p>
    <w:p>
      <w:r>
        <w:rPr>
          <w:b w:val="0"/>
          <w:sz w:val="21"/>
        </w:rPr>
        <w:t>建议用100台模拟活跃设备、每台平均每10秒产生一个有效点作为初始压测模型，即约10点／秒、峰值5倍。此频率仅为容量试验输入，不是客户端固定轮询要求。测试同时注入10倍历史补传，检查当前风险任务是否得到优先处理。</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3685"/>
        <w:gridCol w:w="3685"/>
      </w:tblGrid>
      <w:tr>
        <w:trPr>
          <w:cantSplit/>
          <w:tblHeader/>
        </w:trPr>
        <w:tc>
          <w:tcPr>
            <w:tcW w:type="dxa" w:w="2268"/>
            <w:vAlign w:val="center"/>
            <w:tcMar>
              <w:top w:w="75" w:type="dxa"/>
              <w:bottom w:w="75" w:type="dxa"/>
              <w:left w:w="100" w:type="dxa"/>
              <w:right w:w="100" w:type="dxa"/>
            </w:tcMar>
            <w:shd w:fill="DFE7EB"/>
          </w:tcPr>
          <w:p>
            <w:pPr>
              <w:spacing w:line="269" w:lineRule="auto" w:after="0"/>
            </w:pPr>
            <w:r>
              <w:rPr>
                <w:b/>
                <w:sz w:val="18"/>
              </w:rPr>
              <w:t>指标</w:t>
            </w:r>
          </w:p>
        </w:tc>
        <w:tc>
          <w:tcPr>
            <w:tcW w:type="dxa" w:w="3685"/>
            <w:vAlign w:val="center"/>
            <w:tcMar>
              <w:top w:w="75" w:type="dxa"/>
              <w:bottom w:w="75" w:type="dxa"/>
              <w:left w:w="100" w:type="dxa"/>
              <w:right w:w="100" w:type="dxa"/>
            </w:tcMar>
            <w:shd w:fill="DFE7EB"/>
          </w:tcPr>
          <w:p>
            <w:pPr>
              <w:spacing w:line="269" w:lineRule="auto" w:after="0"/>
            </w:pPr>
            <w:r>
              <w:rPr>
                <w:b/>
                <w:sz w:val="18"/>
              </w:rPr>
              <w:t>建议试验目标</w:t>
            </w:r>
          </w:p>
        </w:tc>
        <w:tc>
          <w:tcPr>
            <w:tcW w:type="dxa" w:w="3685"/>
            <w:vAlign w:val="center"/>
            <w:tcMar>
              <w:top w:w="75" w:type="dxa"/>
              <w:bottom w:w="75" w:type="dxa"/>
              <w:left w:w="100" w:type="dxa"/>
              <w:right w:w="100" w:type="dxa"/>
            </w:tcMar>
            <w:shd w:fill="DFE7EB"/>
          </w:tcPr>
          <w:p>
            <w:pPr>
              <w:spacing w:line="269" w:lineRule="auto" w:after="0"/>
            </w:pPr>
            <w:r>
              <w:rPr>
                <w:b/>
                <w:sz w:val="18"/>
              </w:rPr>
              <w:t>统计起止点</w:t>
            </w:r>
          </w:p>
        </w:tc>
      </w:tr>
      <w:tr>
        <w:trPr>
          <w:cantSplit/>
        </w:trPr>
        <w:tc>
          <w:tcPr>
            <w:tcW w:type="dxa" w:w="2268"/>
            <w:vAlign w:val="center"/>
            <w:tcMar>
              <w:top w:w="75" w:type="dxa"/>
              <w:bottom w:w="75" w:type="dxa"/>
              <w:left w:w="100" w:type="dxa"/>
              <w:right w:w="100" w:type="dxa"/>
            </w:tcMar>
            <w:shd w:fill="FFFFFF"/>
          </w:tcPr>
          <w:p>
            <w:pPr>
              <w:spacing w:line="269" w:lineRule="auto" w:after="0"/>
            </w:pPr>
            <w:r>
              <w:rPr>
                <w:b w:val="0"/>
                <w:sz w:val="18"/>
              </w:rPr>
              <w:t>上传接口延迟</w:t>
            </w:r>
          </w:p>
        </w:tc>
        <w:tc>
          <w:tcPr>
            <w:tcW w:type="dxa" w:w="3685"/>
            <w:vAlign w:val="center"/>
            <w:tcMar>
              <w:top w:w="75" w:type="dxa"/>
              <w:bottom w:w="75" w:type="dxa"/>
              <w:left w:w="100" w:type="dxa"/>
              <w:right w:w="100" w:type="dxa"/>
            </w:tcMar>
            <w:shd w:fill="FFFFFF"/>
          </w:tcPr>
          <w:p>
            <w:pPr>
              <w:spacing w:line="269" w:lineRule="auto" w:after="0"/>
            </w:pPr>
            <w:r>
              <w:rPr>
                <w:b w:val="0"/>
                <w:sz w:val="18"/>
              </w:rPr>
              <w:t>正常负载下第95百分位小于500毫秒</w:t>
            </w:r>
          </w:p>
        </w:tc>
        <w:tc>
          <w:tcPr>
            <w:tcW w:type="dxa" w:w="3685"/>
            <w:vAlign w:val="center"/>
            <w:tcMar>
              <w:top w:w="75" w:type="dxa"/>
              <w:bottom w:w="75" w:type="dxa"/>
              <w:left w:w="100" w:type="dxa"/>
              <w:right w:w="100" w:type="dxa"/>
            </w:tcMar>
            <w:shd w:fill="FFFFFF"/>
          </w:tcPr>
          <w:p>
            <w:pPr>
              <w:spacing w:line="269" w:lineRule="auto" w:after="0"/>
            </w:pPr>
            <w:r>
              <w:rPr>
                <w:b w:val="0"/>
                <w:sz w:val="18"/>
              </w:rPr>
              <w:t>服务端收到请求至提交确认</w:t>
            </w:r>
          </w:p>
        </w:tc>
      </w:tr>
      <w:tr>
        <w:trPr>
          <w:cantSplit/>
        </w:trPr>
        <w:tc>
          <w:tcPr>
            <w:tcW w:type="dxa" w:w="2268"/>
            <w:vAlign w:val="center"/>
            <w:tcMar>
              <w:top w:w="75" w:type="dxa"/>
              <w:bottom w:w="75" w:type="dxa"/>
              <w:left w:w="100" w:type="dxa"/>
              <w:right w:w="100" w:type="dxa"/>
            </w:tcMar>
            <w:shd w:fill="F7F9FA"/>
          </w:tcPr>
          <w:p>
            <w:pPr>
              <w:spacing w:line="269" w:lineRule="auto" w:after="0"/>
            </w:pPr>
            <w:r>
              <w:rPr>
                <w:b w:val="0"/>
                <w:sz w:val="18"/>
              </w:rPr>
              <w:t>在线状态传播</w:t>
            </w:r>
          </w:p>
        </w:tc>
        <w:tc>
          <w:tcPr>
            <w:tcW w:type="dxa" w:w="3685"/>
            <w:vAlign w:val="center"/>
            <w:tcMar>
              <w:top w:w="75" w:type="dxa"/>
              <w:bottom w:w="75" w:type="dxa"/>
              <w:left w:w="100" w:type="dxa"/>
              <w:right w:w="100" w:type="dxa"/>
            </w:tcMar>
            <w:shd w:fill="F7F9FA"/>
          </w:tcPr>
          <w:p>
            <w:pPr>
              <w:spacing w:line="269" w:lineRule="auto" w:after="0"/>
            </w:pPr>
            <w:r>
              <w:rPr>
                <w:b w:val="0"/>
                <w:sz w:val="18"/>
              </w:rPr>
              <w:t>第95百分位小于3秒</w:t>
            </w:r>
          </w:p>
        </w:tc>
        <w:tc>
          <w:tcPr>
            <w:tcW w:type="dxa" w:w="3685"/>
            <w:vAlign w:val="center"/>
            <w:tcMar>
              <w:top w:w="75" w:type="dxa"/>
              <w:bottom w:w="75" w:type="dxa"/>
              <w:left w:w="100" w:type="dxa"/>
              <w:right w:w="100" w:type="dxa"/>
            </w:tcMar>
            <w:shd w:fill="F7F9FA"/>
          </w:tcPr>
          <w:p>
            <w:pPr>
              <w:spacing w:line="269" w:lineRule="auto" w:after="0"/>
            </w:pPr>
            <w:r>
              <w:rPr>
                <w:b w:val="0"/>
                <w:sz w:val="18"/>
              </w:rPr>
              <w:t>位置提交至在线家属端收到事件</w:t>
            </w:r>
          </w:p>
        </w:tc>
      </w:tr>
      <w:tr>
        <w:trPr>
          <w:cantSplit/>
        </w:trPr>
        <w:tc>
          <w:tcPr>
            <w:tcW w:type="dxa" w:w="2268"/>
            <w:vAlign w:val="center"/>
            <w:tcMar>
              <w:top w:w="75" w:type="dxa"/>
              <w:bottom w:w="75" w:type="dxa"/>
              <w:left w:w="100" w:type="dxa"/>
              <w:right w:w="100" w:type="dxa"/>
            </w:tcMar>
            <w:shd w:fill="FFFFFF"/>
          </w:tcPr>
          <w:p>
            <w:pPr>
              <w:spacing w:line="269" w:lineRule="auto" w:after="0"/>
            </w:pPr>
            <w:r>
              <w:rPr>
                <w:b w:val="0"/>
                <w:sz w:val="18"/>
              </w:rPr>
              <w:t>风险动作创建</w:t>
            </w:r>
          </w:p>
        </w:tc>
        <w:tc>
          <w:tcPr>
            <w:tcW w:type="dxa" w:w="3685"/>
            <w:vAlign w:val="center"/>
            <w:tcMar>
              <w:top w:w="75" w:type="dxa"/>
              <w:bottom w:w="75" w:type="dxa"/>
              <w:left w:w="100" w:type="dxa"/>
              <w:right w:w="100" w:type="dxa"/>
            </w:tcMar>
            <w:shd w:fill="FFFFFF"/>
          </w:tcPr>
          <w:p>
            <w:pPr>
              <w:spacing w:line="269" w:lineRule="auto" w:after="0"/>
            </w:pPr>
            <w:r>
              <w:rPr>
                <w:b w:val="0"/>
                <w:sz w:val="18"/>
              </w:rPr>
              <w:t>第95百分位小于2秒</w:t>
            </w:r>
          </w:p>
        </w:tc>
        <w:tc>
          <w:tcPr>
            <w:tcW w:type="dxa" w:w="3685"/>
            <w:vAlign w:val="center"/>
            <w:tcMar>
              <w:top w:w="75" w:type="dxa"/>
              <w:bottom w:w="75" w:type="dxa"/>
              <w:left w:w="100" w:type="dxa"/>
              <w:right w:w="100" w:type="dxa"/>
            </w:tcMar>
            <w:shd w:fill="FFFFFF"/>
          </w:tcPr>
          <w:p>
            <w:pPr>
              <w:spacing w:line="269" w:lineRule="auto" w:after="0"/>
            </w:pPr>
            <w:r>
              <w:rPr>
                <w:b w:val="0"/>
                <w:sz w:val="18"/>
              </w:rPr>
              <w:t>风险状态提交至动作任务持久化</w:t>
            </w:r>
          </w:p>
        </w:tc>
      </w:tr>
      <w:tr>
        <w:trPr>
          <w:cantSplit/>
        </w:trPr>
        <w:tc>
          <w:tcPr>
            <w:tcW w:type="dxa" w:w="2268"/>
            <w:vAlign w:val="center"/>
            <w:tcMar>
              <w:top w:w="75" w:type="dxa"/>
              <w:bottom w:w="75" w:type="dxa"/>
              <w:left w:w="100" w:type="dxa"/>
              <w:right w:w="100" w:type="dxa"/>
            </w:tcMar>
            <w:shd w:fill="F7F9FA"/>
          </w:tcPr>
          <w:p>
            <w:pPr>
              <w:spacing w:line="269" w:lineRule="auto" w:after="0"/>
            </w:pPr>
            <w:r>
              <w:rPr>
                <w:b w:val="0"/>
                <w:sz w:val="18"/>
              </w:rPr>
              <w:t>历史查询</w:t>
            </w:r>
          </w:p>
        </w:tc>
        <w:tc>
          <w:tcPr>
            <w:tcW w:type="dxa" w:w="3685"/>
            <w:vAlign w:val="center"/>
            <w:tcMar>
              <w:top w:w="75" w:type="dxa"/>
              <w:bottom w:w="75" w:type="dxa"/>
              <w:left w:w="100" w:type="dxa"/>
              <w:right w:w="100" w:type="dxa"/>
            </w:tcMar>
            <w:shd w:fill="F7F9FA"/>
          </w:tcPr>
          <w:p>
            <w:pPr>
              <w:spacing w:line="269" w:lineRule="auto" w:after="0"/>
            </w:pPr>
            <w:r>
              <w:rPr>
                <w:b w:val="0"/>
                <w:sz w:val="18"/>
              </w:rPr>
              <w:t>单月日历或一周清单第95百分位小于1秒</w:t>
            </w:r>
          </w:p>
        </w:tc>
        <w:tc>
          <w:tcPr>
            <w:tcW w:type="dxa" w:w="3685"/>
            <w:vAlign w:val="center"/>
            <w:tcMar>
              <w:top w:w="75" w:type="dxa"/>
              <w:bottom w:w="75" w:type="dxa"/>
              <w:left w:w="100" w:type="dxa"/>
              <w:right w:w="100" w:type="dxa"/>
            </w:tcMar>
            <w:shd w:fill="F7F9FA"/>
          </w:tcPr>
          <w:p>
            <w:pPr>
              <w:spacing w:line="269" w:lineRule="auto" w:after="0"/>
            </w:pPr>
            <w:r>
              <w:rPr>
                <w:b w:val="0"/>
                <w:sz w:val="18"/>
              </w:rPr>
              <w:t>鉴权后查询至结果完成</w:t>
            </w:r>
          </w:p>
        </w:tc>
      </w:tr>
    </w:tbl>
    <w:p>
      <w:pPr>
        <w:spacing w:after="20" w:line="60" w:lineRule="exact"/>
      </w:pPr>
    </w:p>
    <w:p>
      <w:r>
        <w:rPr>
          <w:b w:val="0"/>
          <w:sz w:val="21"/>
        </w:rPr>
        <w:t>这些是开发验收目标，不是当前性能结论，也不包含系统推送与运营商不可控延迟。事件延迟应分别统计队列等待、供应商受理和用户确认。</w:t>
      </w:r>
    </w:p>
    <w:p>
      <w:pPr>
        <w:pStyle w:val="Heading2"/>
      </w:pPr>
      <w:r>
        <w:t>电量测试方式</w:t>
      </w:r>
    </w:p>
    <w:p>
      <w:r>
        <w:rPr>
          <w:b w:val="0"/>
          <w:sz w:val="21"/>
        </w:rPr>
        <w:t>在相同机型、系统、路线、网络和屏幕状态下，对照低功耗、正常外出和风险模式，记录每小时电量变化、定位有效覆盖、CPU、网络字节数与地图请求数。至少覆盖锁屏步行、室内停留和弱网外出。先建立基线，再确定电量预算；不将模拟器结果作为续航结论。</w:t>
      </w:r>
    </w:p>
    <w:p>
      <w:pPr>
        <w:pStyle w:val="Heading1"/>
        <w:pageBreakBefore/>
      </w:pPr>
      <w:r>
        <w:t>19 日志与可追溯性</w:t>
      </w:r>
    </w:p>
    <w:p>
      <w:r>
        <w:rPr>
          <w:b w:val="0"/>
          <w:sz w:val="21"/>
        </w:rPr>
        <w:t>每次业务变化需要能回答“何时、基于什么证据、使用哪个版本、由谁触发、执行了什么、结果如何”。事实审计和运行日志分别存储；调试日志不能替代风险时间线。</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3685"/>
        <w:gridCol w:w="3685"/>
      </w:tblGrid>
      <w:tr>
        <w:trPr>
          <w:cantSplit/>
          <w:tblHeader/>
        </w:trPr>
        <w:tc>
          <w:tcPr>
            <w:tcW w:type="dxa" w:w="2268"/>
            <w:vAlign w:val="center"/>
            <w:tcMar>
              <w:top w:w="75" w:type="dxa"/>
              <w:bottom w:w="75" w:type="dxa"/>
              <w:left w:w="100" w:type="dxa"/>
              <w:right w:w="100" w:type="dxa"/>
            </w:tcMar>
            <w:shd w:fill="DFE7EB"/>
          </w:tcPr>
          <w:p>
            <w:pPr>
              <w:spacing w:line="269" w:lineRule="auto" w:after="0"/>
            </w:pPr>
            <w:r>
              <w:rPr>
                <w:b/>
                <w:sz w:val="18"/>
              </w:rPr>
              <w:t>日志事件</w:t>
            </w:r>
          </w:p>
        </w:tc>
        <w:tc>
          <w:tcPr>
            <w:tcW w:type="dxa" w:w="3685"/>
            <w:vAlign w:val="center"/>
            <w:tcMar>
              <w:top w:w="75" w:type="dxa"/>
              <w:bottom w:w="75" w:type="dxa"/>
              <w:left w:w="100" w:type="dxa"/>
              <w:right w:w="100" w:type="dxa"/>
            </w:tcMar>
            <w:shd w:fill="DFE7EB"/>
          </w:tcPr>
          <w:p>
            <w:pPr>
              <w:spacing w:line="269" w:lineRule="auto" w:after="0"/>
            </w:pPr>
            <w:r>
              <w:rPr>
                <w:b/>
                <w:sz w:val="18"/>
              </w:rPr>
              <w:t>必要关联</w:t>
            </w:r>
          </w:p>
        </w:tc>
        <w:tc>
          <w:tcPr>
            <w:tcW w:type="dxa" w:w="3685"/>
            <w:vAlign w:val="center"/>
            <w:tcMar>
              <w:top w:w="75" w:type="dxa"/>
              <w:bottom w:w="75" w:type="dxa"/>
              <w:left w:w="100" w:type="dxa"/>
              <w:right w:w="100" w:type="dxa"/>
            </w:tcMar>
            <w:shd w:fill="DFE7EB"/>
          </w:tcPr>
          <w:p>
            <w:pPr>
              <w:spacing w:line="269" w:lineRule="auto" w:after="0"/>
            </w:pPr>
            <w:r>
              <w:rPr>
                <w:b/>
                <w:sz w:val="18"/>
              </w:rPr>
              <w:t>用途</w:t>
            </w:r>
          </w:p>
        </w:tc>
      </w:tr>
      <w:tr>
        <w:trPr>
          <w:cantSplit/>
        </w:trPr>
        <w:tc>
          <w:tcPr>
            <w:tcW w:type="dxa" w:w="2268"/>
            <w:vAlign w:val="center"/>
            <w:tcMar>
              <w:top w:w="75" w:type="dxa"/>
              <w:bottom w:w="75" w:type="dxa"/>
              <w:left w:w="100" w:type="dxa"/>
              <w:right w:w="100" w:type="dxa"/>
            </w:tcMar>
            <w:shd w:fill="FFFFFF"/>
          </w:tcPr>
          <w:p>
            <w:pPr>
              <w:spacing w:line="269" w:lineRule="auto" w:after="0"/>
            </w:pPr>
            <w:r>
              <w:rPr>
                <w:b w:val="0"/>
                <w:sz w:val="18"/>
              </w:rPr>
              <w:t>TRIP_STARTED／TRIP_ENDED</w:t>
            </w:r>
          </w:p>
        </w:tc>
        <w:tc>
          <w:tcPr>
            <w:tcW w:type="dxa" w:w="3685"/>
            <w:vAlign w:val="center"/>
            <w:tcMar>
              <w:top w:w="75" w:type="dxa"/>
              <w:bottom w:w="75" w:type="dxa"/>
              <w:left w:w="100" w:type="dxa"/>
              <w:right w:w="100" w:type="dxa"/>
            </w:tcMar>
            <w:shd w:fill="FFFFFF"/>
          </w:tcPr>
          <w:p>
            <w:pPr>
              <w:spacing w:line="269" w:lineRule="auto" w:after="0"/>
            </w:pPr>
            <w:r>
              <w:rPr>
                <w:b w:val="0"/>
                <w:sz w:val="18"/>
              </w:rPr>
              <w:t>行程、设备、采样范围、检测版本</w:t>
            </w:r>
          </w:p>
        </w:tc>
        <w:tc>
          <w:tcPr>
            <w:tcW w:type="dxa" w:w="3685"/>
            <w:vAlign w:val="center"/>
            <w:tcMar>
              <w:top w:w="75" w:type="dxa"/>
              <w:bottom w:w="75" w:type="dxa"/>
              <w:left w:w="100" w:type="dxa"/>
              <w:right w:w="100" w:type="dxa"/>
            </w:tcMar>
            <w:shd w:fill="FFFFFF"/>
          </w:tcPr>
          <w:p>
            <w:pPr>
              <w:spacing w:line="269" w:lineRule="auto" w:after="0"/>
            </w:pPr>
            <w:r>
              <w:rPr>
                <w:b w:val="0"/>
                <w:sz w:val="18"/>
              </w:rPr>
              <w:t>核查行程切分</w:t>
            </w:r>
          </w:p>
        </w:tc>
      </w:tr>
      <w:tr>
        <w:trPr>
          <w:cantSplit/>
        </w:trPr>
        <w:tc>
          <w:tcPr>
            <w:tcW w:type="dxa" w:w="2268"/>
            <w:vAlign w:val="center"/>
            <w:tcMar>
              <w:top w:w="75" w:type="dxa"/>
              <w:bottom w:w="75" w:type="dxa"/>
              <w:left w:w="100" w:type="dxa"/>
              <w:right w:w="100" w:type="dxa"/>
            </w:tcMar>
            <w:shd w:fill="F7F9FA"/>
          </w:tcPr>
          <w:p>
            <w:pPr>
              <w:spacing w:line="269" w:lineRule="auto" w:after="0"/>
            </w:pPr>
            <w:r>
              <w:rPr>
                <w:b w:val="0"/>
                <w:sz w:val="18"/>
              </w:rPr>
              <w:t>ABNORMAL_BEHAVIOR_DETECTED</w:t>
            </w:r>
          </w:p>
        </w:tc>
        <w:tc>
          <w:tcPr>
            <w:tcW w:type="dxa" w:w="3685"/>
            <w:vAlign w:val="center"/>
            <w:tcMar>
              <w:top w:w="75" w:type="dxa"/>
              <w:bottom w:w="75" w:type="dxa"/>
              <w:left w:w="100" w:type="dxa"/>
              <w:right w:w="100" w:type="dxa"/>
            </w:tcMar>
            <w:shd w:fill="F7F9FA"/>
          </w:tcPr>
          <w:p>
            <w:pPr>
              <w:spacing w:line="269" w:lineRule="auto" w:after="0"/>
            </w:pPr>
            <w:r>
              <w:rPr>
                <w:b w:val="0"/>
                <w:sz w:val="18"/>
              </w:rPr>
              <w:t>观测编号、窗口、特征、质量、算法版本</w:t>
            </w:r>
          </w:p>
        </w:tc>
        <w:tc>
          <w:tcPr>
            <w:tcW w:type="dxa" w:w="3685"/>
            <w:vAlign w:val="center"/>
            <w:tcMar>
              <w:top w:w="75" w:type="dxa"/>
              <w:bottom w:w="75" w:type="dxa"/>
              <w:left w:w="100" w:type="dxa"/>
              <w:right w:w="100" w:type="dxa"/>
            </w:tcMar>
            <w:shd w:fill="F7F9FA"/>
          </w:tcPr>
          <w:p>
            <w:pPr>
              <w:spacing w:line="269" w:lineRule="auto" w:after="0"/>
            </w:pPr>
            <w:r>
              <w:rPr>
                <w:b w:val="0"/>
                <w:sz w:val="18"/>
              </w:rPr>
              <w:t>解释候选行为</w:t>
            </w:r>
          </w:p>
        </w:tc>
      </w:tr>
      <w:tr>
        <w:trPr>
          <w:cantSplit/>
        </w:trPr>
        <w:tc>
          <w:tcPr>
            <w:tcW w:type="dxa" w:w="2268"/>
            <w:vAlign w:val="center"/>
            <w:tcMar>
              <w:top w:w="75" w:type="dxa"/>
              <w:bottom w:w="75" w:type="dxa"/>
              <w:left w:w="100" w:type="dxa"/>
              <w:right w:w="100" w:type="dxa"/>
            </w:tcMar>
            <w:shd w:fill="FFFFFF"/>
          </w:tcPr>
          <w:p>
            <w:pPr>
              <w:spacing w:line="269" w:lineRule="auto" w:after="0"/>
            </w:pPr>
            <w:r>
              <w:rPr>
                <w:b w:val="0"/>
                <w:sz w:val="18"/>
              </w:rPr>
              <w:t>RISK_CHANGED／RISK_RESOLVED</w:t>
            </w:r>
          </w:p>
        </w:tc>
        <w:tc>
          <w:tcPr>
            <w:tcW w:type="dxa" w:w="3685"/>
            <w:vAlign w:val="center"/>
            <w:tcMar>
              <w:top w:w="75" w:type="dxa"/>
              <w:bottom w:w="75" w:type="dxa"/>
              <w:left w:w="100" w:type="dxa"/>
              <w:right w:w="100" w:type="dxa"/>
            </w:tcMar>
            <w:shd w:fill="FFFFFF"/>
          </w:tcPr>
          <w:p>
            <w:pPr>
              <w:spacing w:line="269" w:lineRule="auto" w:after="0"/>
            </w:pPr>
            <w:r>
              <w:rPr>
                <w:b w:val="0"/>
                <w:sz w:val="18"/>
              </w:rPr>
              <w:t>风险事件、前后状态、证据、规则版本</w:t>
            </w:r>
          </w:p>
        </w:tc>
        <w:tc>
          <w:tcPr>
            <w:tcW w:type="dxa" w:w="3685"/>
            <w:vAlign w:val="center"/>
            <w:tcMar>
              <w:top w:w="75" w:type="dxa"/>
              <w:bottom w:w="75" w:type="dxa"/>
              <w:left w:w="100" w:type="dxa"/>
              <w:right w:w="100" w:type="dxa"/>
            </w:tcMar>
            <w:shd w:fill="FFFFFF"/>
          </w:tcPr>
          <w:p>
            <w:pPr>
              <w:spacing w:line="269" w:lineRule="auto" w:after="0"/>
            </w:pPr>
            <w:r>
              <w:rPr>
                <w:b w:val="0"/>
                <w:sz w:val="18"/>
              </w:rPr>
              <w:t>追溯判定及解除</w:t>
            </w:r>
          </w:p>
        </w:tc>
      </w:tr>
      <w:tr>
        <w:trPr>
          <w:cantSplit/>
        </w:trPr>
        <w:tc>
          <w:tcPr>
            <w:tcW w:type="dxa" w:w="2268"/>
            <w:vAlign w:val="center"/>
            <w:tcMar>
              <w:top w:w="75" w:type="dxa"/>
              <w:bottom w:w="75" w:type="dxa"/>
              <w:left w:w="100" w:type="dxa"/>
              <w:right w:w="100" w:type="dxa"/>
            </w:tcMar>
            <w:shd w:fill="F7F9FA"/>
          </w:tcPr>
          <w:p>
            <w:pPr>
              <w:spacing w:line="269" w:lineRule="auto" w:after="0"/>
            </w:pPr>
            <w:r>
              <w:rPr>
                <w:b w:val="0"/>
                <w:sz w:val="18"/>
              </w:rPr>
              <w:t>AGENT_ACTION_CREATED</w:t>
            </w:r>
          </w:p>
        </w:tc>
        <w:tc>
          <w:tcPr>
            <w:tcW w:type="dxa" w:w="3685"/>
            <w:vAlign w:val="center"/>
            <w:tcMar>
              <w:top w:w="75" w:type="dxa"/>
              <w:bottom w:w="75" w:type="dxa"/>
              <w:left w:w="100" w:type="dxa"/>
              <w:right w:w="100" w:type="dxa"/>
            </w:tcMar>
            <w:shd w:fill="F7F9FA"/>
          </w:tcPr>
          <w:p>
            <w:pPr>
              <w:spacing w:line="269" w:lineRule="auto" w:after="0"/>
            </w:pPr>
            <w:r>
              <w:rPr>
                <w:b w:val="0"/>
                <w:sz w:val="18"/>
              </w:rPr>
              <w:t>风险版本、动作、目标、幂等键</w:t>
            </w:r>
          </w:p>
        </w:tc>
        <w:tc>
          <w:tcPr>
            <w:tcW w:type="dxa" w:w="3685"/>
            <w:vAlign w:val="center"/>
            <w:tcMar>
              <w:top w:w="75" w:type="dxa"/>
              <w:bottom w:w="75" w:type="dxa"/>
              <w:left w:w="100" w:type="dxa"/>
              <w:right w:w="100" w:type="dxa"/>
            </w:tcMar>
            <w:shd w:fill="F7F9FA"/>
          </w:tcPr>
          <w:p>
            <w:pPr>
              <w:spacing w:line="269" w:lineRule="auto" w:after="0"/>
            </w:pPr>
            <w:r>
              <w:rPr>
                <w:b w:val="0"/>
                <w:sz w:val="18"/>
              </w:rPr>
              <w:t>核查为何生成操作</w:t>
            </w:r>
          </w:p>
        </w:tc>
      </w:tr>
      <w:tr>
        <w:trPr>
          <w:cantSplit/>
        </w:trPr>
        <w:tc>
          <w:tcPr>
            <w:tcW w:type="dxa" w:w="2268"/>
            <w:vAlign w:val="center"/>
            <w:tcMar>
              <w:top w:w="75" w:type="dxa"/>
              <w:bottom w:w="75" w:type="dxa"/>
              <w:left w:w="100" w:type="dxa"/>
              <w:right w:w="100" w:type="dxa"/>
            </w:tcMar>
            <w:shd w:fill="FFFFFF"/>
          </w:tcPr>
          <w:p>
            <w:pPr>
              <w:spacing w:line="269" w:lineRule="auto" w:after="0"/>
            </w:pPr>
            <w:r>
              <w:rPr>
                <w:b w:val="0"/>
                <w:sz w:val="18"/>
              </w:rPr>
              <w:t>NAVIGATION_STARTED</w:t>
            </w:r>
          </w:p>
        </w:tc>
        <w:tc>
          <w:tcPr>
            <w:tcW w:type="dxa" w:w="3685"/>
            <w:vAlign w:val="center"/>
            <w:tcMar>
              <w:top w:w="75" w:type="dxa"/>
              <w:bottom w:w="75" w:type="dxa"/>
              <w:left w:w="100" w:type="dxa"/>
              <w:right w:w="100" w:type="dxa"/>
            </w:tcMar>
            <w:shd w:fill="FFFFFF"/>
          </w:tcPr>
          <w:p>
            <w:pPr>
              <w:spacing w:line="269" w:lineRule="auto" w:after="0"/>
            </w:pPr>
            <w:r>
              <w:rPr>
                <w:b w:val="0"/>
                <w:sz w:val="18"/>
              </w:rPr>
              <w:t>动作、设备、路线版本、客户端回执</w:t>
            </w:r>
          </w:p>
        </w:tc>
        <w:tc>
          <w:tcPr>
            <w:tcW w:type="dxa" w:w="3685"/>
            <w:vAlign w:val="center"/>
            <w:tcMar>
              <w:top w:w="75" w:type="dxa"/>
              <w:bottom w:w="75" w:type="dxa"/>
              <w:left w:w="100" w:type="dxa"/>
              <w:right w:w="100" w:type="dxa"/>
            </w:tcMar>
            <w:shd w:fill="FFFFFF"/>
          </w:tcPr>
          <w:p>
            <w:pPr>
              <w:spacing w:line="269" w:lineRule="auto" w:after="0"/>
            </w:pPr>
            <w:r>
              <w:rPr>
                <w:b w:val="0"/>
                <w:sz w:val="18"/>
              </w:rPr>
              <w:t>区分投递与真正启动</w:t>
            </w:r>
          </w:p>
        </w:tc>
      </w:tr>
      <w:tr>
        <w:trPr>
          <w:cantSplit/>
        </w:trPr>
        <w:tc>
          <w:tcPr>
            <w:tcW w:type="dxa" w:w="2268"/>
            <w:vAlign w:val="center"/>
            <w:tcMar>
              <w:top w:w="75" w:type="dxa"/>
              <w:bottom w:w="75" w:type="dxa"/>
              <w:left w:w="100" w:type="dxa"/>
              <w:right w:w="100" w:type="dxa"/>
            </w:tcMar>
            <w:shd w:fill="F7F9FA"/>
          </w:tcPr>
          <w:p>
            <w:pPr>
              <w:spacing w:line="269" w:lineRule="auto" w:after="0"/>
            </w:pPr>
            <w:r>
              <w:rPr>
                <w:b w:val="0"/>
                <w:sz w:val="18"/>
              </w:rPr>
              <w:t>ALERT_SENT／CALL_STATUS_CHANGED</w:t>
            </w:r>
          </w:p>
        </w:tc>
        <w:tc>
          <w:tcPr>
            <w:tcW w:type="dxa" w:w="3685"/>
            <w:vAlign w:val="center"/>
            <w:tcMar>
              <w:top w:w="75" w:type="dxa"/>
              <w:bottom w:w="75" w:type="dxa"/>
              <w:left w:w="100" w:type="dxa"/>
              <w:right w:w="100" w:type="dxa"/>
            </w:tcMar>
            <w:shd w:fill="F7F9FA"/>
          </w:tcPr>
          <w:p>
            <w:pPr>
              <w:spacing w:line="269" w:lineRule="auto" w:after="0"/>
            </w:pPr>
            <w:r>
              <w:rPr>
                <w:b w:val="0"/>
                <w:sz w:val="18"/>
              </w:rPr>
              <w:t>动作、渠道、供应商编号、状态、尝试次数</w:t>
            </w:r>
          </w:p>
        </w:tc>
        <w:tc>
          <w:tcPr>
            <w:tcW w:type="dxa" w:w="3685"/>
            <w:vAlign w:val="center"/>
            <w:tcMar>
              <w:top w:w="75" w:type="dxa"/>
              <w:bottom w:w="75" w:type="dxa"/>
              <w:left w:w="100" w:type="dxa"/>
              <w:right w:w="100" w:type="dxa"/>
            </w:tcMar>
            <w:shd w:fill="F7F9FA"/>
          </w:tcPr>
          <w:p>
            <w:pPr>
              <w:spacing w:line="269" w:lineRule="auto" w:after="0"/>
            </w:pPr>
            <w:r>
              <w:rPr>
                <w:b w:val="0"/>
                <w:sz w:val="18"/>
              </w:rPr>
              <w:t>核查通知和电话送达过程</w:t>
            </w:r>
          </w:p>
        </w:tc>
      </w:tr>
      <w:tr>
        <w:trPr>
          <w:cantSplit/>
        </w:trPr>
        <w:tc>
          <w:tcPr>
            <w:tcW w:type="dxa" w:w="2268"/>
            <w:vAlign w:val="center"/>
            <w:tcMar>
              <w:top w:w="75" w:type="dxa"/>
              <w:bottom w:w="75" w:type="dxa"/>
              <w:left w:w="100" w:type="dxa"/>
              <w:right w:w="100" w:type="dxa"/>
            </w:tcMar>
            <w:shd w:fill="FFFFFF"/>
          </w:tcPr>
          <w:p>
            <w:pPr>
              <w:spacing w:line="269" w:lineRule="auto" w:after="0"/>
            </w:pPr>
            <w:r>
              <w:rPr>
                <w:b w:val="0"/>
                <w:sz w:val="18"/>
              </w:rPr>
              <w:t>CAREGIVER_ACKNOWLEDGED</w:t>
            </w:r>
          </w:p>
        </w:tc>
        <w:tc>
          <w:tcPr>
            <w:tcW w:type="dxa" w:w="3685"/>
            <w:vAlign w:val="center"/>
            <w:tcMar>
              <w:top w:w="75" w:type="dxa"/>
              <w:bottom w:w="75" w:type="dxa"/>
              <w:left w:w="100" w:type="dxa"/>
              <w:right w:w="100" w:type="dxa"/>
            </w:tcMar>
            <w:shd w:fill="FFFFFF"/>
          </w:tcPr>
          <w:p>
            <w:pPr>
              <w:spacing w:line="269" w:lineRule="auto" w:after="0"/>
            </w:pPr>
            <w:r>
              <w:rPr>
                <w:b w:val="0"/>
                <w:sz w:val="18"/>
              </w:rPr>
              <w:t>家属、事件、时间与处置说明</w:t>
            </w:r>
          </w:p>
        </w:tc>
        <w:tc>
          <w:tcPr>
            <w:tcW w:type="dxa" w:w="3685"/>
            <w:vAlign w:val="center"/>
            <w:tcMar>
              <w:top w:w="75" w:type="dxa"/>
              <w:bottom w:w="75" w:type="dxa"/>
              <w:left w:w="100" w:type="dxa"/>
              <w:right w:w="100" w:type="dxa"/>
            </w:tcMar>
            <w:shd w:fill="FFFFFF"/>
          </w:tcPr>
          <w:p>
            <w:pPr>
              <w:spacing w:line="269" w:lineRule="auto" w:after="0"/>
            </w:pPr>
            <w:r>
              <w:rPr>
                <w:b w:val="0"/>
                <w:sz w:val="18"/>
              </w:rPr>
              <w:t>区分接通电话与明确接手</w:t>
            </w:r>
          </w:p>
        </w:tc>
      </w:tr>
      <w:tr>
        <w:trPr>
          <w:cantSplit/>
        </w:trPr>
        <w:tc>
          <w:tcPr>
            <w:tcW w:type="dxa" w:w="2268"/>
            <w:vAlign w:val="center"/>
            <w:tcMar>
              <w:top w:w="75" w:type="dxa"/>
              <w:bottom w:w="75" w:type="dxa"/>
              <w:left w:w="100" w:type="dxa"/>
              <w:right w:w="100" w:type="dxa"/>
            </w:tcMar>
            <w:shd w:fill="F7F9FA"/>
          </w:tcPr>
          <w:p>
            <w:pPr>
              <w:spacing w:line="269" w:lineRule="auto" w:after="0"/>
            </w:pPr>
            <w:r>
              <w:rPr>
                <w:b w:val="0"/>
                <w:sz w:val="18"/>
              </w:rPr>
              <w:t>QUERY_COMPLETED</w:t>
            </w:r>
          </w:p>
        </w:tc>
        <w:tc>
          <w:tcPr>
            <w:tcW w:type="dxa" w:w="3685"/>
            <w:vAlign w:val="center"/>
            <w:tcMar>
              <w:top w:w="75" w:type="dxa"/>
              <w:bottom w:w="75" w:type="dxa"/>
              <w:left w:w="100" w:type="dxa"/>
              <w:right w:w="100" w:type="dxa"/>
            </w:tcMar>
            <w:shd w:fill="F7F9FA"/>
          </w:tcPr>
          <w:p>
            <w:pPr>
              <w:spacing w:line="269" w:lineRule="auto" w:after="0"/>
            </w:pPr>
            <w:r>
              <w:rPr>
                <w:b w:val="0"/>
                <w:sz w:val="18"/>
              </w:rPr>
              <w:t>查询范围、统计版本、证据编号、模型版本</w:t>
            </w:r>
          </w:p>
        </w:tc>
        <w:tc>
          <w:tcPr>
            <w:tcW w:type="dxa" w:w="3685"/>
            <w:vAlign w:val="center"/>
            <w:tcMar>
              <w:top w:w="75" w:type="dxa"/>
              <w:bottom w:w="75" w:type="dxa"/>
              <w:left w:w="100" w:type="dxa"/>
              <w:right w:w="100" w:type="dxa"/>
            </w:tcMar>
            <w:shd w:fill="F7F9FA"/>
          </w:tcPr>
          <w:p>
            <w:pPr>
              <w:spacing w:line="269" w:lineRule="auto" w:after="0"/>
            </w:pPr>
            <w:r>
              <w:rPr>
                <w:b w:val="0"/>
                <w:sz w:val="18"/>
              </w:rPr>
              <w:t>核查趋势回答依据</w:t>
            </w:r>
          </w:p>
        </w:tc>
      </w:tr>
    </w:tbl>
    <w:p>
      <w:pPr>
        <w:spacing w:after="20" w:line="60" w:lineRule="exact"/>
      </w:pPr>
    </w:p>
    <w:p>
      <w:pPr>
        <w:pStyle w:val="Heading2"/>
      </w:pPr>
      <w:r>
        <w:t>统一关联字段</w:t>
      </w:r>
    </w:p>
    <w:p>
      <w:r>
        <w:rPr>
          <w:b w:val="0"/>
          <w:sz w:val="21"/>
        </w:rPr>
        <w:t xml:space="preserve">日志包含 </w:t>
      </w:r>
      <w:r>
        <w:rPr>
          <w:rFonts w:ascii="Consolas" w:hAnsi="Consolas"/>
          <w:b w:val="0"/>
          <w:sz w:val="20"/>
        </w:rPr>
        <w:t>trace_id</w:t>
      </w:r>
      <w:r>
        <w:rPr>
          <w:b w:val="0"/>
          <w:sz w:val="21"/>
        </w:rPr>
        <w:t>、</w:t>
      </w:r>
      <w:r>
        <w:rPr>
          <w:rFonts w:ascii="Consolas" w:hAnsi="Consolas"/>
          <w:b w:val="0"/>
          <w:sz w:val="20"/>
        </w:rPr>
        <w:t>request_id</w:t>
      </w:r>
      <w:r>
        <w:rPr>
          <w:b w:val="0"/>
          <w:sz w:val="21"/>
        </w:rPr>
        <w:t>、脱敏老人标识、</w:t>
      </w:r>
      <w:r>
        <w:rPr>
          <w:rFonts w:ascii="Consolas" w:hAnsi="Consolas"/>
          <w:b w:val="0"/>
          <w:sz w:val="20"/>
        </w:rPr>
        <w:t>trip_id</w:t>
      </w:r>
      <w:r>
        <w:rPr>
          <w:b w:val="0"/>
          <w:sz w:val="21"/>
        </w:rPr>
        <w:t>、</w:t>
      </w:r>
      <w:r>
        <w:rPr>
          <w:rFonts w:ascii="Consolas" w:hAnsi="Consolas"/>
          <w:b w:val="0"/>
          <w:sz w:val="20"/>
        </w:rPr>
        <w:t>risk_event_id</w:t>
      </w:r>
      <w:r>
        <w:rPr>
          <w:b w:val="0"/>
          <w:sz w:val="21"/>
        </w:rPr>
        <w:t>、</w:t>
      </w:r>
      <w:r>
        <w:rPr>
          <w:rFonts w:ascii="Consolas" w:hAnsi="Consolas"/>
          <w:b w:val="0"/>
          <w:sz w:val="20"/>
        </w:rPr>
        <w:t>action_id</w:t>
      </w:r>
      <w:r>
        <w:rPr>
          <w:b w:val="0"/>
          <w:sz w:val="21"/>
        </w:rPr>
        <w:t>、采样时间、处理时间和发布版本。时钟偏差单独记录，避免把迟到上传误认为实时事件。</w:t>
      </w:r>
    </w:p>
    <w:p>
      <w:r>
        <w:rPr>
          <w:b w:val="0"/>
          <w:sz w:val="21"/>
        </w:rPr>
        <w:t>客户端、API、工作进程与供应商回调延续追踪编号。供应商原始回调进入受限证据存储并脱敏；普通日志只记录状态和摘要。重试不能覆盖第一次失败信息。</w:t>
      </w:r>
    </w:p>
    <w:p>
      <w:pPr>
        <w:pStyle w:val="Heading2"/>
      </w:pPr>
      <w:r>
        <w:t>运维告警</w:t>
      </w:r>
    </w:p>
    <w:p>
      <w:r>
        <w:rPr>
          <w:b w:val="0"/>
          <w:sz w:val="21"/>
        </w:rPr>
        <w:t>监控待处理任务数量、最老任务年龄、位置过期比例、推送拒绝、电话待核对数量、数据库容量和模型超时。告警指向运维处置，不自动把全部老人标记为高风险。</w:t>
      </w:r>
    </w:p>
    <w:p>
      <w:r>
        <w:rPr>
          <w:b w:val="0"/>
          <w:sz w:val="21"/>
        </w:rPr>
        <w:t>每个版本保留规则配置摘要和迁移编号；允许在隔离环境对授权脱敏轨迹执行回放，输出行为、风险和拟执行动作。回放模式必须禁用真实推送、导航指令与电话外呼，防止调试触达真实家庭。</w:t>
      </w:r>
    </w:p>
    <w:p>
      <w:pPr>
        <w:pStyle w:val="Heading1"/>
        <w:pageBreakBefore/>
      </w:pPr>
      <w:r>
        <w:t>20 测试与验收方案</w:t>
      </w:r>
    </w:p>
    <w:p>
      <w:r>
        <w:rPr>
          <w:b w:val="0"/>
          <w:sz w:val="21"/>
        </w:rPr>
        <w:t>测试覆盖规则正确性、跨服务一致性与真实设备约束。核心规则使用固定时钟、可重放位置序列和版本化配置，确保同一输入得到相同结果。下列标准为计划验收条件，不代表测试已经执行。</w:t>
      </w:r>
    </w:p>
    <w:p>
      <w:pPr>
        <w:pStyle w:val="Heading2"/>
      </w:pPr>
      <w:r>
        <w:t>单元与契约测试</w:t>
      </w:r>
    </w:p>
    <w:p>
      <w:r>
        <w:rPr>
          <w:b w:val="0"/>
          <w:sz w:val="21"/>
        </w:rPr>
        <w:t>安全区覆盖边界、精度圆相交和坐标系错误；行程检测覆盖候选持续时间、漂移、返家与起点未知；行为检测覆盖停留、重复访问和轨迹缺口；风险状态机覆盖全部允许与禁止转移、去抖及证据不足。</w:t>
      </w:r>
    </w:p>
    <w:p>
      <w:r>
        <w:rPr>
          <w:b w:val="0"/>
          <w:sz w:val="21"/>
        </w:rPr>
        <w:t>API 契约验证字段单位、空值、分页和错误码；动作测试验证幂等键、版本失效、过期与重复回执；统计测试验证同事件升级只计一次、跨午夜行程和误报更正。模型测试验证数字、证据引用、医学边界与工具权限。</w:t>
      </w:r>
    </w:p>
    <w:p>
      <w:pPr>
        <w:pStyle w:val="Heading2"/>
      </w:pPr>
      <w:r>
        <w:t>关键场景矩阵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3685"/>
        <w:gridCol w:w="3685"/>
      </w:tblGrid>
      <w:tr>
        <w:trPr>
          <w:cantSplit/>
          <w:tblHeader/>
        </w:trPr>
        <w:tc>
          <w:tcPr>
            <w:tcW w:type="dxa" w:w="2268"/>
            <w:vAlign w:val="center"/>
            <w:tcMar>
              <w:top w:w="75" w:type="dxa"/>
              <w:bottom w:w="75" w:type="dxa"/>
              <w:left w:w="100" w:type="dxa"/>
              <w:right w:w="100" w:type="dxa"/>
            </w:tcMar>
            <w:shd w:fill="DFE7EB"/>
          </w:tcPr>
          <w:p>
            <w:pPr>
              <w:spacing w:line="269" w:lineRule="auto" w:after="0"/>
            </w:pPr>
            <w:r>
              <w:rPr>
                <w:b/>
                <w:sz w:val="18"/>
              </w:rPr>
              <w:t>场景</w:t>
            </w:r>
          </w:p>
        </w:tc>
        <w:tc>
          <w:tcPr>
            <w:tcW w:type="dxa" w:w="3685"/>
            <w:vAlign w:val="center"/>
            <w:tcMar>
              <w:top w:w="75" w:type="dxa"/>
              <w:bottom w:w="75" w:type="dxa"/>
              <w:left w:w="100" w:type="dxa"/>
              <w:right w:w="100" w:type="dxa"/>
            </w:tcMar>
            <w:shd w:fill="DFE7EB"/>
          </w:tcPr>
          <w:p>
            <w:pPr>
              <w:spacing w:line="269" w:lineRule="auto" w:after="0"/>
            </w:pPr>
            <w:r>
              <w:rPr>
                <w:b/>
                <w:sz w:val="18"/>
              </w:rPr>
              <w:t>输入或故障注入</w:t>
            </w:r>
          </w:p>
        </w:tc>
        <w:tc>
          <w:tcPr>
            <w:tcW w:type="dxa" w:w="3685"/>
            <w:vAlign w:val="center"/>
            <w:tcMar>
              <w:top w:w="75" w:type="dxa"/>
              <w:bottom w:w="75" w:type="dxa"/>
              <w:left w:w="100" w:type="dxa"/>
              <w:right w:w="100" w:type="dxa"/>
            </w:tcMar>
            <w:shd w:fill="DFE7EB"/>
          </w:tcPr>
          <w:p>
            <w:pPr>
              <w:spacing w:line="269" w:lineRule="auto" w:after="0"/>
            </w:pPr>
            <w:r>
              <w:rPr>
                <w:b/>
                <w:sz w:val="18"/>
              </w:rPr>
              <w:t>预期与通过标准</w:t>
            </w:r>
          </w:p>
        </w:tc>
      </w:tr>
      <w:tr>
        <w:trPr>
          <w:cantSplit/>
        </w:trPr>
        <w:tc>
          <w:tcPr>
            <w:tcW w:type="dxa" w:w="2268"/>
            <w:vAlign w:val="center"/>
            <w:tcMar>
              <w:top w:w="75" w:type="dxa"/>
              <w:bottom w:w="75" w:type="dxa"/>
              <w:left w:w="100" w:type="dxa"/>
              <w:right w:w="100" w:type="dxa"/>
            </w:tcMar>
            <w:shd w:fill="FFFFFF"/>
          </w:tcPr>
          <w:p>
            <w:pPr>
              <w:spacing w:line="269" w:lineRule="auto" w:after="0"/>
            </w:pPr>
            <w:r>
              <w:rPr>
                <w:b w:val="0"/>
                <w:sz w:val="18"/>
              </w:rPr>
              <w:t>正常外出</w:t>
            </w:r>
          </w:p>
        </w:tc>
        <w:tc>
          <w:tcPr>
            <w:tcW w:type="dxa" w:w="3685"/>
            <w:vAlign w:val="center"/>
            <w:tcMar>
              <w:top w:w="75" w:type="dxa"/>
              <w:bottom w:w="75" w:type="dxa"/>
              <w:left w:w="100" w:type="dxa"/>
              <w:right w:w="100" w:type="dxa"/>
            </w:tcMar>
            <w:shd w:fill="FFFFFF"/>
          </w:tcPr>
          <w:p>
            <w:pPr>
              <w:spacing w:line="269" w:lineRule="auto" w:after="0"/>
            </w:pPr>
            <w:r>
              <w:rPr>
                <w:b w:val="0"/>
                <w:sz w:val="18"/>
              </w:rPr>
              <w:t>家庭区离开、商店停留、返回</w:t>
            </w:r>
          </w:p>
        </w:tc>
        <w:tc>
          <w:tcPr>
            <w:tcW w:type="dxa" w:w="3685"/>
            <w:vAlign w:val="center"/>
            <w:tcMar>
              <w:top w:w="75" w:type="dxa"/>
              <w:bottom w:w="75" w:type="dxa"/>
              <w:left w:w="100" w:type="dxa"/>
              <w:right w:w="100" w:type="dxa"/>
            </w:tcMar>
            <w:shd w:fill="FFFFFF"/>
          </w:tcPr>
          <w:p>
            <w:pPr>
              <w:spacing w:line="269" w:lineRule="auto" w:after="0"/>
            </w:pPr>
            <w:r>
              <w:rPr>
                <w:b w:val="0"/>
                <w:sz w:val="18"/>
              </w:rPr>
              <w:t>一条行程；合理停留不直接触发高风险</w:t>
            </w:r>
          </w:p>
        </w:tc>
      </w:tr>
      <w:tr>
        <w:trPr>
          <w:cantSplit/>
        </w:trPr>
        <w:tc>
          <w:tcPr>
            <w:tcW w:type="dxa" w:w="2268"/>
            <w:vAlign w:val="center"/>
            <w:tcMar>
              <w:top w:w="75" w:type="dxa"/>
              <w:bottom w:w="75" w:type="dxa"/>
              <w:left w:w="100" w:type="dxa"/>
              <w:right w:w="100" w:type="dxa"/>
            </w:tcMar>
            <w:shd w:fill="F7F9FA"/>
          </w:tcPr>
          <w:p>
            <w:pPr>
              <w:spacing w:line="269" w:lineRule="auto" w:after="0"/>
            </w:pPr>
            <w:r>
              <w:rPr>
                <w:b w:val="0"/>
                <w:sz w:val="18"/>
              </w:rPr>
              <w:t>边界漂移</w:t>
            </w:r>
          </w:p>
        </w:tc>
        <w:tc>
          <w:tcPr>
            <w:tcW w:type="dxa" w:w="3685"/>
            <w:vAlign w:val="center"/>
            <w:tcMar>
              <w:top w:w="75" w:type="dxa"/>
              <w:bottom w:w="75" w:type="dxa"/>
              <w:left w:w="100" w:type="dxa"/>
              <w:right w:w="100" w:type="dxa"/>
            </w:tcMar>
            <w:shd w:fill="F7F9FA"/>
          </w:tcPr>
          <w:p>
            <w:pPr>
              <w:spacing w:line="269" w:lineRule="auto" w:after="0"/>
            </w:pPr>
            <w:r>
              <w:rPr>
                <w:b w:val="0"/>
                <w:sz w:val="18"/>
              </w:rPr>
              <w:t>单点跳出、快速回到区内</w:t>
            </w:r>
          </w:p>
        </w:tc>
        <w:tc>
          <w:tcPr>
            <w:tcW w:type="dxa" w:w="3685"/>
            <w:vAlign w:val="center"/>
            <w:tcMar>
              <w:top w:w="75" w:type="dxa"/>
              <w:bottom w:w="75" w:type="dxa"/>
              <w:left w:w="100" w:type="dxa"/>
              <w:right w:w="100" w:type="dxa"/>
            </w:tcMar>
            <w:shd w:fill="F7F9FA"/>
          </w:tcPr>
          <w:p>
            <w:pPr>
              <w:spacing w:line="269" w:lineRule="auto" w:after="0"/>
            </w:pPr>
            <w:r>
              <w:rPr>
                <w:b w:val="0"/>
                <w:sz w:val="18"/>
              </w:rPr>
              <w:t>不创建正式行程，不发风险提醒</w:t>
            </w:r>
          </w:p>
        </w:tc>
      </w:tr>
      <w:tr>
        <w:trPr>
          <w:cantSplit/>
        </w:trPr>
        <w:tc>
          <w:tcPr>
            <w:tcW w:type="dxa" w:w="2268"/>
            <w:vAlign w:val="center"/>
            <w:tcMar>
              <w:top w:w="75" w:type="dxa"/>
              <w:bottom w:w="75" w:type="dxa"/>
              <w:left w:w="100" w:type="dxa"/>
              <w:right w:w="100" w:type="dxa"/>
            </w:tcMar>
            <w:shd w:fill="FFFFFF"/>
          </w:tcPr>
          <w:p>
            <w:pPr>
              <w:spacing w:line="269" w:lineRule="auto" w:after="0"/>
            </w:pPr>
            <w:r>
              <w:rPr>
                <w:b w:val="0"/>
                <w:sz w:val="18"/>
              </w:rPr>
              <w:t>持续徘徊</w:t>
            </w:r>
          </w:p>
        </w:tc>
        <w:tc>
          <w:tcPr>
            <w:tcW w:type="dxa" w:w="3685"/>
            <w:vAlign w:val="center"/>
            <w:tcMar>
              <w:top w:w="75" w:type="dxa"/>
              <w:bottom w:w="75" w:type="dxa"/>
              <w:left w:w="100" w:type="dxa"/>
              <w:right w:w="100" w:type="dxa"/>
            </w:tcMar>
            <w:shd w:fill="FFFFFF"/>
          </w:tcPr>
          <w:p>
            <w:pPr>
              <w:spacing w:line="269" w:lineRule="auto" w:after="0"/>
            </w:pPr>
            <w:r>
              <w:rPr>
                <w:b w:val="0"/>
                <w:sz w:val="18"/>
              </w:rPr>
              <w:t>满足已配置组合特征与质量门槛</w:t>
            </w:r>
          </w:p>
        </w:tc>
        <w:tc>
          <w:tcPr>
            <w:tcW w:type="dxa" w:w="3685"/>
            <w:vAlign w:val="center"/>
            <w:tcMar>
              <w:top w:w="75" w:type="dxa"/>
              <w:bottom w:w="75" w:type="dxa"/>
              <w:left w:w="100" w:type="dxa"/>
              <w:right w:w="100" w:type="dxa"/>
            </w:tcMar>
            <w:shd w:fill="FFFFFF"/>
          </w:tcPr>
          <w:p>
            <w:pPr>
              <w:spacing w:line="269" w:lineRule="auto" w:after="0"/>
            </w:pPr>
            <w:r>
              <w:rPr>
                <w:b w:val="0"/>
                <w:sz w:val="18"/>
              </w:rPr>
              <w:t>创建一个低风险事件，同时产生导航与家属提醒</w:t>
            </w:r>
          </w:p>
        </w:tc>
      </w:tr>
      <w:tr>
        <w:trPr>
          <w:cantSplit/>
        </w:trPr>
        <w:tc>
          <w:tcPr>
            <w:tcW w:type="dxa" w:w="2268"/>
            <w:vAlign w:val="center"/>
            <w:tcMar>
              <w:top w:w="75" w:type="dxa"/>
              <w:bottom w:w="75" w:type="dxa"/>
              <w:left w:w="100" w:type="dxa"/>
              <w:right w:w="100" w:type="dxa"/>
            </w:tcMar>
            <w:shd w:fill="F7F9FA"/>
          </w:tcPr>
          <w:p>
            <w:pPr>
              <w:spacing w:line="269" w:lineRule="auto" w:after="0"/>
            </w:pPr>
            <w:r>
              <w:rPr>
                <w:b w:val="0"/>
                <w:sz w:val="18"/>
              </w:rPr>
              <w:t>导航恢复</w:t>
            </w:r>
          </w:p>
        </w:tc>
        <w:tc>
          <w:tcPr>
            <w:tcW w:type="dxa" w:w="3685"/>
            <w:vAlign w:val="center"/>
            <w:tcMar>
              <w:top w:w="75" w:type="dxa"/>
              <w:bottom w:w="75" w:type="dxa"/>
              <w:left w:w="100" w:type="dxa"/>
              <w:right w:w="100" w:type="dxa"/>
            </w:tcMar>
            <w:shd w:fill="F7F9FA"/>
          </w:tcPr>
          <w:p>
            <w:pPr>
              <w:spacing w:line="269" w:lineRule="auto" w:after="0"/>
            </w:pPr>
            <w:r>
              <w:rPr>
                <w:b w:val="0"/>
                <w:sz w:val="18"/>
              </w:rPr>
              <w:t>启动成功后持续恢复路线</w:t>
            </w:r>
          </w:p>
        </w:tc>
        <w:tc>
          <w:tcPr>
            <w:tcW w:type="dxa" w:w="3685"/>
            <w:vAlign w:val="center"/>
            <w:tcMar>
              <w:top w:w="75" w:type="dxa"/>
              <w:bottom w:w="75" w:type="dxa"/>
              <w:left w:w="100" w:type="dxa"/>
              <w:right w:w="100" w:type="dxa"/>
            </w:tcMar>
            <w:shd w:fill="F7F9FA"/>
          </w:tcPr>
          <w:p>
            <w:pPr>
              <w:spacing w:line="269" w:lineRule="auto" w:after="0"/>
            </w:pPr>
            <w:r>
              <w:rPr>
                <w:b w:val="0"/>
                <w:sz w:val="18"/>
              </w:rPr>
              <w:t>观察期后解除一次，取消过时待办</w:t>
            </w:r>
          </w:p>
        </w:tc>
      </w:tr>
      <w:tr>
        <w:trPr>
          <w:cantSplit/>
        </w:trPr>
        <w:tc>
          <w:tcPr>
            <w:tcW w:type="dxa" w:w="2268"/>
            <w:vAlign w:val="center"/>
            <w:tcMar>
              <w:top w:w="75" w:type="dxa"/>
              <w:bottom w:w="75" w:type="dxa"/>
              <w:left w:w="100" w:type="dxa"/>
              <w:right w:w="100" w:type="dxa"/>
            </w:tcMar>
            <w:shd w:fill="FFFFFF"/>
          </w:tcPr>
          <w:p>
            <w:pPr>
              <w:spacing w:line="269" w:lineRule="auto" w:after="0"/>
            </w:pPr>
            <w:r>
              <w:rPr>
                <w:b w:val="0"/>
                <w:sz w:val="18"/>
              </w:rPr>
              <w:t>异常升级</w:t>
            </w:r>
          </w:p>
        </w:tc>
        <w:tc>
          <w:tcPr>
            <w:tcW w:type="dxa" w:w="3685"/>
            <w:vAlign w:val="center"/>
            <w:tcMar>
              <w:top w:w="75" w:type="dxa"/>
              <w:bottom w:w="75" w:type="dxa"/>
              <w:left w:w="100" w:type="dxa"/>
              <w:right w:w="100" w:type="dxa"/>
            </w:tcMar>
            <w:shd w:fill="FFFFFF"/>
          </w:tcPr>
          <w:p>
            <w:pPr>
              <w:spacing w:line="269" w:lineRule="auto" w:after="0"/>
            </w:pPr>
            <w:r>
              <w:rPr>
                <w:b w:val="0"/>
                <w:sz w:val="18"/>
              </w:rPr>
              <w:t>导航已启动且可靠异常持续</w:t>
            </w:r>
          </w:p>
        </w:tc>
        <w:tc>
          <w:tcPr>
            <w:tcW w:type="dxa" w:w="3685"/>
            <w:vAlign w:val="center"/>
            <w:tcMar>
              <w:top w:w="75" w:type="dxa"/>
              <w:bottom w:w="75" w:type="dxa"/>
              <w:left w:w="100" w:type="dxa"/>
              <w:right w:w="100" w:type="dxa"/>
            </w:tcMar>
            <w:shd w:fill="FFFFFF"/>
          </w:tcPr>
          <w:p>
            <w:pPr>
              <w:spacing w:line="269" w:lineRule="auto" w:after="0"/>
            </w:pPr>
            <w:r>
              <w:rPr>
                <w:b w:val="0"/>
                <w:sz w:val="18"/>
              </w:rPr>
              <w:t>同一事件升级高风险，新增一次有效呼叫任务</w:t>
            </w:r>
          </w:p>
        </w:tc>
      </w:tr>
      <w:tr>
        <w:trPr>
          <w:cantSplit/>
        </w:trPr>
        <w:tc>
          <w:tcPr>
            <w:tcW w:type="dxa" w:w="2268"/>
            <w:vAlign w:val="center"/>
            <w:tcMar>
              <w:top w:w="75" w:type="dxa"/>
              <w:bottom w:w="75" w:type="dxa"/>
              <w:left w:w="100" w:type="dxa"/>
              <w:right w:w="100" w:type="dxa"/>
            </w:tcMar>
            <w:shd w:fill="F7F9FA"/>
          </w:tcPr>
          <w:p>
            <w:pPr>
              <w:spacing w:line="269" w:lineRule="auto" w:after="0"/>
            </w:pPr>
            <w:r>
              <w:rPr>
                <w:b w:val="0"/>
                <w:sz w:val="18"/>
              </w:rPr>
              <w:t>家属处理</w:t>
            </w:r>
          </w:p>
        </w:tc>
        <w:tc>
          <w:tcPr>
            <w:tcW w:type="dxa" w:w="3685"/>
            <w:vAlign w:val="center"/>
            <w:tcMar>
              <w:top w:w="75" w:type="dxa"/>
              <w:bottom w:w="75" w:type="dxa"/>
              <w:left w:w="100" w:type="dxa"/>
              <w:right w:w="100" w:type="dxa"/>
            </w:tcMar>
            <w:shd w:fill="F7F9FA"/>
          </w:tcPr>
          <w:p>
            <w:pPr>
              <w:spacing w:line="269" w:lineRule="auto" w:after="0"/>
            </w:pPr>
            <w:r>
              <w:rPr>
                <w:b w:val="0"/>
                <w:sz w:val="18"/>
              </w:rPr>
              <w:t>家属先确认接手，再提交会合依据</w:t>
            </w:r>
          </w:p>
        </w:tc>
        <w:tc>
          <w:tcPr>
            <w:tcW w:type="dxa" w:w="3685"/>
            <w:vAlign w:val="center"/>
            <w:tcMar>
              <w:top w:w="75" w:type="dxa"/>
              <w:bottom w:w="75" w:type="dxa"/>
              <w:left w:w="100" w:type="dxa"/>
              <w:right w:w="100" w:type="dxa"/>
            </w:tcMar>
            <w:shd w:fill="F7F9FA"/>
          </w:tcPr>
          <w:p>
            <w:pPr>
              <w:spacing w:line="269" w:lineRule="auto" w:after="0"/>
            </w:pPr>
            <w:r>
              <w:rPr>
                <w:b w:val="0"/>
                <w:sz w:val="18"/>
              </w:rPr>
              <w:t>接手不自动解除；合法核实后关闭事件</w:t>
            </w:r>
          </w:p>
        </w:tc>
      </w:tr>
      <w:tr>
        <w:trPr>
          <w:cantSplit/>
        </w:trPr>
        <w:tc>
          <w:tcPr>
            <w:tcW w:type="dxa" w:w="2268"/>
            <w:vAlign w:val="center"/>
            <w:tcMar>
              <w:top w:w="75" w:type="dxa"/>
              <w:bottom w:w="75" w:type="dxa"/>
              <w:left w:w="100" w:type="dxa"/>
              <w:right w:w="100" w:type="dxa"/>
            </w:tcMar>
            <w:shd w:fill="FFFFFF"/>
          </w:tcPr>
          <w:p>
            <w:pPr>
              <w:spacing w:line="269" w:lineRule="auto" w:after="0"/>
            </w:pPr>
            <w:r>
              <w:rPr>
                <w:b w:val="0"/>
                <w:sz w:val="18"/>
              </w:rPr>
              <w:t>接听语音信箱</w:t>
            </w:r>
          </w:p>
        </w:tc>
        <w:tc>
          <w:tcPr>
            <w:tcW w:type="dxa" w:w="3685"/>
            <w:vAlign w:val="center"/>
            <w:tcMar>
              <w:top w:w="75" w:type="dxa"/>
              <w:bottom w:w="75" w:type="dxa"/>
              <w:left w:w="100" w:type="dxa"/>
              <w:right w:w="100" w:type="dxa"/>
            </w:tcMar>
            <w:shd w:fill="FFFFFF"/>
          </w:tcPr>
          <w:p>
            <w:pPr>
              <w:spacing w:line="269" w:lineRule="auto" w:after="0"/>
            </w:pPr>
            <w:r>
              <w:rPr>
                <w:b w:val="0"/>
                <w:sz w:val="18"/>
              </w:rPr>
              <w:t>电话服务返回接通，无应用确认</w:t>
            </w:r>
          </w:p>
        </w:tc>
        <w:tc>
          <w:tcPr>
            <w:tcW w:type="dxa" w:w="3685"/>
            <w:vAlign w:val="center"/>
            <w:tcMar>
              <w:top w:w="75" w:type="dxa"/>
              <w:bottom w:w="75" w:type="dxa"/>
              <w:left w:w="100" w:type="dxa"/>
              <w:right w:w="100" w:type="dxa"/>
            </w:tcMar>
            <w:shd w:fill="FFFFFF"/>
          </w:tcPr>
          <w:p>
            <w:pPr>
              <w:spacing w:line="269" w:lineRule="auto" w:after="0"/>
            </w:pPr>
            <w:r>
              <w:rPr>
                <w:b w:val="0"/>
                <w:sz w:val="18"/>
              </w:rPr>
              <w:t>不标记家属已接手，不自动关闭事件</w:t>
            </w:r>
          </w:p>
        </w:tc>
      </w:tr>
      <w:tr>
        <w:trPr>
          <w:cantSplit/>
        </w:trPr>
        <w:tc>
          <w:tcPr>
            <w:tcW w:type="dxa" w:w="2268"/>
            <w:vAlign w:val="center"/>
            <w:tcMar>
              <w:top w:w="75" w:type="dxa"/>
              <w:bottom w:w="75" w:type="dxa"/>
              <w:left w:w="100" w:type="dxa"/>
              <w:right w:w="100" w:type="dxa"/>
            </w:tcMar>
            <w:shd w:fill="F7F9FA"/>
          </w:tcPr>
          <w:p>
            <w:pPr>
              <w:spacing w:line="269" w:lineRule="auto" w:after="0"/>
            </w:pPr>
            <w:r>
              <w:rPr>
                <w:b w:val="0"/>
                <w:sz w:val="18"/>
              </w:rPr>
              <w:t>重复上报</w:t>
            </w:r>
          </w:p>
        </w:tc>
        <w:tc>
          <w:tcPr>
            <w:tcW w:type="dxa" w:w="3685"/>
            <w:vAlign w:val="center"/>
            <w:tcMar>
              <w:top w:w="75" w:type="dxa"/>
              <w:bottom w:w="75" w:type="dxa"/>
              <w:left w:w="100" w:type="dxa"/>
              <w:right w:w="100" w:type="dxa"/>
            </w:tcMar>
            <w:shd w:fill="F7F9FA"/>
          </w:tcPr>
          <w:p>
            <w:pPr>
              <w:spacing w:line="269" w:lineRule="auto" w:after="0"/>
            </w:pPr>
            <w:r>
              <w:rPr>
                <w:b w:val="0"/>
                <w:sz w:val="18"/>
              </w:rPr>
              <w:t>同一点与同批请求重复100次</w:t>
            </w:r>
          </w:p>
        </w:tc>
        <w:tc>
          <w:tcPr>
            <w:tcW w:type="dxa" w:w="3685"/>
            <w:vAlign w:val="center"/>
            <w:tcMar>
              <w:top w:w="75" w:type="dxa"/>
              <w:bottom w:w="75" w:type="dxa"/>
              <w:left w:w="100" w:type="dxa"/>
              <w:right w:w="100" w:type="dxa"/>
            </w:tcMar>
            <w:shd w:fill="F7F9FA"/>
          </w:tcPr>
          <w:p>
            <w:pPr>
              <w:spacing w:line="269" w:lineRule="auto" w:after="0"/>
            </w:pPr>
            <w:r>
              <w:rPr>
                <w:b w:val="0"/>
                <w:sz w:val="18"/>
              </w:rPr>
              <w:t>事实不重复、动作不重复、序号不倒退</w:t>
            </w:r>
          </w:p>
        </w:tc>
      </w:tr>
      <w:tr>
        <w:trPr>
          <w:cantSplit/>
        </w:trPr>
        <w:tc>
          <w:tcPr>
            <w:tcW w:type="dxa" w:w="2268"/>
            <w:vAlign w:val="center"/>
            <w:tcMar>
              <w:top w:w="75" w:type="dxa"/>
              <w:bottom w:w="75" w:type="dxa"/>
              <w:left w:w="100" w:type="dxa"/>
              <w:right w:w="100" w:type="dxa"/>
            </w:tcMar>
            <w:shd w:fill="FFFFFF"/>
          </w:tcPr>
          <w:p>
            <w:pPr>
              <w:spacing w:line="269" w:lineRule="auto" w:after="0"/>
            </w:pPr>
            <w:r>
              <w:rPr>
                <w:b w:val="0"/>
                <w:sz w:val="18"/>
              </w:rPr>
              <w:t>迟到补传</w:t>
            </w:r>
          </w:p>
        </w:tc>
        <w:tc>
          <w:tcPr>
            <w:tcW w:type="dxa" w:w="3685"/>
            <w:vAlign w:val="center"/>
            <w:tcMar>
              <w:top w:w="75" w:type="dxa"/>
              <w:bottom w:w="75" w:type="dxa"/>
              <w:left w:w="100" w:type="dxa"/>
              <w:right w:w="100" w:type="dxa"/>
            </w:tcMar>
            <w:shd w:fill="FFFFFF"/>
          </w:tcPr>
          <w:p>
            <w:pPr>
              <w:spacing w:line="269" w:lineRule="auto" w:after="0"/>
            </w:pPr>
            <w:r>
              <w:rPr>
                <w:b w:val="0"/>
                <w:sz w:val="18"/>
              </w:rPr>
              <w:t>旧轨迹在当前风险解除后补入</w:t>
            </w:r>
          </w:p>
        </w:tc>
        <w:tc>
          <w:tcPr>
            <w:tcW w:type="dxa" w:w="3685"/>
            <w:vAlign w:val="center"/>
            <w:tcMar>
              <w:top w:w="75" w:type="dxa"/>
              <w:bottom w:w="75" w:type="dxa"/>
              <w:left w:w="100" w:type="dxa"/>
              <w:right w:w="100" w:type="dxa"/>
            </w:tcMar>
            <w:shd w:fill="FFFFFF"/>
          </w:tcPr>
          <w:p>
            <w:pPr>
              <w:spacing w:line="269" w:lineRule="auto" w:after="0"/>
            </w:pPr>
            <w:r>
              <w:rPr>
                <w:b w:val="0"/>
                <w:sz w:val="18"/>
              </w:rPr>
              <w:t>修复历史；不覆盖现状、不再拨号</w:t>
            </w:r>
          </w:p>
        </w:tc>
      </w:tr>
      <w:tr>
        <w:trPr>
          <w:cantSplit/>
        </w:trPr>
        <w:tc>
          <w:tcPr>
            <w:tcW w:type="dxa" w:w="2268"/>
            <w:vAlign w:val="center"/>
            <w:tcMar>
              <w:top w:w="75" w:type="dxa"/>
              <w:bottom w:w="75" w:type="dxa"/>
              <w:left w:w="100" w:type="dxa"/>
              <w:right w:w="100" w:type="dxa"/>
            </w:tcMar>
            <w:shd w:fill="F7F9FA"/>
          </w:tcPr>
          <w:p>
            <w:pPr>
              <w:spacing w:line="269" w:lineRule="auto" w:after="0"/>
            </w:pPr>
            <w:r>
              <w:rPr>
                <w:b w:val="0"/>
                <w:sz w:val="18"/>
              </w:rPr>
              <w:t>质量不足</w:t>
            </w:r>
          </w:p>
        </w:tc>
        <w:tc>
          <w:tcPr>
            <w:tcW w:type="dxa" w:w="3685"/>
            <w:vAlign w:val="center"/>
            <w:tcMar>
              <w:top w:w="75" w:type="dxa"/>
              <w:bottom w:w="75" w:type="dxa"/>
              <w:left w:w="100" w:type="dxa"/>
              <w:right w:w="100" w:type="dxa"/>
            </w:tcMar>
            <w:shd w:fill="F7F9FA"/>
          </w:tcPr>
          <w:p>
            <w:pPr>
              <w:spacing w:line="269" w:lineRule="auto" w:after="0"/>
            </w:pPr>
            <w:r>
              <w:rPr>
                <w:b w:val="0"/>
                <w:sz w:val="18"/>
              </w:rPr>
              <w:t>定位关闭、精度差或长时间缺点</w:t>
            </w:r>
          </w:p>
        </w:tc>
        <w:tc>
          <w:tcPr>
            <w:tcW w:type="dxa" w:w="3685"/>
            <w:vAlign w:val="center"/>
            <w:tcMar>
              <w:top w:w="75" w:type="dxa"/>
              <w:bottom w:w="75" w:type="dxa"/>
              <w:left w:w="100" w:type="dxa"/>
              <w:right w:w="100" w:type="dxa"/>
            </w:tcMar>
            <w:shd w:fill="F7F9FA"/>
          </w:tcPr>
          <w:p>
            <w:pPr>
              <w:spacing w:line="269" w:lineRule="auto" w:after="0"/>
            </w:pPr>
            <w:r>
              <w:rPr>
                <w:b w:val="0"/>
                <w:sz w:val="18"/>
              </w:rPr>
              <w:t>显示监测受限；不把缺点累计为停留</w:t>
            </w:r>
          </w:p>
        </w:tc>
      </w:tr>
      <w:tr>
        <w:trPr>
          <w:cantSplit/>
        </w:trPr>
        <w:tc>
          <w:tcPr>
            <w:tcW w:type="dxa" w:w="2268"/>
            <w:vAlign w:val="center"/>
            <w:tcMar>
              <w:top w:w="75" w:type="dxa"/>
              <w:bottom w:w="75" w:type="dxa"/>
              <w:left w:w="100" w:type="dxa"/>
              <w:right w:w="100" w:type="dxa"/>
            </w:tcMar>
            <w:shd w:fill="FFFFFF"/>
          </w:tcPr>
          <w:p>
            <w:pPr>
              <w:spacing w:line="269" w:lineRule="auto" w:after="0"/>
            </w:pPr>
            <w:r>
              <w:rPr>
                <w:b w:val="0"/>
                <w:sz w:val="18"/>
              </w:rPr>
              <w:t>并发判定</w:t>
            </w:r>
          </w:p>
        </w:tc>
        <w:tc>
          <w:tcPr>
            <w:tcW w:type="dxa" w:w="3685"/>
            <w:vAlign w:val="center"/>
            <w:tcMar>
              <w:top w:w="75" w:type="dxa"/>
              <w:bottom w:w="75" w:type="dxa"/>
              <w:left w:w="100" w:type="dxa"/>
              <w:right w:w="100" w:type="dxa"/>
            </w:tcMar>
            <w:shd w:fill="FFFFFF"/>
          </w:tcPr>
          <w:p>
            <w:pPr>
              <w:spacing w:line="269" w:lineRule="auto" w:after="0"/>
            </w:pPr>
            <w:r>
              <w:rPr>
                <w:b w:val="0"/>
                <w:sz w:val="18"/>
              </w:rPr>
              <w:t>两个工作进程同时处理同一老人</w:t>
            </w:r>
          </w:p>
        </w:tc>
        <w:tc>
          <w:tcPr>
            <w:tcW w:type="dxa" w:w="3685"/>
            <w:vAlign w:val="center"/>
            <w:tcMar>
              <w:top w:w="75" w:type="dxa"/>
              <w:bottom w:w="75" w:type="dxa"/>
              <w:left w:w="100" w:type="dxa"/>
              <w:right w:w="100" w:type="dxa"/>
            </w:tcMar>
            <w:shd w:fill="FFFFFF"/>
          </w:tcPr>
          <w:p>
            <w:pPr>
              <w:spacing w:line="269" w:lineRule="auto" w:after="0"/>
            </w:pPr>
            <w:r>
              <w:rPr>
                <w:b w:val="0"/>
                <w:sz w:val="18"/>
              </w:rPr>
              <w:t>一条活动行程、一个活动事件、版本连续</w:t>
            </w:r>
          </w:p>
        </w:tc>
      </w:tr>
      <w:tr>
        <w:trPr>
          <w:cantSplit/>
        </w:trPr>
        <w:tc>
          <w:tcPr>
            <w:tcW w:type="dxa" w:w="2268"/>
            <w:vAlign w:val="center"/>
            <w:tcMar>
              <w:top w:w="75" w:type="dxa"/>
              <w:bottom w:w="75" w:type="dxa"/>
              <w:left w:w="100" w:type="dxa"/>
              <w:right w:w="100" w:type="dxa"/>
            </w:tcMar>
            <w:shd w:fill="F7F9FA"/>
          </w:tcPr>
          <w:p>
            <w:pPr>
              <w:spacing w:line="269" w:lineRule="auto" w:after="0"/>
            </w:pPr>
            <w:r>
              <w:rPr>
                <w:b w:val="0"/>
                <w:sz w:val="18"/>
              </w:rPr>
              <w:t>事务后重启</w:t>
            </w:r>
          </w:p>
        </w:tc>
        <w:tc>
          <w:tcPr>
            <w:tcW w:type="dxa" w:w="3685"/>
            <w:vAlign w:val="center"/>
            <w:tcMar>
              <w:top w:w="75" w:type="dxa"/>
              <w:bottom w:w="75" w:type="dxa"/>
              <w:left w:w="100" w:type="dxa"/>
              <w:right w:w="100" w:type="dxa"/>
            </w:tcMar>
            <w:shd w:fill="F7F9FA"/>
          </w:tcPr>
          <w:p>
            <w:pPr>
              <w:spacing w:line="269" w:lineRule="auto" w:after="0"/>
            </w:pPr>
            <w:r>
              <w:rPr>
                <w:b w:val="0"/>
                <w:sz w:val="18"/>
              </w:rPr>
              <w:t>提交风险后、消费任务前强制重启</w:t>
            </w:r>
          </w:p>
        </w:tc>
        <w:tc>
          <w:tcPr>
            <w:tcW w:type="dxa" w:w="3685"/>
            <w:vAlign w:val="center"/>
            <w:tcMar>
              <w:top w:w="75" w:type="dxa"/>
              <w:bottom w:w="75" w:type="dxa"/>
              <w:left w:w="100" w:type="dxa"/>
              <w:right w:w="100" w:type="dxa"/>
            </w:tcMar>
            <w:shd w:fill="F7F9FA"/>
          </w:tcPr>
          <w:p>
            <w:pPr>
              <w:spacing w:line="269" w:lineRule="auto" w:after="0"/>
            </w:pPr>
            <w:r>
              <w:rPr>
                <w:b w:val="0"/>
                <w:sz w:val="18"/>
              </w:rPr>
              <w:t>发件箱恢复动作，不漏掉已提交事件</w:t>
            </w:r>
          </w:p>
        </w:tc>
      </w:tr>
      <w:tr>
        <w:trPr>
          <w:cantSplit/>
        </w:trPr>
        <w:tc>
          <w:tcPr>
            <w:tcW w:type="dxa" w:w="2268"/>
            <w:vAlign w:val="center"/>
            <w:tcMar>
              <w:top w:w="75" w:type="dxa"/>
              <w:bottom w:w="75" w:type="dxa"/>
              <w:left w:w="100" w:type="dxa"/>
              <w:right w:w="100" w:type="dxa"/>
            </w:tcMar>
            <w:shd w:fill="FFFFFF"/>
          </w:tcPr>
          <w:p>
            <w:pPr>
              <w:spacing w:line="269" w:lineRule="auto" w:after="0"/>
            </w:pPr>
            <w:r>
              <w:rPr>
                <w:b w:val="0"/>
                <w:sz w:val="18"/>
              </w:rPr>
              <w:t>呼叫断点</w:t>
            </w:r>
          </w:p>
        </w:tc>
        <w:tc>
          <w:tcPr>
            <w:tcW w:type="dxa" w:w="3685"/>
            <w:vAlign w:val="center"/>
            <w:tcMar>
              <w:top w:w="75" w:type="dxa"/>
              <w:bottom w:w="75" w:type="dxa"/>
              <w:left w:w="100" w:type="dxa"/>
              <w:right w:w="100" w:type="dxa"/>
            </w:tcMar>
            <w:shd w:fill="FFFFFF"/>
          </w:tcPr>
          <w:p>
            <w:pPr>
              <w:spacing w:line="269" w:lineRule="auto" w:after="0"/>
            </w:pPr>
            <w:r>
              <w:rPr>
                <w:b w:val="0"/>
                <w:sz w:val="18"/>
              </w:rPr>
              <w:t>外呼已受理但本地未收到结果</w:t>
            </w:r>
          </w:p>
        </w:tc>
        <w:tc>
          <w:tcPr>
            <w:tcW w:type="dxa" w:w="3685"/>
            <w:vAlign w:val="center"/>
            <w:tcMar>
              <w:top w:w="75" w:type="dxa"/>
              <w:bottom w:w="75" w:type="dxa"/>
              <w:left w:w="100" w:type="dxa"/>
              <w:right w:w="100" w:type="dxa"/>
            </w:tcMar>
            <w:shd w:fill="FFFFFF"/>
          </w:tcPr>
          <w:p>
            <w:pPr>
              <w:spacing w:line="269" w:lineRule="auto" w:after="0"/>
            </w:pPr>
            <w:r>
              <w:rPr>
                <w:b w:val="0"/>
                <w:sz w:val="18"/>
              </w:rPr>
              <w:t>进入待核对；不盲目重复外呼</w:t>
            </w:r>
          </w:p>
        </w:tc>
      </w:tr>
      <w:tr>
        <w:trPr>
          <w:cantSplit/>
        </w:trPr>
        <w:tc>
          <w:tcPr>
            <w:tcW w:type="dxa" w:w="2268"/>
            <w:vAlign w:val="center"/>
            <w:tcMar>
              <w:top w:w="75" w:type="dxa"/>
              <w:bottom w:w="75" w:type="dxa"/>
              <w:left w:w="100" w:type="dxa"/>
              <w:right w:w="100" w:type="dxa"/>
            </w:tcMar>
            <w:shd w:fill="F7F9FA"/>
          </w:tcPr>
          <w:p>
            <w:pPr>
              <w:spacing w:line="269" w:lineRule="auto" w:after="0"/>
            </w:pPr>
            <w:r>
              <w:rPr>
                <w:b w:val="0"/>
                <w:sz w:val="18"/>
              </w:rPr>
              <w:t>解绑与越权</w:t>
            </w:r>
          </w:p>
        </w:tc>
        <w:tc>
          <w:tcPr>
            <w:tcW w:type="dxa" w:w="3685"/>
            <w:vAlign w:val="center"/>
            <w:tcMar>
              <w:top w:w="75" w:type="dxa"/>
              <w:bottom w:w="75" w:type="dxa"/>
              <w:left w:w="100" w:type="dxa"/>
              <w:right w:w="100" w:type="dxa"/>
            </w:tcMar>
            <w:shd w:fill="F7F9FA"/>
          </w:tcPr>
          <w:p>
            <w:pPr>
              <w:spacing w:line="269" w:lineRule="auto" w:after="0"/>
            </w:pPr>
            <w:r>
              <w:rPr>
                <w:b w:val="0"/>
                <w:sz w:val="18"/>
              </w:rPr>
              <w:t>替换老人编号、撤销关系后订阅和查询</w:t>
            </w:r>
          </w:p>
        </w:tc>
        <w:tc>
          <w:tcPr>
            <w:tcW w:type="dxa" w:w="3685"/>
            <w:vAlign w:val="center"/>
            <w:tcMar>
              <w:top w:w="75" w:type="dxa"/>
              <w:bottom w:w="75" w:type="dxa"/>
              <w:left w:w="100" w:type="dxa"/>
              <w:right w:w="100" w:type="dxa"/>
            </w:tcMar>
            <w:shd w:fill="F7F9FA"/>
          </w:tcPr>
          <w:p>
            <w:pPr>
              <w:spacing w:line="269" w:lineRule="auto" w:after="0"/>
            </w:pPr>
            <w:r>
              <w:rPr>
                <w:b w:val="0"/>
                <w:sz w:val="18"/>
              </w:rPr>
              <w:t>接口、实时流、模型工具均拒绝访问</w:t>
            </w:r>
          </w:p>
        </w:tc>
      </w:tr>
      <w:tr>
        <w:trPr>
          <w:cantSplit/>
        </w:trPr>
        <w:tc>
          <w:tcPr>
            <w:tcW w:type="dxa" w:w="2268"/>
            <w:vAlign w:val="center"/>
            <w:tcMar>
              <w:top w:w="75" w:type="dxa"/>
              <w:bottom w:w="75" w:type="dxa"/>
              <w:left w:w="100" w:type="dxa"/>
              <w:right w:w="100" w:type="dxa"/>
            </w:tcMar>
            <w:shd w:fill="FFFFFF"/>
          </w:tcPr>
          <w:p>
            <w:pPr>
              <w:spacing w:line="269" w:lineRule="auto" w:after="0"/>
            </w:pPr>
            <w:r>
              <w:rPr>
                <w:b w:val="0"/>
                <w:sz w:val="18"/>
              </w:rPr>
              <w:t>趋势一致性</w:t>
            </w:r>
          </w:p>
        </w:tc>
        <w:tc>
          <w:tcPr>
            <w:tcW w:type="dxa" w:w="3685"/>
            <w:vAlign w:val="center"/>
            <w:tcMar>
              <w:top w:w="75" w:type="dxa"/>
              <w:bottom w:w="75" w:type="dxa"/>
              <w:left w:w="100" w:type="dxa"/>
              <w:right w:w="100" w:type="dxa"/>
            </w:tcMar>
            <w:shd w:fill="FFFFFF"/>
          </w:tcPr>
          <w:p>
            <w:pPr>
              <w:spacing w:line="269" w:lineRule="auto" w:after="0"/>
            </w:pPr>
            <w:r>
              <w:rPr>
                <w:b w:val="0"/>
                <w:sz w:val="18"/>
              </w:rPr>
              <w:t>同一周期在趋势页和对话查询</w:t>
            </w:r>
          </w:p>
        </w:tc>
        <w:tc>
          <w:tcPr>
            <w:tcW w:type="dxa" w:w="3685"/>
            <w:vAlign w:val="center"/>
            <w:tcMar>
              <w:top w:w="75" w:type="dxa"/>
              <w:bottom w:w="75" w:type="dxa"/>
              <w:left w:w="100" w:type="dxa"/>
              <w:right w:w="100" w:type="dxa"/>
            </w:tcMar>
            <w:shd w:fill="FFFFFF"/>
          </w:tcPr>
          <w:p>
            <w:pPr>
              <w:spacing w:line="269" w:lineRule="auto" w:after="0"/>
            </w:pPr>
            <w:r>
              <w:rPr>
                <w:b w:val="0"/>
                <w:sz w:val="18"/>
              </w:rPr>
              <w:t>数量、范围、覆盖与统计版本一致</w:t>
            </w:r>
          </w:p>
        </w:tc>
      </w:tr>
      <w:tr>
        <w:trPr>
          <w:cantSplit/>
        </w:trPr>
        <w:tc>
          <w:tcPr>
            <w:tcW w:type="dxa" w:w="2268"/>
            <w:vAlign w:val="center"/>
            <w:tcMar>
              <w:top w:w="75" w:type="dxa"/>
              <w:bottom w:w="75" w:type="dxa"/>
              <w:left w:w="100" w:type="dxa"/>
              <w:right w:w="100" w:type="dxa"/>
            </w:tcMar>
            <w:shd w:fill="F7F9FA"/>
          </w:tcPr>
          <w:p>
            <w:pPr>
              <w:spacing w:line="269" w:lineRule="auto" w:after="0"/>
            </w:pPr>
            <w:r>
              <w:rPr>
                <w:b w:val="0"/>
                <w:sz w:val="18"/>
              </w:rPr>
              <w:t>日历颜色</w:t>
            </w:r>
          </w:p>
        </w:tc>
        <w:tc>
          <w:tcPr>
            <w:tcW w:type="dxa" w:w="3685"/>
            <w:vAlign w:val="center"/>
            <w:tcMar>
              <w:top w:w="75" w:type="dxa"/>
              <w:bottom w:w="75" w:type="dxa"/>
              <w:left w:w="100" w:type="dxa"/>
              <w:right w:w="100" w:type="dxa"/>
            </w:tcMar>
            <w:shd w:fill="F7F9FA"/>
          </w:tcPr>
          <w:p>
            <w:pPr>
              <w:spacing w:line="269" w:lineRule="auto" w:after="0"/>
            </w:pPr>
            <w:r>
              <w:rPr>
                <w:b w:val="0"/>
                <w:sz w:val="18"/>
              </w:rPr>
              <w:t>同日无风险、低风险后升级高风险</w:t>
            </w:r>
          </w:p>
        </w:tc>
        <w:tc>
          <w:tcPr>
            <w:tcW w:type="dxa" w:w="3685"/>
            <w:vAlign w:val="center"/>
            <w:tcMar>
              <w:top w:w="75" w:type="dxa"/>
              <w:bottom w:w="75" w:type="dxa"/>
              <w:left w:w="100" w:type="dxa"/>
              <w:right w:w="100" w:type="dxa"/>
            </w:tcMar>
            <w:shd w:fill="F7F9FA"/>
          </w:tcPr>
          <w:p>
            <w:pPr>
              <w:spacing w:line="269" w:lineRule="auto" w:after="0"/>
            </w:pPr>
            <w:r>
              <w:rPr>
                <w:b w:val="0"/>
                <w:sz w:val="18"/>
              </w:rPr>
              <w:t>最终为红；误报更正后按剩余有效事件重算</w:t>
            </w:r>
          </w:p>
        </w:tc>
      </w:tr>
    </w:tbl>
    <w:p>
      <w:pPr>
        <w:spacing w:after="20" w:line="60" w:lineRule="exact"/>
      </w:pPr>
    </w:p>
    <w:p>
      <w:pPr>
        <w:pStyle w:val="Heading2"/>
      </w:pPr>
      <w:r>
        <w:t>集成与真机环境</w:t>
      </w:r>
    </w:p>
    <w:p>
      <w:r>
        <w:rPr>
          <w:b w:val="0"/>
          <w:sz w:val="21"/>
        </w:rPr>
        <w:t>集成环境覆盖客户端上传至数据库、风险事务至动作工作进程、动作至回执、电话回调、实时快照恢复及模型工具查询。使用可控地图、推送与电话替身模拟故障，并对实际供应商进行有限真机联调。</w:t>
      </w:r>
    </w:p>
    <w:p>
      <w:r>
        <w:rPr>
          <w:b w:val="0"/>
          <w:sz w:val="21"/>
        </w:rPr>
        <w:t>至少验证前台、锁屏后台、被系统挂起、用户强制退出、重启首次解锁、后台刷新关闭、精确定位关闭、通知拒绝、弱网切换、低电量和导航音频中断。记录各模式下实际支持范围；不以一次前台成功作为后台自动帮助验收。</w:t>
      </w:r>
    </w:p>
    <w:p>
      <w:pPr>
        <w:pStyle w:val="Heading2"/>
      </w:pPr>
      <w:r>
        <w:t>发布门槛</w:t>
      </w:r>
    </w:p>
    <w:p>
      <w:r>
        <w:rPr>
          <w:b w:val="0"/>
          <w:sz w:val="21"/>
        </w:rPr>
        <w:t>发布前必须通过所有鉴权与数据隔离用例、风险转移用例和幂等恢复用例；故障注入不得造成无依据的风险解除或历史事件重新呼叫。高风险自动联络只有在目标地区真实号码、回调和重试流程验收后启用。</w:t>
      </w:r>
    </w:p>
    <w:p>
      <w:r>
        <w:rPr>
          <w:b w:val="0"/>
          <w:sz w:val="21"/>
        </w:rPr>
        <w:t>误报与漏报使用有人工标注的授权样本统计，按停留、徘徊、偏航分别报告，并公开样本量和覆盖场景。未有代表性验证前不发布“准确率”结论。性能目标见第18章；上线范围以平台限制和真实测试结果为边界。</w:t>
      </w:r>
    </w:p>
    <w:p>
      <w:pPr>
        <w:pStyle w:val="Heading1"/>
        <w:pageBreakBefore/>
      </w:pPr>
      <w:r>
        <w:t>21 部署与运行方案</w:t>
      </w:r>
    </w:p>
    <w:p>
      <w:r>
        <w:rPr>
          <w:b w:val="0"/>
          <w:sz w:val="21"/>
        </w:rPr>
        <w:t>首期建议使用容器化 API 和工作进程，配合受管 PostgreSQL 或独立数据库实例。无需为原型引入容器集群编排平台；扩容应由连接数、任务积压和可靠性需求驱动。</w:t>
      </w:r>
    </w:p>
    <w:p>
      <w:pPr>
        <w:keepNext/>
        <w:spacing w:after="0" w:line="240" w:lineRule="exact"/>
        <w:ind w:left="85"/>
      </w:pPr>
      <w:r>
        <w:rPr>
          <w:rFonts w:ascii="Consolas" w:hAnsi="Consolas" w:eastAsia="等线"/>
          <w:sz w:val="17"/>
        </w:rPr>
        <w:t>iOS 应用 → TLS 入口／负载均衡 → API 与实时网关</w:t>
      </w:r>
    </w:p>
    <w:p>
      <w:pPr>
        <w:keepNext/>
        <w:spacing w:after="0" w:line="240" w:lineRule="exact"/>
        <w:ind w:left="85"/>
      </w:pPr>
      <w:r>
        <w:rPr>
          <w:rFonts w:ascii="Consolas" w:hAnsi="Consolas" w:eastAsia="等线"/>
          <w:sz w:val="17"/>
        </w:rPr>
        <w:t xml:space="preserve">                                  │</w:t>
      </w:r>
    </w:p>
    <w:p>
      <w:pPr>
        <w:keepNext/>
        <w:spacing w:after="0" w:line="240" w:lineRule="exact"/>
        <w:ind w:left="85"/>
      </w:pPr>
      <w:r>
        <w:rPr>
          <w:rFonts w:ascii="Consolas" w:hAnsi="Consolas" w:eastAsia="等线"/>
          <w:sz w:val="17"/>
        </w:rPr>
        <w:t xml:space="preserve">                         PostgreSQL＋持久备份</w:t>
      </w:r>
    </w:p>
    <w:p>
      <w:pPr>
        <w:keepNext/>
        <w:spacing w:after="0" w:line="240" w:lineRule="exact"/>
        <w:ind w:left="85"/>
      </w:pPr>
      <w:r>
        <w:rPr>
          <w:rFonts w:ascii="Consolas" w:hAnsi="Consolas" w:eastAsia="等线"/>
          <w:sz w:val="17"/>
        </w:rPr>
        <w:t xml:space="preserve">                                  │</w:t>
      </w:r>
    </w:p>
    <w:p>
      <w:pPr>
        <w:keepNext/>
        <w:spacing w:after="0" w:line="240" w:lineRule="exact"/>
        <w:ind w:left="85"/>
      </w:pPr>
      <w:r>
        <w:rPr>
          <w:rFonts w:ascii="Consolas" w:hAnsi="Consolas" w:eastAsia="等线"/>
          <w:sz w:val="17"/>
        </w:rPr>
        <w:t xml:space="preserve">                         智能体与动作工作进程</w:t>
      </w:r>
    </w:p>
    <w:p>
      <w:pPr>
        <w:keepNext/>
        <w:spacing w:after="0" w:line="240" w:lineRule="exact"/>
        <w:ind w:left="85"/>
      </w:pPr>
      <w:r>
        <w:rPr>
          <w:rFonts w:ascii="Consolas" w:hAnsi="Consolas" w:eastAsia="等线"/>
          <w:sz w:val="17"/>
        </w:rPr>
        <w:t xml:space="preserve">                          ├─ 地图供应商</w:t>
      </w:r>
    </w:p>
    <w:p>
      <w:pPr>
        <w:keepNext/>
        <w:spacing w:after="0" w:line="240" w:lineRule="exact"/>
        <w:ind w:left="85"/>
      </w:pPr>
      <w:r>
        <w:rPr>
          <w:rFonts w:ascii="Consolas" w:hAnsi="Consolas" w:eastAsia="等线"/>
          <w:sz w:val="17"/>
        </w:rPr>
        <w:t xml:space="preserve">                          ├─ 模型供应商</w:t>
      </w:r>
    </w:p>
    <w:p>
      <w:pPr>
        <w:keepNext/>
        <w:spacing w:after="0" w:line="240" w:lineRule="exact"/>
        <w:ind w:left="85"/>
      </w:pPr>
      <w:r>
        <w:rPr>
          <w:rFonts w:ascii="Consolas" w:hAnsi="Consolas" w:eastAsia="等线"/>
          <w:sz w:val="17"/>
        </w:rPr>
        <w:t xml:space="preserve">                          ├─ APNs</w:t>
      </w:r>
    </w:p>
    <w:p>
      <w:pPr>
        <w:keepNext w:val="0"/>
        <w:spacing w:after="0" w:line="240" w:lineRule="exact"/>
        <w:ind w:left="85"/>
      </w:pPr>
      <w:r>
        <w:rPr>
          <w:rFonts w:ascii="Consolas" w:hAnsi="Consolas" w:eastAsia="等线"/>
          <w:sz w:val="17"/>
        </w:rPr>
        <w:t xml:space="preserve">                          └─ 电话供应商</w:t>
      </w:r>
    </w:p>
    <w:p>
      <w:pPr>
        <w:spacing w:after="40" w:line="60" w:lineRule="exact"/>
      </w:pPr>
    </w:p>
    <w:p>
      <w:pPr>
        <w:pStyle w:val="Heading2"/>
      </w:pPr>
      <w:r>
        <w:t>环境与配置</w:t>
      </w:r>
    </w:p>
    <w:p>
      <w:r>
        <w:rPr>
          <w:b w:val="0"/>
          <w:sz w:val="21"/>
        </w:rPr>
        <w:t>开发环境使用脱敏轨迹和模拟外部服务；测试环境使用独立数据库、测试设备令牌及受控联系人；生产环境使用正式签名、独立密钥与严格的访问权限。环境之间不得共享主要照护者外呼清单。</w:t>
      </w:r>
    </w:p>
    <w:p>
      <w:r>
        <w:rPr>
          <w:b w:val="0"/>
          <w:sz w:val="21"/>
        </w:rPr>
        <w:t>建议配置包括数据库地址、认证签发方与受众、APNs 应用标识、地图和模型供应商、电话供应商、规则配置版本、数据保存策略、动作有效期及工作进程并发数。密钥使用密钥管理服务或环境注入，禁止写入移动应用、版本库和日志。</w:t>
      </w:r>
    </w:p>
    <w:p>
      <w:pPr>
        <w:pStyle w:val="Heading2"/>
      </w:pPr>
      <w:r>
        <w:t>上线与迁移顺序</w:t>
      </w:r>
    </w:p>
    <w:p>
      <w:r>
        <w:rPr>
          <w:b w:val="0"/>
          <w:sz w:val="21"/>
        </w:rPr>
        <w:t>先验证备份与回滚方案，再部署向后兼容的表结构迁移；部署 API 与工作进程并通过就绪检查，最后逐步开放客户端功能。风险配置采用版本固定和灰度启用，旧客户端不认识的新动作不得直接下发。破坏性字段删除要等旧客户端和旧服务停止使用后再执行。</w:t>
      </w:r>
    </w:p>
    <w:p>
      <w:r>
        <w:rPr>
          <w:b w:val="0"/>
          <w:sz w:val="21"/>
        </w:rPr>
        <w:t>健康检查分别报告数据库可用、工作进程心跳、发件箱延迟及外部供应商状态。模型故障只降低解释能力，不应导致整个核心 API 被判不可用。实例退出时停止领取任务，完成或释放现有租约，防止任务长期悬挂。</w:t>
      </w:r>
    </w:p>
    <w:p>
      <w:pPr>
        <w:pStyle w:val="Heading2"/>
      </w:pPr>
      <w:r>
        <w:t>备份与恢复</w:t>
      </w:r>
    </w:p>
    <w:p>
      <w:r>
        <w:rPr>
          <w:b w:val="0"/>
          <w:sz w:val="21"/>
        </w:rPr>
        <w:t>建议每日备份并开启连续日志归档，试点恢复点目标不超过15分钟、恢复时间目标不超过60分钟；实际目标需通过恢复演练确认。恢复后先核对未完成电话任务和外部结果，再启用工作进程，避免恢复旧数据库后重发已经完成的呼叫。</w:t>
      </w:r>
    </w:p>
    <w:p>
      <w:r>
        <w:rPr>
          <w:b w:val="0"/>
          <w:sz w:val="21"/>
        </w:rPr>
        <w:t>扩容实时网关时，可加入共享事件分发设施；首期单网关不需要额外组件。无论使用何种分发机制，客户端恢复仍以数据库事实与事件游标为准，不将内存广播当作持久消息队列。</w:t>
      </w:r>
    </w:p>
    <w:p>
      <w:pPr>
        <w:pStyle w:val="Heading1"/>
        <w:pageBreakBefore/>
      </w:pPr>
      <w:r>
        <w:t>22 开发阶段与交付顺序</w:t>
      </w:r>
    </w:p>
    <w:p>
      <w:r>
        <w:rPr>
          <w:b w:val="0"/>
          <w:sz w:val="21"/>
        </w:rPr>
        <w:t>建议优先验证影响可行性的后台定位与导航执行，再补齐业务闭环。实时同步和后台能力应提前进入开发，不应等所有智能对话完成后才验证核心链路。</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3685"/>
        <w:gridCol w:w="3685"/>
      </w:tblGrid>
      <w:tr>
        <w:trPr>
          <w:cantSplit/>
          <w:tblHeader/>
        </w:trPr>
        <w:tc>
          <w:tcPr>
            <w:tcW w:type="dxa" w:w="2268"/>
            <w:vAlign w:val="center"/>
            <w:tcMar>
              <w:top w:w="75" w:type="dxa"/>
              <w:bottom w:w="75" w:type="dxa"/>
              <w:left w:w="100" w:type="dxa"/>
              <w:right w:w="100" w:type="dxa"/>
            </w:tcMar>
            <w:shd w:fill="DFE7EB"/>
          </w:tcPr>
          <w:p>
            <w:pPr>
              <w:spacing w:line="269" w:lineRule="auto" w:after="0"/>
            </w:pPr>
            <w:r>
              <w:rPr>
                <w:b/>
                <w:sz w:val="18"/>
              </w:rPr>
              <w:t>阶段</w:t>
            </w:r>
          </w:p>
        </w:tc>
        <w:tc>
          <w:tcPr>
            <w:tcW w:type="dxa" w:w="3685"/>
            <w:vAlign w:val="center"/>
            <w:tcMar>
              <w:top w:w="75" w:type="dxa"/>
              <w:bottom w:w="75" w:type="dxa"/>
              <w:left w:w="100" w:type="dxa"/>
              <w:right w:w="100" w:type="dxa"/>
            </w:tcMar>
            <w:shd w:fill="DFE7EB"/>
          </w:tcPr>
          <w:p>
            <w:pPr>
              <w:spacing w:line="269" w:lineRule="auto" w:after="0"/>
            </w:pPr>
            <w:r>
              <w:rPr>
                <w:b/>
                <w:sz w:val="18"/>
              </w:rPr>
              <w:t>工作内容</w:t>
            </w:r>
          </w:p>
        </w:tc>
        <w:tc>
          <w:tcPr>
            <w:tcW w:type="dxa" w:w="3685"/>
            <w:vAlign w:val="center"/>
            <w:tcMar>
              <w:top w:w="75" w:type="dxa"/>
              <w:bottom w:w="75" w:type="dxa"/>
              <w:left w:w="100" w:type="dxa"/>
              <w:right w:w="100" w:type="dxa"/>
            </w:tcMar>
            <w:shd w:fill="DFE7EB"/>
          </w:tcPr>
          <w:p>
            <w:pPr>
              <w:spacing w:line="269" w:lineRule="auto" w:after="0"/>
            </w:pPr>
            <w:r>
              <w:rPr>
                <w:b/>
                <w:sz w:val="18"/>
              </w:rPr>
              <w:t>阶段出口</w:t>
            </w:r>
          </w:p>
        </w:tc>
      </w:tr>
      <w:tr>
        <w:trPr>
          <w:cantSplit/>
        </w:trPr>
        <w:tc>
          <w:tcPr>
            <w:tcW w:type="dxa" w:w="2268"/>
            <w:vAlign w:val="center"/>
            <w:tcMar>
              <w:top w:w="75" w:type="dxa"/>
              <w:bottom w:w="75" w:type="dxa"/>
              <w:left w:w="100" w:type="dxa"/>
              <w:right w:w="100" w:type="dxa"/>
            </w:tcMar>
            <w:shd w:fill="FFFFFF"/>
          </w:tcPr>
          <w:p>
            <w:pPr>
              <w:spacing w:line="269" w:lineRule="auto" w:after="0"/>
            </w:pPr>
            <w:r>
              <w:rPr>
                <w:b w:val="0"/>
                <w:sz w:val="18"/>
              </w:rPr>
              <w:t>一 可行性验证</w:t>
            </w:r>
          </w:p>
        </w:tc>
        <w:tc>
          <w:tcPr>
            <w:tcW w:type="dxa" w:w="3685"/>
            <w:vAlign w:val="center"/>
            <w:tcMar>
              <w:top w:w="75" w:type="dxa"/>
              <w:bottom w:w="75" w:type="dxa"/>
              <w:left w:w="100" w:type="dxa"/>
              <w:right w:w="100" w:type="dxa"/>
            </w:tcMar>
            <w:shd w:fill="FFFFFF"/>
          </w:tcPr>
          <w:p>
            <w:pPr>
              <w:spacing w:line="269" w:lineRule="auto" w:after="0"/>
            </w:pPr>
            <w:r>
              <w:rPr>
                <w:b w:val="0"/>
                <w:sz w:val="18"/>
              </w:rPr>
              <w:t>真机定位权限、锁屏采集、回家路线、语音及电话供应商试验</w:t>
            </w:r>
          </w:p>
        </w:tc>
        <w:tc>
          <w:tcPr>
            <w:tcW w:type="dxa" w:w="3685"/>
            <w:vAlign w:val="center"/>
            <w:tcMar>
              <w:top w:w="75" w:type="dxa"/>
              <w:bottom w:w="75" w:type="dxa"/>
              <w:left w:w="100" w:type="dxa"/>
              <w:right w:w="100" w:type="dxa"/>
            </w:tcMar>
            <w:shd w:fill="FFFFFF"/>
          </w:tcPr>
          <w:p>
            <w:pPr>
              <w:spacing w:line="269" w:lineRule="auto" w:after="0"/>
            </w:pPr>
            <w:r>
              <w:rPr>
                <w:b w:val="0"/>
                <w:sz w:val="18"/>
              </w:rPr>
              <w:t>明确支持条件与不能满足的场景，决定目标版本和供应商</w:t>
            </w:r>
          </w:p>
        </w:tc>
      </w:tr>
      <w:tr>
        <w:trPr>
          <w:cantSplit/>
        </w:trPr>
        <w:tc>
          <w:tcPr>
            <w:tcW w:type="dxa" w:w="2268"/>
            <w:vAlign w:val="center"/>
            <w:tcMar>
              <w:top w:w="75" w:type="dxa"/>
              <w:bottom w:w="75" w:type="dxa"/>
              <w:left w:w="100" w:type="dxa"/>
              <w:right w:w="100" w:type="dxa"/>
            </w:tcMar>
            <w:shd w:fill="F7F9FA"/>
          </w:tcPr>
          <w:p>
            <w:pPr>
              <w:spacing w:line="269" w:lineRule="auto" w:after="0"/>
            </w:pPr>
            <w:r>
              <w:rPr>
                <w:b w:val="0"/>
                <w:sz w:val="18"/>
              </w:rPr>
              <w:t>二 基础闭环</w:t>
            </w:r>
          </w:p>
        </w:tc>
        <w:tc>
          <w:tcPr>
            <w:tcW w:type="dxa" w:w="3685"/>
            <w:vAlign w:val="center"/>
            <w:tcMar>
              <w:top w:w="75" w:type="dxa"/>
              <w:bottom w:w="75" w:type="dxa"/>
              <w:left w:w="100" w:type="dxa"/>
              <w:right w:w="100" w:type="dxa"/>
            </w:tcMar>
            <w:shd w:fill="F7F9FA"/>
          </w:tcPr>
          <w:p>
            <w:pPr>
              <w:spacing w:line="269" w:lineRule="auto" w:after="0"/>
            </w:pPr>
            <w:r>
              <w:rPr>
                <w:b w:val="0"/>
                <w:sz w:val="18"/>
              </w:rPr>
              <w:t>两端框架、登录绑定、位置上报、数据库、快照、WebSocket与APNs</w:t>
            </w:r>
          </w:p>
        </w:tc>
        <w:tc>
          <w:tcPr>
            <w:tcW w:type="dxa" w:w="3685"/>
            <w:vAlign w:val="center"/>
            <w:tcMar>
              <w:top w:w="75" w:type="dxa"/>
              <w:bottom w:w="75" w:type="dxa"/>
              <w:left w:w="100" w:type="dxa"/>
              <w:right w:w="100" w:type="dxa"/>
            </w:tcMar>
            <w:shd w:fill="F7F9FA"/>
          </w:tcPr>
          <w:p>
            <w:pPr>
              <w:spacing w:line="269" w:lineRule="auto" w:after="0"/>
            </w:pPr>
            <w:r>
              <w:rPr>
                <w:b w:val="0"/>
                <w:sz w:val="18"/>
              </w:rPr>
              <w:t>老人真实轨迹可在已绑定家属端显示并断线恢复</w:t>
            </w:r>
          </w:p>
        </w:tc>
      </w:tr>
      <w:tr>
        <w:trPr>
          <w:cantSplit/>
        </w:trPr>
        <w:tc>
          <w:tcPr>
            <w:tcW w:type="dxa" w:w="2268"/>
            <w:vAlign w:val="center"/>
            <w:tcMar>
              <w:top w:w="75" w:type="dxa"/>
              <w:bottom w:w="75" w:type="dxa"/>
              <w:left w:w="100" w:type="dxa"/>
              <w:right w:w="100" w:type="dxa"/>
            </w:tcMar>
            <w:shd w:fill="FFFFFF"/>
          </w:tcPr>
          <w:p>
            <w:pPr>
              <w:spacing w:line="269" w:lineRule="auto" w:after="0"/>
            </w:pPr>
            <w:r>
              <w:rPr>
                <w:b w:val="0"/>
                <w:sz w:val="18"/>
              </w:rPr>
              <w:t>三 行程与行为</w:t>
            </w:r>
          </w:p>
        </w:tc>
        <w:tc>
          <w:tcPr>
            <w:tcW w:type="dxa" w:w="3685"/>
            <w:vAlign w:val="center"/>
            <w:tcMar>
              <w:top w:w="75" w:type="dxa"/>
              <w:bottom w:w="75" w:type="dxa"/>
              <w:left w:w="100" w:type="dxa"/>
              <w:right w:w="100" w:type="dxa"/>
            </w:tcMar>
            <w:shd w:fill="FFFFFF"/>
          </w:tcPr>
          <w:p>
            <w:pPr>
              <w:spacing w:line="269" w:lineRule="auto" w:after="0"/>
            </w:pPr>
            <w:r>
              <w:rPr>
                <w:b w:val="0"/>
                <w:sz w:val="18"/>
              </w:rPr>
              <w:t>行程状态、轨迹质量、行为特征、回放工具、数据页</w:t>
            </w:r>
          </w:p>
        </w:tc>
        <w:tc>
          <w:tcPr>
            <w:tcW w:type="dxa" w:w="3685"/>
            <w:vAlign w:val="center"/>
            <w:tcMar>
              <w:top w:w="75" w:type="dxa"/>
              <w:bottom w:w="75" w:type="dxa"/>
              <w:left w:w="100" w:type="dxa"/>
              <w:right w:w="100" w:type="dxa"/>
            </w:tcMar>
            <w:shd w:fill="FFFFFF"/>
          </w:tcPr>
          <w:p>
            <w:pPr>
              <w:spacing w:line="269" w:lineRule="auto" w:after="0"/>
            </w:pPr>
            <w:r>
              <w:rPr>
                <w:b w:val="0"/>
                <w:sz w:val="18"/>
              </w:rPr>
              <w:t>历史可追溯，标注样本能稳定复现检测结果</w:t>
            </w:r>
          </w:p>
        </w:tc>
      </w:tr>
      <w:tr>
        <w:trPr>
          <w:cantSplit/>
        </w:trPr>
        <w:tc>
          <w:tcPr>
            <w:tcW w:type="dxa" w:w="2268"/>
            <w:vAlign w:val="center"/>
            <w:tcMar>
              <w:top w:w="75" w:type="dxa"/>
              <w:bottom w:w="75" w:type="dxa"/>
              <w:left w:w="100" w:type="dxa"/>
              <w:right w:w="100" w:type="dxa"/>
            </w:tcMar>
            <w:shd w:fill="F7F9FA"/>
          </w:tcPr>
          <w:p>
            <w:pPr>
              <w:spacing w:line="269" w:lineRule="auto" w:after="0"/>
            </w:pPr>
            <w:r>
              <w:rPr>
                <w:b w:val="0"/>
                <w:sz w:val="18"/>
              </w:rPr>
              <w:t>四 风险与动作</w:t>
            </w:r>
          </w:p>
        </w:tc>
        <w:tc>
          <w:tcPr>
            <w:tcW w:type="dxa" w:w="3685"/>
            <w:vAlign w:val="center"/>
            <w:tcMar>
              <w:top w:w="75" w:type="dxa"/>
              <w:bottom w:w="75" w:type="dxa"/>
              <w:left w:w="100" w:type="dxa"/>
              <w:right w:w="100" w:type="dxa"/>
            </w:tcMar>
            <w:shd w:fill="F7F9FA"/>
          </w:tcPr>
          <w:p>
            <w:pPr>
              <w:spacing w:line="269" w:lineRule="auto" w:after="0"/>
            </w:pPr>
            <w:r>
              <w:rPr>
                <w:b w:val="0"/>
                <w:sz w:val="18"/>
              </w:rPr>
              <w:t>风险引擎、智能体动作、回执、导航、通知、电话联络</w:t>
            </w:r>
          </w:p>
        </w:tc>
        <w:tc>
          <w:tcPr>
            <w:tcW w:type="dxa" w:w="3685"/>
            <w:vAlign w:val="center"/>
            <w:tcMar>
              <w:top w:w="75" w:type="dxa"/>
              <w:bottom w:w="75" w:type="dxa"/>
              <w:left w:w="100" w:type="dxa"/>
              <w:right w:w="100" w:type="dxa"/>
            </w:tcMar>
            <w:shd w:fill="F7F9FA"/>
          </w:tcPr>
          <w:p>
            <w:pPr>
              <w:spacing w:line="269" w:lineRule="auto" w:after="0"/>
            </w:pPr>
            <w:r>
              <w:rPr>
                <w:b w:val="0"/>
                <w:sz w:val="18"/>
              </w:rPr>
              <w:t>低风险到高风险及解除闭环通过故障注入测试</w:t>
            </w:r>
          </w:p>
        </w:tc>
      </w:tr>
      <w:tr>
        <w:trPr>
          <w:cantSplit/>
        </w:trPr>
        <w:tc>
          <w:tcPr>
            <w:tcW w:type="dxa" w:w="2268"/>
            <w:vAlign w:val="center"/>
            <w:tcMar>
              <w:top w:w="75" w:type="dxa"/>
              <w:bottom w:w="75" w:type="dxa"/>
              <w:left w:w="100" w:type="dxa"/>
              <w:right w:w="100" w:type="dxa"/>
            </w:tcMar>
            <w:shd w:fill="FFFFFF"/>
          </w:tcPr>
          <w:p>
            <w:pPr>
              <w:spacing w:line="269" w:lineRule="auto" w:after="0"/>
            </w:pPr>
            <w:r>
              <w:rPr>
                <w:b w:val="0"/>
                <w:sz w:val="18"/>
              </w:rPr>
              <w:t>五 趋势与对话</w:t>
            </w:r>
          </w:p>
        </w:tc>
        <w:tc>
          <w:tcPr>
            <w:tcW w:type="dxa" w:w="3685"/>
            <w:vAlign w:val="center"/>
            <w:tcMar>
              <w:top w:w="75" w:type="dxa"/>
              <w:bottom w:w="75" w:type="dxa"/>
              <w:left w:w="100" w:type="dxa"/>
              <w:right w:w="100" w:type="dxa"/>
            </w:tcMar>
            <w:shd w:fill="FFFFFF"/>
          </w:tcPr>
          <w:p>
            <w:pPr>
              <w:spacing w:line="269" w:lineRule="auto" w:after="0"/>
            </w:pPr>
            <w:r>
              <w:rPr>
                <w:b w:val="0"/>
                <w:sz w:val="18"/>
              </w:rPr>
              <w:t>统一统计、趋势页、只读工具、模型解释</w:t>
            </w:r>
          </w:p>
        </w:tc>
        <w:tc>
          <w:tcPr>
            <w:tcW w:type="dxa" w:w="3685"/>
            <w:vAlign w:val="center"/>
            <w:tcMar>
              <w:top w:w="75" w:type="dxa"/>
              <w:bottom w:w="75" w:type="dxa"/>
              <w:left w:w="100" w:type="dxa"/>
              <w:right w:w="100" w:type="dxa"/>
            </w:tcMar>
            <w:shd w:fill="FFFFFF"/>
          </w:tcPr>
          <w:p>
            <w:pPr>
              <w:spacing w:line="269" w:lineRule="auto" w:after="0"/>
            </w:pPr>
            <w:r>
              <w:rPr>
                <w:b w:val="0"/>
                <w:sz w:val="18"/>
              </w:rPr>
              <w:t>两种查询入口统计一致，权限与数字核查通过</w:t>
            </w:r>
          </w:p>
        </w:tc>
      </w:tr>
      <w:tr>
        <w:trPr>
          <w:cantSplit/>
        </w:trPr>
        <w:tc>
          <w:tcPr>
            <w:tcW w:type="dxa" w:w="2268"/>
            <w:vAlign w:val="center"/>
            <w:tcMar>
              <w:top w:w="75" w:type="dxa"/>
              <w:bottom w:w="75" w:type="dxa"/>
              <w:left w:w="100" w:type="dxa"/>
              <w:right w:w="100" w:type="dxa"/>
            </w:tcMar>
            <w:shd w:fill="F7F9FA"/>
          </w:tcPr>
          <w:p>
            <w:pPr>
              <w:spacing w:line="269" w:lineRule="auto" w:after="0"/>
            </w:pPr>
            <w:r>
              <w:rPr>
                <w:b w:val="0"/>
                <w:sz w:val="18"/>
              </w:rPr>
              <w:t>六 上线验证</w:t>
            </w:r>
          </w:p>
        </w:tc>
        <w:tc>
          <w:tcPr>
            <w:tcW w:type="dxa" w:w="3685"/>
            <w:vAlign w:val="center"/>
            <w:tcMar>
              <w:top w:w="75" w:type="dxa"/>
              <w:bottom w:w="75" w:type="dxa"/>
              <w:left w:w="100" w:type="dxa"/>
              <w:right w:w="100" w:type="dxa"/>
            </w:tcMar>
            <w:shd w:fill="F7F9FA"/>
          </w:tcPr>
          <w:p>
            <w:pPr>
              <w:spacing w:line="269" w:lineRule="auto" w:after="0"/>
            </w:pPr>
            <w:r>
              <w:rPr>
                <w:b w:val="0"/>
                <w:sz w:val="18"/>
              </w:rPr>
              <w:t>电量、性能、异常场景、权限撤销、备份恢复、灰度</w:t>
            </w:r>
          </w:p>
        </w:tc>
        <w:tc>
          <w:tcPr>
            <w:tcW w:type="dxa" w:w="3685"/>
            <w:vAlign w:val="center"/>
            <w:tcMar>
              <w:top w:w="75" w:type="dxa"/>
              <w:bottom w:w="75" w:type="dxa"/>
              <w:left w:w="100" w:type="dxa"/>
              <w:right w:w="100" w:type="dxa"/>
            </w:tcMar>
            <w:shd w:fill="F7F9FA"/>
          </w:tcPr>
          <w:p>
            <w:pPr>
              <w:spacing w:line="269" w:lineRule="auto" w:after="0"/>
            </w:pPr>
            <w:r>
              <w:rPr>
                <w:b w:val="0"/>
                <w:sz w:val="18"/>
              </w:rPr>
              <w:t>第20章发布门槛与第21章恢复演练通过</w:t>
            </w:r>
          </w:p>
        </w:tc>
      </w:tr>
      <w:tr>
        <w:trPr>
          <w:cantSplit/>
        </w:trPr>
        <w:tc>
          <w:tcPr>
            <w:tcW w:type="dxa" w:w="2268"/>
            <w:vAlign w:val="center"/>
            <w:tcMar>
              <w:top w:w="75" w:type="dxa"/>
              <w:bottom w:w="75" w:type="dxa"/>
              <w:left w:w="100" w:type="dxa"/>
              <w:right w:w="100" w:type="dxa"/>
            </w:tcMar>
            <w:shd w:fill="FFFFFF"/>
          </w:tcPr>
          <w:p>
            <w:pPr>
              <w:spacing w:line="269" w:lineRule="auto" w:after="0"/>
            </w:pPr>
            <w:r>
              <w:rPr>
                <w:b w:val="0"/>
                <w:sz w:val="18"/>
              </w:rPr>
              <w:t>可选后续</w:t>
            </w:r>
          </w:p>
        </w:tc>
        <w:tc>
          <w:tcPr>
            <w:tcW w:type="dxa" w:w="3685"/>
            <w:vAlign w:val="center"/>
            <w:tcMar>
              <w:top w:w="75" w:type="dxa"/>
              <w:bottom w:w="75" w:type="dxa"/>
              <w:left w:w="100" w:type="dxa"/>
              <w:right w:w="100" w:type="dxa"/>
            </w:tcMar>
            <w:shd w:fill="FFFFFF"/>
          </w:tcPr>
          <w:p>
            <w:pPr>
              <w:spacing w:line="269" w:lineRule="auto" w:after="0"/>
            </w:pPr>
            <w:r>
              <w:rPr>
                <w:b w:val="0"/>
                <w:sz w:val="18"/>
              </w:rPr>
              <w:t>周报月报、个体化基线与其他设备</w:t>
            </w:r>
          </w:p>
        </w:tc>
        <w:tc>
          <w:tcPr>
            <w:tcW w:type="dxa" w:w="3685"/>
            <w:vAlign w:val="center"/>
            <w:tcMar>
              <w:top w:w="75" w:type="dxa"/>
              <w:bottom w:w="75" w:type="dxa"/>
              <w:left w:w="100" w:type="dxa"/>
              <w:right w:w="100" w:type="dxa"/>
            </w:tcMar>
            <w:shd w:fill="FFFFFF"/>
          </w:tcPr>
          <w:p>
            <w:pPr>
              <w:spacing w:line="269" w:lineRule="auto" w:after="0"/>
            </w:pPr>
            <w:r>
              <w:rPr>
                <w:b w:val="0"/>
                <w:sz w:val="18"/>
              </w:rPr>
              <w:t>在现有数据口径与权限上扩展，单独验收</w:t>
            </w:r>
          </w:p>
        </w:tc>
      </w:tr>
    </w:tbl>
    <w:p>
      <w:pPr>
        <w:spacing w:after="20" w:line="60" w:lineRule="exact"/>
      </w:pPr>
    </w:p>
    <w:p>
      <w:pPr>
        <w:pStyle w:val="Heading2"/>
      </w:pPr>
      <w:r>
        <w:t>建议工程目录</w:t>
      </w:r>
    </w:p>
    <w:p>
      <w:pPr>
        <w:keepNext/>
        <w:spacing w:after="0" w:line="240" w:lineRule="exact"/>
        <w:ind w:left="85"/>
      </w:pPr>
      <w:r>
        <w:rPr>
          <w:rFonts w:ascii="Consolas" w:hAnsi="Consolas" w:eastAsia="等线"/>
          <w:sz w:val="17"/>
        </w:rPr>
        <w:t>ios/                   两个应用目标与共享移动模块</w:t>
      </w:r>
    </w:p>
    <w:p>
      <w:pPr>
        <w:keepNext/>
        <w:spacing w:after="0" w:line="240" w:lineRule="exact"/>
        <w:ind w:left="85"/>
      </w:pPr>
      <w:r>
        <w:rPr>
          <w:rFonts w:ascii="Consolas" w:hAnsi="Consolas" w:eastAsia="等线"/>
          <w:sz w:val="17"/>
        </w:rPr>
        <w:t>services/api/          业务接口、鉴权、实时网关</w:t>
      </w:r>
    </w:p>
    <w:p>
      <w:pPr>
        <w:keepNext/>
        <w:spacing w:after="0" w:line="240" w:lineRule="exact"/>
        <w:ind w:left="85"/>
      </w:pPr>
      <w:r>
        <w:rPr>
          <w:rFonts w:ascii="Consolas" w:hAnsi="Consolas" w:eastAsia="等线"/>
          <w:sz w:val="17"/>
        </w:rPr>
        <w:t>services/worker/       智能体、动作与统计工作任务</w:t>
      </w:r>
    </w:p>
    <w:p>
      <w:pPr>
        <w:keepNext/>
        <w:spacing w:after="0" w:line="240" w:lineRule="exact"/>
        <w:ind w:left="85"/>
      </w:pPr>
      <w:r>
        <w:rPr>
          <w:rFonts w:ascii="Consolas" w:hAnsi="Consolas" w:eastAsia="等线"/>
          <w:sz w:val="17"/>
        </w:rPr>
        <w:t>packages/domain/       行程、行为、风险与契约类型</w:t>
      </w:r>
    </w:p>
    <w:p>
      <w:pPr>
        <w:keepNext/>
        <w:spacing w:after="0" w:line="240" w:lineRule="exact"/>
        <w:ind w:left="85"/>
      </w:pPr>
      <w:r>
        <w:rPr>
          <w:rFonts w:ascii="Consolas" w:hAnsi="Consolas" w:eastAsia="等线"/>
          <w:sz w:val="17"/>
        </w:rPr>
        <w:t>database/migrations/  数据库迁移与约束</w:t>
      </w:r>
    </w:p>
    <w:p>
      <w:pPr>
        <w:keepNext/>
        <w:spacing w:after="0" w:line="240" w:lineRule="exact"/>
        <w:ind w:left="85"/>
      </w:pPr>
      <w:r>
        <w:rPr>
          <w:rFonts w:ascii="Consolas" w:hAnsi="Consolas" w:eastAsia="等线"/>
          <w:sz w:val="17"/>
        </w:rPr>
        <w:t>tests/fixtures/        脱敏轨迹和场景标注</w:t>
      </w:r>
    </w:p>
    <w:p>
      <w:pPr>
        <w:keepNext/>
        <w:spacing w:after="0" w:line="240" w:lineRule="exact"/>
        <w:ind w:left="85"/>
      </w:pPr>
      <w:r>
        <w:rPr>
          <w:rFonts w:ascii="Consolas" w:hAnsi="Consolas" w:eastAsia="等线"/>
          <w:sz w:val="17"/>
        </w:rPr>
        <w:t>tests/integration/     跨服务与故障测试</w:t>
      </w:r>
    </w:p>
    <w:p>
      <w:pPr>
        <w:keepNext w:val="0"/>
        <w:spacing w:after="0" w:line="240" w:lineRule="exact"/>
        <w:ind w:left="85"/>
      </w:pPr>
      <w:r>
        <w:rPr>
          <w:rFonts w:ascii="Consolas" w:hAnsi="Consolas" w:eastAsia="等线"/>
          <w:sz w:val="17"/>
        </w:rPr>
        <w:t>docs/                  接口、规则版本、部署与恢复说明</w:t>
      </w:r>
    </w:p>
    <w:p>
      <w:pPr>
        <w:spacing w:after="40" w:line="60" w:lineRule="exact"/>
      </w:pPr>
    </w:p>
    <w:p>
      <w:r>
        <w:rPr>
          <w:b w:val="0"/>
          <w:sz w:val="21"/>
        </w:rPr>
        <w:t>该目录是后续建库建议，不表示当前已有这些源代码。每个阶段应交付代码、测试、配置说明和演示证据。验收先检查事实与状态，再检查界面；前端截图不能替代后台执行与故障恢复证明。</w:t>
      </w:r>
    </w:p>
    <w:p>
      <w:pPr>
        <w:pStyle w:val="Heading1"/>
        <w:pageBreakBefore/>
      </w:pPr>
      <w:r>
        <w:t>23 当前方案与未来扩展</w:t>
      </w:r>
    </w:p>
    <w:p>
      <w:r>
        <w:rPr>
          <w:b w:val="0"/>
          <w:sz w:val="21"/>
        </w:rPr>
        <w:t>本版实施基础为智能手机定位、移动轨迹、熟悉区域和历史行为。确定性规则形成首期可审计方案，个体差异通过版本化参数与经过核查的基线调整，不预设复杂机器学习模型一定更可靠。</w:t>
      </w:r>
    </w:p>
    <w:p>
      <w:pPr>
        <w:pStyle w:val="Heading2"/>
      </w:pPr>
      <w:r>
        <w:t>当前必须保留的产品范围</w:t>
      </w:r>
    </w:p>
    <w:p>
      <w:r>
        <w:rPr>
          <w:b w:val="0"/>
          <w:sz w:val="21"/>
        </w:rPr>
        <w:t>老人端仅保留出行帮助与基础设置；家属端保留位置、含数据与独立趋势子页的出行记录、智能对话以及完整设置。低风险同步执行自助帮助与家属提醒，高风险联络与人工处置形成可追溯闭环。照护报告不挤占首期独立趋势页的实现。</w:t>
      </w:r>
    </w:p>
    <w:p>
      <w:pPr>
        <w:pStyle w:val="Heading2"/>
      </w:pPr>
      <w:r>
        <w:t>未来扩展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3685"/>
        <w:gridCol w:w="3685"/>
      </w:tblGrid>
      <w:tr>
        <w:trPr>
          <w:cantSplit/>
          <w:tblHeader/>
        </w:trPr>
        <w:tc>
          <w:tcPr>
            <w:tcW w:type="dxa" w:w="2268"/>
            <w:vAlign w:val="center"/>
            <w:tcMar>
              <w:top w:w="75" w:type="dxa"/>
              <w:bottom w:w="75" w:type="dxa"/>
              <w:left w:w="100" w:type="dxa"/>
              <w:right w:w="100" w:type="dxa"/>
            </w:tcMar>
            <w:shd w:fill="DFE7EB"/>
          </w:tcPr>
          <w:p>
            <w:pPr>
              <w:spacing w:line="269" w:lineRule="auto" w:after="0"/>
            </w:pPr>
            <w:r>
              <w:rPr>
                <w:b/>
                <w:sz w:val="18"/>
              </w:rPr>
              <w:t>扩展方向</w:t>
            </w:r>
          </w:p>
        </w:tc>
        <w:tc>
          <w:tcPr>
            <w:tcW w:type="dxa" w:w="3685"/>
            <w:vAlign w:val="center"/>
            <w:tcMar>
              <w:top w:w="75" w:type="dxa"/>
              <w:bottom w:w="75" w:type="dxa"/>
              <w:left w:w="100" w:type="dxa"/>
              <w:right w:w="100" w:type="dxa"/>
            </w:tcMar>
            <w:shd w:fill="DFE7EB"/>
          </w:tcPr>
          <w:p>
            <w:pPr>
              <w:spacing w:line="269" w:lineRule="auto" w:after="0"/>
            </w:pPr>
            <w:r>
              <w:rPr>
                <w:b/>
                <w:sz w:val="18"/>
              </w:rPr>
              <w:t>前置条件</w:t>
            </w:r>
          </w:p>
        </w:tc>
        <w:tc>
          <w:tcPr>
            <w:tcW w:type="dxa" w:w="3685"/>
            <w:vAlign w:val="center"/>
            <w:tcMar>
              <w:top w:w="75" w:type="dxa"/>
              <w:bottom w:w="75" w:type="dxa"/>
              <w:left w:w="100" w:type="dxa"/>
              <w:right w:w="100" w:type="dxa"/>
            </w:tcMar>
            <w:shd w:fill="DFE7EB"/>
          </w:tcPr>
          <w:p>
            <w:pPr>
              <w:spacing w:line="269" w:lineRule="auto" w:after="0"/>
            </w:pPr>
            <w:r>
              <w:rPr>
                <w:b/>
                <w:sz w:val="18"/>
              </w:rPr>
              <w:t>不应提前承诺的能力</w:t>
            </w:r>
          </w:p>
        </w:tc>
      </w:tr>
      <w:tr>
        <w:trPr>
          <w:cantSplit/>
        </w:trPr>
        <w:tc>
          <w:tcPr>
            <w:tcW w:type="dxa" w:w="2268"/>
            <w:vAlign w:val="center"/>
            <w:tcMar>
              <w:top w:w="75" w:type="dxa"/>
              <w:bottom w:w="75" w:type="dxa"/>
              <w:left w:w="100" w:type="dxa"/>
              <w:right w:w="100" w:type="dxa"/>
            </w:tcMar>
            <w:shd w:fill="FFFFFF"/>
          </w:tcPr>
          <w:p>
            <w:pPr>
              <w:spacing w:line="269" w:lineRule="auto" w:after="0"/>
            </w:pPr>
            <w:r>
              <w:rPr>
                <w:b w:val="0"/>
                <w:sz w:val="18"/>
              </w:rPr>
              <w:t>手表与多设备</w:t>
            </w:r>
          </w:p>
        </w:tc>
        <w:tc>
          <w:tcPr>
            <w:tcW w:type="dxa" w:w="3685"/>
            <w:vAlign w:val="center"/>
            <w:tcMar>
              <w:top w:w="75" w:type="dxa"/>
              <w:bottom w:w="75" w:type="dxa"/>
              <w:left w:w="100" w:type="dxa"/>
              <w:right w:w="100" w:type="dxa"/>
            </w:tcMar>
            <w:shd w:fill="FFFFFF"/>
          </w:tcPr>
          <w:p>
            <w:pPr>
              <w:spacing w:line="269" w:lineRule="auto" w:after="0"/>
            </w:pPr>
            <w:r>
              <w:rPr>
                <w:b w:val="0"/>
                <w:sz w:val="18"/>
              </w:rPr>
              <w:t>电量、佩戴状态、设备切换和轨迹融合验证</w:t>
            </w:r>
          </w:p>
        </w:tc>
        <w:tc>
          <w:tcPr>
            <w:tcW w:type="dxa" w:w="3685"/>
            <w:vAlign w:val="center"/>
            <w:tcMar>
              <w:top w:w="75" w:type="dxa"/>
              <w:bottom w:w="75" w:type="dxa"/>
              <w:left w:w="100" w:type="dxa"/>
              <w:right w:w="100" w:type="dxa"/>
            </w:tcMar>
            <w:shd w:fill="FFFFFF"/>
          </w:tcPr>
          <w:p>
            <w:pPr>
              <w:spacing w:line="269" w:lineRule="auto" w:after="0"/>
            </w:pPr>
            <w:r>
              <w:rPr>
                <w:b w:val="0"/>
                <w:sz w:val="18"/>
              </w:rPr>
              <w:t>没戴设备时仍能持续感知</w:t>
            </w:r>
          </w:p>
        </w:tc>
      </w:tr>
      <w:tr>
        <w:trPr>
          <w:cantSplit/>
        </w:trPr>
        <w:tc>
          <w:tcPr>
            <w:tcW w:type="dxa" w:w="2268"/>
            <w:vAlign w:val="center"/>
            <w:tcMar>
              <w:top w:w="75" w:type="dxa"/>
              <w:bottom w:w="75" w:type="dxa"/>
              <w:left w:w="100" w:type="dxa"/>
              <w:right w:w="100" w:type="dxa"/>
            </w:tcMar>
            <w:shd w:fill="F7F9FA"/>
          </w:tcPr>
          <w:p>
            <w:pPr>
              <w:spacing w:line="269" w:lineRule="auto" w:after="0"/>
            </w:pPr>
            <w:r>
              <w:rPr>
                <w:b w:val="0"/>
                <w:sz w:val="18"/>
              </w:rPr>
              <w:t>加速度与活动分类</w:t>
            </w:r>
          </w:p>
        </w:tc>
        <w:tc>
          <w:tcPr>
            <w:tcW w:type="dxa" w:w="3685"/>
            <w:vAlign w:val="center"/>
            <w:tcMar>
              <w:top w:w="75" w:type="dxa"/>
              <w:bottom w:w="75" w:type="dxa"/>
              <w:left w:w="100" w:type="dxa"/>
              <w:right w:w="100" w:type="dxa"/>
            </w:tcMar>
            <w:shd w:fill="F7F9FA"/>
          </w:tcPr>
          <w:p>
            <w:pPr>
              <w:spacing w:line="269" w:lineRule="auto" w:after="0"/>
            </w:pPr>
            <w:r>
              <w:rPr>
                <w:b w:val="0"/>
                <w:sz w:val="18"/>
              </w:rPr>
              <w:t>授权、传感器数据质量与独立标注样本</w:t>
            </w:r>
          </w:p>
        </w:tc>
        <w:tc>
          <w:tcPr>
            <w:tcW w:type="dxa" w:w="3685"/>
            <w:vAlign w:val="center"/>
            <w:tcMar>
              <w:top w:w="75" w:type="dxa"/>
              <w:bottom w:w="75" w:type="dxa"/>
              <w:left w:w="100" w:type="dxa"/>
              <w:right w:w="100" w:type="dxa"/>
            </w:tcMar>
            <w:shd w:fill="F7F9FA"/>
          </w:tcPr>
          <w:p>
            <w:pPr>
              <w:spacing w:line="269" w:lineRule="auto" w:after="0"/>
            </w:pPr>
            <w:r>
              <w:rPr>
                <w:b w:val="0"/>
                <w:sz w:val="18"/>
              </w:rPr>
              <w:t>仅凭手机放置方式推断个人状态</w:t>
            </w:r>
          </w:p>
        </w:tc>
      </w:tr>
      <w:tr>
        <w:trPr>
          <w:cantSplit/>
        </w:trPr>
        <w:tc>
          <w:tcPr>
            <w:tcW w:type="dxa" w:w="2268"/>
            <w:vAlign w:val="center"/>
            <w:tcMar>
              <w:top w:w="75" w:type="dxa"/>
              <w:bottom w:w="75" w:type="dxa"/>
              <w:left w:w="100" w:type="dxa"/>
              <w:right w:w="100" w:type="dxa"/>
            </w:tcMar>
            <w:shd w:fill="FFFFFF"/>
          </w:tcPr>
          <w:p>
            <w:pPr>
              <w:spacing w:line="269" w:lineRule="auto" w:after="0"/>
            </w:pPr>
            <w:r>
              <w:rPr>
                <w:b w:val="0"/>
                <w:sz w:val="18"/>
              </w:rPr>
              <w:t>跌倒检测</w:t>
            </w:r>
          </w:p>
        </w:tc>
        <w:tc>
          <w:tcPr>
            <w:tcW w:type="dxa" w:w="3685"/>
            <w:vAlign w:val="center"/>
            <w:tcMar>
              <w:top w:w="75" w:type="dxa"/>
              <w:bottom w:w="75" w:type="dxa"/>
              <w:left w:w="100" w:type="dxa"/>
              <w:right w:w="100" w:type="dxa"/>
            </w:tcMar>
            <w:shd w:fill="FFFFFF"/>
          </w:tcPr>
          <w:p>
            <w:pPr>
              <w:spacing w:line="269" w:lineRule="auto" w:after="0"/>
            </w:pPr>
            <w:r>
              <w:rPr>
                <w:b w:val="0"/>
                <w:sz w:val="18"/>
              </w:rPr>
              <w:t>单独定义数据源、误报漏报及处置流程</w:t>
            </w:r>
          </w:p>
        </w:tc>
        <w:tc>
          <w:tcPr>
            <w:tcW w:type="dxa" w:w="3685"/>
            <w:vAlign w:val="center"/>
            <w:tcMar>
              <w:top w:w="75" w:type="dxa"/>
              <w:bottom w:w="75" w:type="dxa"/>
              <w:left w:w="100" w:type="dxa"/>
              <w:right w:w="100" w:type="dxa"/>
            </w:tcMar>
            <w:shd w:fill="FFFFFF"/>
          </w:tcPr>
          <w:p>
            <w:pPr>
              <w:spacing w:line="269" w:lineRule="auto" w:after="0"/>
            </w:pPr>
            <w:r>
              <w:rPr>
                <w:b w:val="0"/>
                <w:sz w:val="18"/>
              </w:rPr>
              <w:t>当前 GPS 方案已能够识别跌倒</w:t>
            </w:r>
          </w:p>
        </w:tc>
      </w:tr>
      <w:tr>
        <w:trPr>
          <w:cantSplit/>
        </w:trPr>
        <w:tc>
          <w:tcPr>
            <w:tcW w:type="dxa" w:w="2268"/>
            <w:vAlign w:val="center"/>
            <w:tcMar>
              <w:top w:w="75" w:type="dxa"/>
              <w:bottom w:w="75" w:type="dxa"/>
              <w:left w:w="100" w:type="dxa"/>
              <w:right w:w="100" w:type="dxa"/>
            </w:tcMar>
            <w:shd w:fill="F7F9FA"/>
          </w:tcPr>
          <w:p>
            <w:pPr>
              <w:spacing w:line="269" w:lineRule="auto" w:after="0"/>
            </w:pPr>
            <w:r>
              <w:rPr>
                <w:b w:val="0"/>
                <w:sz w:val="18"/>
              </w:rPr>
              <w:t>个体化模型</w:t>
            </w:r>
          </w:p>
        </w:tc>
        <w:tc>
          <w:tcPr>
            <w:tcW w:type="dxa" w:w="3685"/>
            <w:vAlign w:val="center"/>
            <w:tcMar>
              <w:top w:w="75" w:type="dxa"/>
              <w:bottom w:w="75" w:type="dxa"/>
              <w:left w:w="100" w:type="dxa"/>
              <w:right w:w="100" w:type="dxa"/>
            </w:tcMar>
            <w:shd w:fill="F7F9FA"/>
          </w:tcPr>
          <w:p>
            <w:pPr>
              <w:spacing w:line="269" w:lineRule="auto" w:after="0"/>
            </w:pPr>
            <w:r>
              <w:rPr>
                <w:b w:val="0"/>
                <w:sz w:val="18"/>
              </w:rPr>
              <w:t>足够历史样本、核查流程和模型回退</w:t>
            </w:r>
          </w:p>
        </w:tc>
        <w:tc>
          <w:tcPr>
            <w:tcW w:type="dxa" w:w="3685"/>
            <w:vAlign w:val="center"/>
            <w:tcMar>
              <w:top w:w="75" w:type="dxa"/>
              <w:bottom w:w="75" w:type="dxa"/>
              <w:left w:w="100" w:type="dxa"/>
              <w:right w:w="100" w:type="dxa"/>
            </w:tcMar>
            <w:shd w:fill="F7F9FA"/>
          </w:tcPr>
          <w:p>
            <w:pPr>
              <w:spacing w:line="269" w:lineRule="auto" w:after="0"/>
            </w:pPr>
            <w:r>
              <w:rPr>
                <w:b w:val="0"/>
                <w:sz w:val="18"/>
              </w:rPr>
              <w:t>将重复异常自动学习成正常</w:t>
            </w:r>
          </w:p>
        </w:tc>
      </w:tr>
      <w:tr>
        <w:trPr>
          <w:cantSplit/>
        </w:trPr>
        <w:tc>
          <w:tcPr>
            <w:tcW w:type="dxa" w:w="2268"/>
            <w:vAlign w:val="center"/>
            <w:tcMar>
              <w:top w:w="75" w:type="dxa"/>
              <w:bottom w:w="75" w:type="dxa"/>
              <w:left w:w="100" w:type="dxa"/>
              <w:right w:w="100" w:type="dxa"/>
            </w:tcMar>
            <w:shd w:fill="FFFFFF"/>
          </w:tcPr>
          <w:p>
            <w:pPr>
              <w:spacing w:line="269" w:lineRule="auto" w:after="0"/>
            </w:pPr>
            <w:r>
              <w:rPr>
                <w:b w:val="0"/>
                <w:sz w:val="18"/>
              </w:rPr>
              <w:t>更复杂安全区</w:t>
            </w:r>
          </w:p>
        </w:tc>
        <w:tc>
          <w:tcPr>
            <w:tcW w:type="dxa" w:w="3685"/>
            <w:vAlign w:val="center"/>
            <w:tcMar>
              <w:top w:w="75" w:type="dxa"/>
              <w:bottom w:w="75" w:type="dxa"/>
              <w:left w:w="100" w:type="dxa"/>
              <w:right w:w="100" w:type="dxa"/>
            </w:tcMar>
            <w:shd w:fill="FFFFFF"/>
          </w:tcPr>
          <w:p>
            <w:pPr>
              <w:spacing w:line="269" w:lineRule="auto" w:after="0"/>
            </w:pPr>
            <w:r>
              <w:rPr>
                <w:b w:val="0"/>
                <w:sz w:val="18"/>
              </w:rPr>
              <w:t>多边形版本、端云一致性与空间测试</w:t>
            </w:r>
          </w:p>
        </w:tc>
        <w:tc>
          <w:tcPr>
            <w:tcW w:type="dxa" w:w="3685"/>
            <w:vAlign w:val="center"/>
            <w:tcMar>
              <w:top w:w="75" w:type="dxa"/>
              <w:bottom w:w="75" w:type="dxa"/>
              <w:left w:w="100" w:type="dxa"/>
              <w:right w:w="100" w:type="dxa"/>
            </w:tcMar>
            <w:shd w:fill="FFFFFF"/>
          </w:tcPr>
          <w:p>
            <w:pPr>
              <w:spacing w:line="269" w:lineRule="auto" w:after="0"/>
            </w:pPr>
            <w:r>
              <w:rPr>
                <w:b w:val="0"/>
                <w:sz w:val="18"/>
              </w:rPr>
              <w:t>单次围栏判断即可确认安全</w:t>
            </w:r>
          </w:p>
        </w:tc>
      </w:tr>
      <w:tr>
        <w:trPr>
          <w:cantSplit/>
        </w:trPr>
        <w:tc>
          <w:tcPr>
            <w:tcW w:type="dxa" w:w="2268"/>
            <w:vAlign w:val="center"/>
            <w:tcMar>
              <w:top w:w="75" w:type="dxa"/>
              <w:bottom w:w="75" w:type="dxa"/>
              <w:left w:w="100" w:type="dxa"/>
              <w:right w:w="100" w:type="dxa"/>
            </w:tcMar>
            <w:shd w:fill="F7F9FA"/>
          </w:tcPr>
          <w:p>
            <w:pPr>
              <w:spacing w:line="269" w:lineRule="auto" w:after="0"/>
            </w:pPr>
            <w:r>
              <w:rPr>
                <w:b w:val="0"/>
                <w:sz w:val="18"/>
              </w:rPr>
              <w:t>周期照护报告</w:t>
            </w:r>
          </w:p>
        </w:tc>
        <w:tc>
          <w:tcPr>
            <w:tcW w:type="dxa" w:w="3685"/>
            <w:vAlign w:val="center"/>
            <w:tcMar>
              <w:top w:w="75" w:type="dxa"/>
              <w:bottom w:w="75" w:type="dxa"/>
              <w:left w:w="100" w:type="dxa"/>
              <w:right w:w="100" w:type="dxa"/>
            </w:tcMar>
            <w:shd w:fill="F7F9FA"/>
          </w:tcPr>
          <w:p>
            <w:pPr>
              <w:spacing w:line="269" w:lineRule="auto" w:after="0"/>
            </w:pPr>
            <w:r>
              <w:rPr>
                <w:b w:val="0"/>
                <w:sz w:val="18"/>
              </w:rPr>
              <w:t>统一统计已验证、报告权限与保存策略明确</w:t>
            </w:r>
          </w:p>
        </w:tc>
        <w:tc>
          <w:tcPr>
            <w:tcW w:type="dxa" w:w="3685"/>
            <w:vAlign w:val="center"/>
            <w:tcMar>
              <w:top w:w="75" w:type="dxa"/>
              <w:bottom w:w="75" w:type="dxa"/>
              <w:left w:w="100" w:type="dxa"/>
              <w:right w:w="100" w:type="dxa"/>
            </w:tcMar>
            <w:shd w:fill="F7F9FA"/>
          </w:tcPr>
          <w:p>
            <w:pPr>
              <w:spacing w:line="269" w:lineRule="auto" w:after="0"/>
            </w:pPr>
            <w:r>
              <w:rPr>
                <w:b w:val="0"/>
                <w:sz w:val="18"/>
              </w:rPr>
              <w:t>用行为变化推断医学进展</w:t>
            </w:r>
          </w:p>
        </w:tc>
      </w:tr>
    </w:tbl>
    <w:p>
      <w:pPr>
        <w:spacing w:after="20" w:line="60" w:lineRule="exact"/>
      </w:pPr>
    </w:p>
    <w:p>
      <w:pPr>
        <w:pStyle w:val="Heading2"/>
      </w:pPr>
      <w:r>
        <w:t>待决策事项与责任</w:t>
      </w:r>
    </w:p>
    <w:p>
      <w:r>
        <w:rPr>
          <w:b w:val="0"/>
          <w:sz w:val="21"/>
        </w:rPr>
        <w:t>产品负责人确认数据保存期限、自动联络偏好与报告范围；移动端负责人确认系统版本、后台执行和导航能力；后端负责人确认外部供应商与恢复目标；测试负责人制定标注样本、误报漏报和电量验收计划。决定应记录日期、责任人和版本，而非长期留在代码注释中。</w:t>
      </w:r>
    </w:p>
    <w:p>
      <w:r>
        <w:rPr>
          <w:b w:val="0"/>
          <w:sz w:val="21"/>
        </w:rPr>
        <w:t>工程完成的判据是：同一事件能从有效采样追溯到判断依据、动作执行、家属处置与最终记录，并在依赖失败时明确显示剩余能力。可用性与风险识别效果需以真实测试证据持续修订。</w:t>
      </w:r>
    </w:p>
    <w:p>
      <w:pPr>
        <w:pStyle w:val="Heading1"/>
        <w:pageBreakBefore/>
      </w:pPr>
      <w:r>
        <w:t>附录 技术依据与核验范围</w:t>
      </w:r>
    </w:p>
    <w:p>
      <w:r>
        <w:rPr>
          <w:b w:val="0"/>
          <w:sz w:val="21"/>
        </w:rPr>
        <w:t>以下为2026年9月27日核验的官方技术资料。引用用于说明平台能力与接口边界，文中的架构、阈值、表结构和验收目标属于本项目建议方案。实际开发需锁定依赖版本并再次验证目标 iOS 与服务地区。</w:t>
      </w:r>
    </w:p>
    <w:p>
      <w:r>
        <w:rPr>
          <w:b w:val="0"/>
          <w:sz w:val="21"/>
        </w:rPr>
        <w:t xml:space="preserve">1. </w:t>
      </w:r>
      <w:hyperlink r:id="rId11">
        <w:r>
          <w:rPr>
            <w:rFonts w:ascii="Arial" w:eastAsia="微软雅黑"/>
            <w:color w:val="24596C"/>
            <w:sz w:val="21"/>
          </w:rPr>
          <w:t>Apple 后台定位</w:t>
        </w:r>
      </w:hyperlink>
      <w:r>
        <w:rPr>
          <w:b w:val="0"/>
          <w:sz w:val="21"/>
        </w:rPr>
        <w:t>：后台采集与系统调度条件。</w:t>
      </w:r>
    </w:p>
    <w:p>
      <w:r>
        <w:rPr>
          <w:b w:val="0"/>
          <w:sz w:val="21"/>
        </w:rPr>
        <w:t xml:space="preserve">2. </w:t>
      </w:r>
      <w:hyperlink r:id="rId13">
        <w:r>
          <w:rPr>
            <w:rFonts w:ascii="Arial" w:eastAsia="微软雅黑"/>
            <w:color w:val="24596C"/>
            <w:sz w:val="21"/>
          </w:rPr>
          <w:t>Apple 定位精度参数</w:t>
        </w:r>
      </w:hyperlink>
      <w:r>
        <w:rPr>
          <w:b w:val="0"/>
          <w:sz w:val="21"/>
        </w:rPr>
        <w:t>：请求精度与实际返回精度的区别。</w:t>
      </w:r>
    </w:p>
    <w:p>
      <w:r>
        <w:rPr>
          <w:b w:val="0"/>
          <w:sz w:val="21"/>
        </w:rPr>
        <w:t xml:space="preserve">3. </w:t>
      </w:r>
      <w:hyperlink r:id="rId14">
        <w:r>
          <w:rPr>
            <w:rFonts w:ascii="Arial" w:eastAsia="微软雅黑"/>
            <w:color w:val="24596C"/>
            <w:sz w:val="21"/>
          </w:rPr>
          <w:t>Apple 地理区域监测</w:t>
        </w:r>
      </w:hyperlink>
      <w:r>
        <w:rPr>
          <w:b w:val="0"/>
          <w:sz w:val="21"/>
        </w:rPr>
        <w:t>：区域监听与系统条件限制。</w:t>
      </w:r>
    </w:p>
    <w:p>
      <w:r>
        <w:rPr>
          <w:b w:val="0"/>
          <w:sz w:val="21"/>
        </w:rPr>
        <w:t xml:space="preserve">4. </w:t>
      </w:r>
      <w:hyperlink r:id="rId15">
        <w:r>
          <w:rPr>
            <w:rFonts w:ascii="Arial" w:eastAsia="微软雅黑"/>
            <w:color w:val="24596C"/>
            <w:sz w:val="21"/>
          </w:rPr>
          <w:t>Apple 位置服务类型</w:t>
        </w:r>
      </w:hyperlink>
      <w:r>
        <w:rPr>
          <w:b w:val="0"/>
          <w:sz w:val="21"/>
        </w:rPr>
        <w:t>：标准定位与显著变化定位的用途差异。</w:t>
      </w:r>
    </w:p>
    <w:p>
      <w:r>
        <w:rPr>
          <w:b w:val="0"/>
          <w:sz w:val="21"/>
        </w:rPr>
        <w:t xml:space="preserve">5. </w:t>
      </w:r>
      <w:hyperlink r:id="rId12">
        <w:r>
          <w:rPr>
            <w:rFonts w:ascii="Arial" w:eastAsia="微软雅黑"/>
            <w:color w:val="24596C"/>
            <w:sz w:val="21"/>
          </w:rPr>
          <w:t>Apple 后台推送</w:t>
        </w:r>
      </w:hyperlink>
      <w:r>
        <w:rPr>
          <w:b w:val="0"/>
          <w:sz w:val="21"/>
        </w:rPr>
        <w:t>：后台通知不保证送达。</w:t>
      </w:r>
    </w:p>
    <w:p>
      <w:r>
        <w:rPr>
          <w:b w:val="0"/>
          <w:sz w:val="21"/>
        </w:rPr>
        <w:t xml:space="preserve">6. </w:t>
      </w:r>
      <w:hyperlink r:id="rId19">
        <w:r>
          <w:rPr>
            <w:rFonts w:ascii="Arial" w:eastAsia="微软雅黑"/>
            <w:color w:val="24596C"/>
            <w:sz w:val="21"/>
          </w:rPr>
          <w:t>Apple APNs 请求</w:t>
        </w:r>
      </w:hyperlink>
      <w:r>
        <w:rPr>
          <w:b w:val="0"/>
          <w:sz w:val="21"/>
        </w:rPr>
        <w:t>：推送服务接入与通知请求。</w:t>
      </w:r>
    </w:p>
    <w:p>
      <w:r>
        <w:rPr>
          <w:b w:val="0"/>
          <w:sz w:val="21"/>
        </w:rPr>
        <w:t xml:space="preserve">7. </w:t>
      </w:r>
      <w:hyperlink r:id="rId22">
        <w:r>
          <w:rPr>
            <w:rFonts w:ascii="Arial" w:eastAsia="微软雅黑"/>
            <w:color w:val="24596C"/>
            <w:sz w:val="21"/>
          </w:rPr>
          <w:t>Apple 电话链接</w:t>
        </w:r>
      </w:hyperlink>
      <w:r>
        <w:rPr>
          <w:b w:val="0"/>
          <w:sz w:val="21"/>
        </w:rPr>
        <w:t>：普通拨号链接需要用户确认。</w:t>
      </w:r>
    </w:p>
    <w:p>
      <w:r>
        <w:rPr>
          <w:b w:val="0"/>
          <w:sz w:val="21"/>
        </w:rPr>
        <w:t xml:space="preserve">8. </w:t>
      </w:r>
      <w:hyperlink r:id="rId21">
        <w:r>
          <w:rPr>
            <w:rFonts w:ascii="Arial" w:eastAsia="微软雅黑"/>
            <w:color w:val="24596C"/>
            <w:sz w:val="21"/>
          </w:rPr>
          <w:t>Apple 路线查询</w:t>
        </w:r>
      </w:hyperlink>
      <w:r>
        <w:rPr>
          <w:b w:val="0"/>
          <w:sz w:val="21"/>
        </w:rPr>
        <w:t>：路线规划接口的职责。</w:t>
      </w:r>
    </w:p>
    <w:p>
      <w:r>
        <w:rPr>
          <w:b w:val="0"/>
          <w:sz w:val="21"/>
        </w:rPr>
        <w:t xml:space="preserve">9. </w:t>
      </w:r>
      <w:hyperlink r:id="rId16">
        <w:r>
          <w:rPr>
            <w:rFonts w:ascii="Arial" w:eastAsia="微软雅黑"/>
            <w:color w:val="24596C"/>
            <w:sz w:val="21"/>
          </w:rPr>
          <w:t>AI SDK 工具调用</w:t>
        </w:r>
      </w:hyperlink>
      <w:r>
        <w:rPr>
          <w:b w:val="0"/>
          <w:sz w:val="21"/>
        </w:rPr>
        <w:t>：工具输入模式、执行与调用控制。</w:t>
      </w:r>
    </w:p>
    <w:p>
      <w:r>
        <w:rPr>
          <w:b w:val="0"/>
          <w:sz w:val="21"/>
        </w:rPr>
        <w:t xml:space="preserve">10. </w:t>
      </w:r>
      <w:hyperlink r:id="rId18">
        <w:r>
          <w:rPr>
            <w:rFonts w:ascii="Arial" w:eastAsia="微软雅黑"/>
            <w:color w:val="24596C"/>
            <w:sz w:val="21"/>
          </w:rPr>
          <w:t>NestJS 实时网关</w:t>
        </w:r>
      </w:hyperlink>
      <w:r>
        <w:rPr>
          <w:b w:val="0"/>
          <w:sz w:val="21"/>
        </w:rPr>
        <w:t>：网关与协议适配。</w:t>
      </w:r>
    </w:p>
    <w:p>
      <w:r>
        <w:rPr>
          <w:b w:val="0"/>
          <w:sz w:val="21"/>
        </w:rPr>
        <w:t xml:space="preserve">11. </w:t>
      </w:r>
      <w:hyperlink r:id="rId17">
        <w:r>
          <w:rPr>
            <w:rFonts w:ascii="Arial" w:eastAsia="微软雅黑"/>
            <w:color w:val="24596C"/>
            <w:sz w:val="21"/>
          </w:rPr>
          <w:t>PostgreSQL 锁机制</w:t>
        </w:r>
      </w:hyperlink>
      <w:r>
        <w:rPr>
          <w:b w:val="0"/>
          <w:sz w:val="21"/>
        </w:rPr>
        <w:t>：并发更新与事务锁。</w:t>
      </w:r>
    </w:p>
    <w:p>
      <w:r>
        <w:rPr>
          <w:b w:val="0"/>
          <w:sz w:val="21"/>
        </w:rPr>
        <w:t xml:space="preserve">12. </w:t>
      </w:r>
      <w:hyperlink r:id="rId24">
        <w:r>
          <w:rPr>
            <w:rFonts w:ascii="Arial" w:eastAsia="微软雅黑"/>
            <w:color w:val="24596C"/>
            <w:sz w:val="21"/>
          </w:rPr>
          <w:t>PostgreSQL 行级安全</w:t>
        </w:r>
      </w:hyperlink>
      <w:r>
        <w:rPr>
          <w:b w:val="0"/>
          <w:sz w:val="21"/>
        </w:rPr>
        <w:t>：按行访问策略及使用边界。</w:t>
      </w:r>
    </w:p>
    <w:p>
      <w:r>
        <w:rPr>
          <w:b w:val="0"/>
          <w:sz w:val="21"/>
        </w:rPr>
        <w:t xml:space="preserve">13. </w:t>
      </w:r>
      <w:hyperlink r:id="rId20">
        <w:r>
          <w:rPr>
            <w:rFonts w:ascii="Arial" w:eastAsia="微软雅黑"/>
            <w:color w:val="24596C"/>
            <w:sz w:val="21"/>
          </w:rPr>
          <w:t>PostGIS 米制距离判断</w:t>
        </w:r>
      </w:hyperlink>
      <w:r>
        <w:rPr>
          <w:b w:val="0"/>
          <w:sz w:val="21"/>
        </w:rPr>
        <w:t>：地理类型的空间距离计算。</w:t>
      </w:r>
    </w:p>
    <w:p>
      <w:r>
        <w:rPr>
          <w:b w:val="0"/>
          <w:sz w:val="21"/>
        </w:rPr>
        <w:t xml:space="preserve">14. </w:t>
      </w:r>
      <w:hyperlink r:id="rId23">
        <w:r>
          <w:rPr>
            <w:rFonts w:ascii="Arial" w:eastAsia="微软雅黑"/>
            <w:color w:val="24596C"/>
            <w:sz w:val="21"/>
          </w:rPr>
          <w:t>电话服务呼叫资源</w:t>
        </w:r>
      </w:hyperlink>
      <w:r>
        <w:rPr>
          <w:b w:val="0"/>
          <w:sz w:val="21"/>
        </w:rPr>
        <w:t>：外呼、状态回调与接通含义的参考；不是供应商采购决定。</w:t>
      </w:r>
    </w:p>
    <w:sectPr w:rsidR="00FC693F" w:rsidRPr="0006063C" w:rsidSect="00034616">
      <w:headerReference w:type="default" r:id="rId9"/>
      <w:footerReference w:type="default" r:id="rId10"/>
      <w:pgSz w:w="11906" w:h="16838"/>
      <w:pgMar w:top="1020" w:right="1134" w:bottom="1020"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第 </w:t>
    </w:r>
    <w:fldSimple w:instr="PAGE"/>
    <w:r>
      <w:rPr>
        <w:sz w:val="16"/>
      </w:rPr>
      <w:t xml:space="preserve"> 页  共 </w:t>
    </w:r>
    <w:fldSimple w:instr="NUMPAGES"/>
    <w:r>
      <w:rPr>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000000"/>
        <w:sz w:val="16"/>
      </w:rPr>
      <w:t>SafeOrbit 工程实现文档</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8" w:lineRule="auto" w:after="100"/>
    </w:pPr>
    <w:rPr>
      <w:rFonts w:ascii="Arial" w:hAnsi="Arial" w:eastAsia="微软雅黑"/>
      <w:i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220" w:line="278" w:lineRule="auto"/>
      <w:outlineLvl w:val="0"/>
    </w:pPr>
    <w:rPr>
      <w:rFonts w:asciiTheme="majorHAnsi" w:eastAsiaTheme="majorEastAsia" w:hAnsiTheme="majorHAnsi" w:cstheme="majorBidi" w:ascii="Arial" w:hAnsi="Arial" w:eastAsia="微软雅黑"/>
      <w:b/>
      <w:bCs/>
      <w:i w:val="0"/>
      <w:color w:val="000000"/>
      <w:sz w:val="36"/>
      <w:szCs w:val="28"/>
    </w:rPr>
  </w:style>
  <w:style w:type="paragraph" w:styleId="Heading2">
    <w:name w:val="heading 2"/>
    <w:basedOn w:val="Normal"/>
    <w:next w:val="Normal"/>
    <w:link w:val="Heading2Char"/>
    <w:uiPriority w:val="9"/>
    <w:unhideWhenUsed/>
    <w:qFormat/>
    <w:rsid w:val="00FC693F"/>
    <w:pPr>
      <w:keepNext/>
      <w:keepLines/>
      <w:widowControl/>
      <w:spacing w:before="180" w:after="100" w:line="278" w:lineRule="auto"/>
      <w:outlineLvl w:val="1"/>
    </w:pPr>
    <w:rPr>
      <w:rFonts w:asciiTheme="majorHAnsi" w:eastAsiaTheme="majorEastAsia" w:hAnsiTheme="majorHAnsi" w:cstheme="majorBidi" w:ascii="Arial" w:hAnsi="Arial" w:eastAsia="微软雅黑"/>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140" w:after="80" w:line="278" w:lineRule="auto"/>
      <w:outlineLvl w:val="2"/>
    </w:pPr>
    <w:rPr>
      <w:rFonts w:asciiTheme="majorHAnsi" w:eastAsiaTheme="majorEastAsia" w:hAnsiTheme="majorHAnsi" w:cstheme="majorBidi" w:ascii="Arial" w:hAnsi="Arial" w:eastAsia="微软雅黑"/>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300" w:line="278" w:lineRule="auto" w:before="0"/>
      <w:contextualSpacing/>
    </w:pPr>
    <w:rPr>
      <w:rFonts w:asciiTheme="majorHAnsi" w:eastAsiaTheme="majorEastAsia" w:hAnsiTheme="majorHAnsi" w:cstheme="majorBidi" w:ascii="Arial" w:hAnsi="Arial" w:eastAsia="微软雅黑"/>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line="278" w:lineRule="auto" w:after="320" w:before="0"/>
    </w:pPr>
    <w:rPr>
      <w:rFonts w:asciiTheme="majorHAnsi" w:eastAsiaTheme="majorEastAsia" w:hAnsiTheme="majorHAnsi" w:cstheme="majorBidi" w:ascii="Arial" w:hAnsi="Arial" w:eastAsia="微软雅黑"/>
      <w:b w:val="0"/>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278" w:lineRule="auto" w:after="100"/>
      <w:contextualSpacing/>
    </w:pPr>
    <w:rPr>
      <w:rFonts w:ascii="Arial" w:hAnsi="Arial" w:eastAsia="微软雅黑"/>
      <w:i w:val="0"/>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apple.com/documentation/corelocation/handling-location-updates-in-the-background" TargetMode="External"/><Relationship Id="rId12" Type="http://schemas.openxmlformats.org/officeDocument/2006/relationships/hyperlink" Target="https://developer.apple.com/documentation/usernotifications/pushing-background-updates-to-your-app" TargetMode="External"/><Relationship Id="rId13" Type="http://schemas.openxmlformats.org/officeDocument/2006/relationships/hyperlink" Target="https://developer.apple.com/documentation/corelocation/cllocationmanager/desiredaccuracy" TargetMode="External"/><Relationship Id="rId14" Type="http://schemas.openxmlformats.org/officeDocument/2006/relationships/hyperlink" Target="https://developer.apple.com/documentation/corelocation/monitoring-the-user-s-proximity-to-geographic-regions" TargetMode="External"/><Relationship Id="rId15" Type="http://schemas.openxmlformats.org/officeDocument/2006/relationships/hyperlink" Target="https://developer.apple.com/library/archive/documentation/UserExperience/Conceptual/LocationAwarenessPG/CoreLocation/CoreLocation.html" TargetMode="External"/><Relationship Id="rId16" Type="http://schemas.openxmlformats.org/officeDocument/2006/relationships/hyperlink" Target="https://ai-sdk.dev/docs/ai-sdk-core/tools-and-tool-calling" TargetMode="External"/><Relationship Id="rId17" Type="http://schemas.openxmlformats.org/officeDocument/2006/relationships/hyperlink" Target="https://www.postgresql.org/docs/current/explicit-locking.html" TargetMode="External"/><Relationship Id="rId18" Type="http://schemas.openxmlformats.org/officeDocument/2006/relationships/hyperlink" Target="https://docs.nestjs.com/websockets/gateways" TargetMode="External"/><Relationship Id="rId19" Type="http://schemas.openxmlformats.org/officeDocument/2006/relationships/hyperlink" Target="https://developer.apple.com/documentation/usernotifications/sending-notification-requests-to-apns" TargetMode="External"/><Relationship Id="rId20" Type="http://schemas.openxmlformats.org/officeDocument/2006/relationships/hyperlink" Target="https://postgis.net/docs/ST_DWithin.html" TargetMode="External"/><Relationship Id="rId21" Type="http://schemas.openxmlformats.org/officeDocument/2006/relationships/hyperlink" Target="https://developer.apple.com/documentation/mapkit/mkdirections" TargetMode="External"/><Relationship Id="rId22" Type="http://schemas.openxmlformats.org/officeDocument/2006/relationships/hyperlink" Target="https://developer.apple.com/library/archive/featuredarticles/iPhoneURLScheme_Reference/PhoneLinks/PhoneLinks.html" TargetMode="External"/><Relationship Id="rId23" Type="http://schemas.openxmlformats.org/officeDocument/2006/relationships/hyperlink" Target="https://www.twilio.com/docs/voice/api/call-resource" TargetMode="External"/><Relationship Id="rId24" Type="http://schemas.openxmlformats.org/officeDocument/2006/relationships/hyperlink" Target="https://www.postgresql.org/docs/current/ddl-rowsecur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SafeOrbit 工程实现文档</dc:title>
  <dc:subject>系统架构 定位 风险引擎 智能体 数据契约与测试部署</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