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6DAAB" w14:textId="1E2079D6" w:rsidR="00F028B2" w:rsidRDefault="00951D5A" w:rsidP="00951D5A">
      <w:pPr>
        <w:jc w:val="center"/>
        <w:rPr>
          <w:rFonts w:ascii="Times New Roman" w:hAnsi="Times New Roman" w:cs="Times New Roman"/>
          <w:b/>
          <w:bCs/>
          <w:sz w:val="32"/>
          <w:szCs w:val="32"/>
        </w:rPr>
      </w:pPr>
      <w:r w:rsidRPr="00951D5A">
        <w:rPr>
          <w:rFonts w:ascii="Times New Roman" w:hAnsi="Times New Roman" w:cs="Times New Roman"/>
          <w:b/>
          <w:bCs/>
          <w:sz w:val="32"/>
          <w:szCs w:val="32"/>
        </w:rPr>
        <w:t>Parameterization of YSOs using MoogStokes</w:t>
      </w:r>
    </w:p>
    <w:p w14:paraId="7C8F7622" w14:textId="2D4110C9" w:rsidR="00951D5A" w:rsidRPr="00001A50" w:rsidRDefault="00951D5A" w:rsidP="00001A50">
      <w:pPr>
        <w:jc w:val="center"/>
        <w:rPr>
          <w:rFonts w:ascii="Times New Roman" w:hAnsi="Times New Roman" w:cs="Times New Roman"/>
          <w:sz w:val="28"/>
          <w:szCs w:val="28"/>
        </w:rPr>
      </w:pPr>
      <w:r>
        <w:rPr>
          <w:rFonts w:ascii="Times New Roman" w:hAnsi="Times New Roman" w:cs="Times New Roman"/>
          <w:sz w:val="28"/>
          <w:szCs w:val="28"/>
        </w:rPr>
        <w:t>Matthew N. Jacobs</w:t>
      </w:r>
    </w:p>
    <w:p w14:paraId="5E407733" w14:textId="7726B060" w:rsidR="00951D5A" w:rsidRDefault="00951D5A" w:rsidP="00951D5A">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Introduction and Scientific Background</w:t>
      </w:r>
    </w:p>
    <w:p w14:paraId="4CD91DF0" w14:textId="5598AA9A" w:rsidR="00376480" w:rsidRPr="00C65721" w:rsidRDefault="00376480" w:rsidP="008F581D">
      <w:pPr>
        <w:spacing w:after="0"/>
        <w:ind w:firstLine="720"/>
        <w:jc w:val="both"/>
        <w:rPr>
          <w:rFonts w:ascii="Times New Roman" w:hAnsi="Times New Roman" w:cs="Times New Roman"/>
          <w:sz w:val="24"/>
          <w:szCs w:val="24"/>
        </w:rPr>
      </w:pPr>
      <w:r w:rsidRPr="00C65721">
        <w:rPr>
          <w:rFonts w:ascii="Times New Roman" w:hAnsi="Times New Roman" w:cs="Times New Roman"/>
          <w:sz w:val="24"/>
          <w:szCs w:val="24"/>
        </w:rPr>
        <w:t>Determining fundamental stellar parameters for pre-main-sequence stars with circumstellar disks is crucial to our understanding of planet formation. However, precise measurements of young stellar object (YSO) parameters are difficult to obtain because of strong magnetic fields, reddening, and continuum veiling. Additionally, YSOs are variable because magnetic fields, spot coverage, and accretion veiling operates on various timescales (</w:t>
      </w:r>
      <w:proofErr w:type="gramStart"/>
      <w:r w:rsidRPr="00C65721">
        <w:rPr>
          <w:rFonts w:ascii="Times New Roman" w:hAnsi="Times New Roman" w:cs="Times New Roman"/>
          <w:sz w:val="24"/>
          <w:szCs w:val="24"/>
        </w:rPr>
        <w:t>e.g.</w:t>
      </w:r>
      <w:proofErr w:type="gramEnd"/>
      <w:r w:rsidRPr="00C65721">
        <w:rPr>
          <w:rFonts w:ascii="Times New Roman" w:hAnsi="Times New Roman" w:cs="Times New Roman"/>
          <w:sz w:val="24"/>
          <w:szCs w:val="24"/>
        </w:rPr>
        <w:t xml:space="preserve"> Calvet et al. 1984; Gahm et al. 2008; Gully-Santiago et al. 2017; Sokal et al. 2020;). Recent work by Lopez-Valdivia et al. (2021) obtained YSO stellar parameters by fitting IGRINS spectra with synthetic spectra that had temperature, surface gravity, rotational broadening, veiling, and magnetic field strength as variables</w:t>
      </w:r>
      <w:r w:rsidR="008F581D" w:rsidRPr="00C65721">
        <w:rPr>
          <w:rFonts w:ascii="Times New Roman" w:hAnsi="Times New Roman" w:cs="Times New Roman"/>
          <w:sz w:val="24"/>
          <w:szCs w:val="24"/>
        </w:rPr>
        <w:t>. This fitting makes use of the MoogStokes</w:t>
      </w:r>
      <w:r w:rsidR="00DA72E4" w:rsidRPr="00C65721">
        <w:rPr>
          <w:rFonts w:ascii="Times New Roman" w:hAnsi="Times New Roman" w:cs="Times New Roman"/>
          <w:sz w:val="24"/>
          <w:szCs w:val="24"/>
        </w:rPr>
        <w:t xml:space="preserve"> (Deen 2013)</w:t>
      </w:r>
      <w:r w:rsidR="008F581D" w:rsidRPr="00C65721">
        <w:rPr>
          <w:rFonts w:ascii="Times New Roman" w:hAnsi="Times New Roman" w:cs="Times New Roman"/>
          <w:sz w:val="24"/>
          <w:szCs w:val="24"/>
        </w:rPr>
        <w:t xml:space="preserve"> to conduct Zeeman polarized radiative transfer and solve for </w:t>
      </w:r>
      <w:r w:rsidR="00DA72E4" w:rsidRPr="00C65721">
        <w:rPr>
          <w:rFonts w:ascii="Times New Roman" w:hAnsi="Times New Roman" w:cs="Times New Roman"/>
          <w:sz w:val="24"/>
          <w:szCs w:val="24"/>
        </w:rPr>
        <w:t>all</w:t>
      </w:r>
      <w:r w:rsidR="008F581D" w:rsidRPr="00C65721">
        <w:rPr>
          <w:rFonts w:ascii="Times New Roman" w:hAnsi="Times New Roman" w:cs="Times New Roman"/>
          <w:sz w:val="24"/>
          <w:szCs w:val="24"/>
        </w:rPr>
        <w:t xml:space="preserve"> these parameters in a grid-like fashion</w:t>
      </w:r>
      <w:r w:rsidR="00DA72E4" w:rsidRPr="00C65721">
        <w:rPr>
          <w:rFonts w:ascii="Times New Roman" w:hAnsi="Times New Roman" w:cs="Times New Roman"/>
          <w:sz w:val="24"/>
          <w:szCs w:val="24"/>
        </w:rPr>
        <w:t>.</w:t>
      </w:r>
      <w:r w:rsidR="008F581D" w:rsidRPr="00C65721">
        <w:rPr>
          <w:rFonts w:ascii="Times New Roman" w:hAnsi="Times New Roman" w:cs="Times New Roman"/>
          <w:sz w:val="24"/>
          <w:szCs w:val="24"/>
        </w:rPr>
        <w:t xml:space="preserve"> </w:t>
      </w:r>
    </w:p>
    <w:p w14:paraId="405E60EC" w14:textId="56850699" w:rsidR="00376480" w:rsidRPr="00C65721" w:rsidRDefault="00376480" w:rsidP="008F581D">
      <w:pPr>
        <w:spacing w:after="0"/>
        <w:jc w:val="both"/>
        <w:rPr>
          <w:rFonts w:ascii="Times New Roman" w:hAnsi="Times New Roman" w:cs="Times New Roman"/>
          <w:sz w:val="24"/>
          <w:szCs w:val="24"/>
        </w:rPr>
      </w:pPr>
      <w:r w:rsidRPr="00C65721">
        <w:rPr>
          <w:rFonts w:ascii="Times New Roman" w:hAnsi="Times New Roman" w:cs="Times New Roman"/>
          <w:sz w:val="24"/>
          <w:szCs w:val="24"/>
        </w:rPr>
        <w:tab/>
        <w:t xml:space="preserve">Lopez-Valdivia et al. (2021) showed a statistically significant difference between the surface gravity (log g) measurements of Class II and Class III YSOs in Taurus-Auriga, suggesting a distinguishable age difference between the classes, as shown in Figure 1. Understanding how YSO disk classifications (which are based on the quantity of dust at larger radii) correlates with the stellar parameters is needed for us to understand the age spreads within star forming regions. </w:t>
      </w:r>
    </w:p>
    <w:p w14:paraId="7FB90450" w14:textId="5E75D5BE" w:rsidR="00376480" w:rsidRPr="00C65721" w:rsidRDefault="00376480" w:rsidP="00376480">
      <w:pPr>
        <w:ind w:firstLine="720"/>
        <w:jc w:val="both"/>
        <w:rPr>
          <w:rFonts w:ascii="Times New Roman" w:hAnsi="Times New Roman" w:cs="Times New Roman"/>
          <w:sz w:val="24"/>
          <w:szCs w:val="24"/>
        </w:rPr>
      </w:pPr>
      <w:r w:rsidRPr="00C65721">
        <w:rPr>
          <w:rFonts w:ascii="Times New Roman" w:hAnsi="Times New Roman" w:cs="Times New Roman"/>
          <w:sz w:val="24"/>
          <w:szCs w:val="24"/>
        </w:rPr>
        <w:t>Some Taurus YSOs have had their dynamical masses determined from ALMA observations of the disk kinematics, which are listed in Table 1 (Simon et al. 2017).  However, uncertainties in T</w:t>
      </w:r>
      <w:r w:rsidRPr="00C65721">
        <w:rPr>
          <w:rFonts w:ascii="Times New Roman" w:hAnsi="Times New Roman" w:cs="Times New Roman"/>
          <w:sz w:val="24"/>
          <w:szCs w:val="24"/>
          <w:vertAlign w:val="subscript"/>
        </w:rPr>
        <w:t>eff</w:t>
      </w:r>
      <w:r w:rsidRPr="00C65721">
        <w:rPr>
          <w:rFonts w:ascii="Times New Roman" w:hAnsi="Times New Roman" w:cs="Times New Roman"/>
          <w:sz w:val="24"/>
          <w:szCs w:val="24"/>
        </w:rPr>
        <w:t xml:space="preserve">, the magnetic field (B), and other stellar parameters affect the certainty of the mass measurements. </w:t>
      </w:r>
      <w:r w:rsidR="00DA72E4" w:rsidRPr="00C65721">
        <w:rPr>
          <w:rFonts w:ascii="Times New Roman" w:hAnsi="Times New Roman" w:cs="Times New Roman"/>
          <w:sz w:val="24"/>
          <w:szCs w:val="24"/>
        </w:rPr>
        <w:t xml:space="preserve">We propose to </w:t>
      </w:r>
      <w:r w:rsidR="00563024" w:rsidRPr="00C65721">
        <w:rPr>
          <w:rFonts w:ascii="Times New Roman" w:hAnsi="Times New Roman" w:cs="Times New Roman"/>
          <w:sz w:val="24"/>
          <w:szCs w:val="24"/>
        </w:rPr>
        <w:t xml:space="preserve">run </w:t>
      </w:r>
      <w:r w:rsidR="00DA72E4" w:rsidRPr="00C65721">
        <w:rPr>
          <w:rFonts w:ascii="Times New Roman" w:hAnsi="Times New Roman" w:cs="Times New Roman"/>
          <w:sz w:val="24"/>
          <w:szCs w:val="24"/>
        </w:rPr>
        <w:t>MoogStokes on TACC’s Stampede</w:t>
      </w:r>
      <w:r w:rsidR="00563024" w:rsidRPr="00C65721">
        <w:rPr>
          <w:rFonts w:ascii="Times New Roman" w:hAnsi="Times New Roman" w:cs="Times New Roman"/>
          <w:sz w:val="24"/>
          <w:szCs w:val="24"/>
        </w:rPr>
        <w:t xml:space="preserve"> </w:t>
      </w:r>
      <w:r w:rsidR="00DA72E4" w:rsidRPr="00C65721">
        <w:rPr>
          <w:rFonts w:ascii="Times New Roman" w:hAnsi="Times New Roman" w:cs="Times New Roman"/>
          <w:sz w:val="24"/>
          <w:szCs w:val="24"/>
        </w:rPr>
        <w:t xml:space="preserve">2 to parameterize all currently catalogued YSOs in the Taurus and Ophiuchus fields, </w:t>
      </w:r>
      <w:r w:rsidR="00563024" w:rsidRPr="00C65721">
        <w:rPr>
          <w:rFonts w:ascii="Times New Roman" w:hAnsi="Times New Roman" w:cs="Times New Roman"/>
          <w:sz w:val="24"/>
          <w:szCs w:val="24"/>
        </w:rPr>
        <w:t>utlizing</w:t>
      </w:r>
      <w:r w:rsidR="00DA72E4" w:rsidRPr="00C65721">
        <w:rPr>
          <w:rFonts w:ascii="Times New Roman" w:hAnsi="Times New Roman" w:cs="Times New Roman"/>
          <w:sz w:val="24"/>
          <w:szCs w:val="24"/>
        </w:rPr>
        <w:t xml:space="preserve"> </w:t>
      </w:r>
      <w:r w:rsidR="00563024" w:rsidRPr="00C65721">
        <w:rPr>
          <w:rFonts w:ascii="Times New Roman" w:hAnsi="Times New Roman" w:cs="Times New Roman"/>
          <w:sz w:val="24"/>
          <w:szCs w:val="24"/>
        </w:rPr>
        <w:t>high-spectral-resolution IGRINS data is used to simultaneously determine T</w:t>
      </w:r>
      <w:r w:rsidR="00563024" w:rsidRPr="00C65721">
        <w:rPr>
          <w:rFonts w:ascii="Times New Roman" w:hAnsi="Times New Roman" w:cs="Times New Roman"/>
          <w:sz w:val="24"/>
          <w:szCs w:val="24"/>
          <w:vertAlign w:val="subscript"/>
        </w:rPr>
        <w:t>eff</w:t>
      </w:r>
      <w:r w:rsidR="00563024" w:rsidRPr="00C65721">
        <w:rPr>
          <w:rFonts w:ascii="Times New Roman" w:hAnsi="Times New Roman" w:cs="Times New Roman"/>
          <w:i/>
          <w:sz w:val="24"/>
          <w:szCs w:val="24"/>
        </w:rPr>
        <w:t xml:space="preserve">, </w:t>
      </w:r>
      <w:r w:rsidR="00563024" w:rsidRPr="00C65721">
        <w:rPr>
          <w:rFonts w:ascii="Times New Roman" w:hAnsi="Times New Roman" w:cs="Times New Roman"/>
          <w:sz w:val="24"/>
          <w:szCs w:val="24"/>
        </w:rPr>
        <w:t xml:space="preserve">log g, B, and </w:t>
      </w:r>
      <w:r w:rsidR="00563024" w:rsidRPr="00C65721">
        <w:rPr>
          <w:rFonts w:ascii="Times New Roman" w:hAnsi="Times New Roman" w:cs="Times New Roman"/>
          <w:i/>
          <w:iCs/>
          <w:sz w:val="24"/>
          <w:szCs w:val="24"/>
        </w:rPr>
        <w:t>v</w:t>
      </w:r>
      <w:r w:rsidR="00563024" w:rsidRPr="00C65721">
        <w:rPr>
          <w:rFonts w:ascii="Times New Roman" w:hAnsi="Times New Roman" w:cs="Times New Roman"/>
          <w:sz w:val="24"/>
          <w:szCs w:val="24"/>
        </w:rPr>
        <w:t>sini parameters of Class II and Class III YSOs.</w:t>
      </w:r>
    </w:p>
    <w:p w14:paraId="22493F60" w14:textId="546664BC" w:rsidR="007D18FE" w:rsidRDefault="00563024" w:rsidP="007D18FE">
      <w:pPr>
        <w:rPr>
          <w:rFonts w:ascii="Times New Roman" w:hAnsi="Times New Roman" w:cs="Times New Roman"/>
          <w:b/>
          <w:bCs/>
          <w:sz w:val="24"/>
          <w:szCs w:val="24"/>
        </w:rPr>
      </w:pPr>
      <w:r>
        <w:rPr>
          <w:noProof/>
          <w:szCs w:val="24"/>
        </w:rPr>
        <w:lastRenderedPageBreak/>
        <w:drawing>
          <wp:inline distT="114300" distB="114300" distL="114300" distR="114300" wp14:anchorId="04D91323" wp14:editId="6E2671A2">
            <wp:extent cx="5592278" cy="3214838"/>
            <wp:effectExtent l="0" t="0" r="8890" b="5080"/>
            <wp:docPr id="10"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Chart, scatter chart&#10;&#10;Description automatically generated"/>
                    <pic:cNvPicPr preferRelativeResize="0"/>
                  </pic:nvPicPr>
                  <pic:blipFill>
                    <a:blip r:embed="rId5"/>
                    <a:srcRect/>
                    <a:stretch>
                      <a:fillRect/>
                    </a:stretch>
                  </pic:blipFill>
                  <pic:spPr>
                    <a:xfrm>
                      <a:off x="0" y="0"/>
                      <a:ext cx="5592278" cy="3214838"/>
                    </a:xfrm>
                    <a:prstGeom prst="rect">
                      <a:avLst/>
                    </a:prstGeom>
                    <a:ln/>
                  </pic:spPr>
                </pic:pic>
              </a:graphicData>
            </a:graphic>
          </wp:inline>
        </w:drawing>
      </w:r>
    </w:p>
    <w:p w14:paraId="7733691E" w14:textId="53E23B7A" w:rsidR="00563024" w:rsidRPr="0046621A" w:rsidRDefault="00563024" w:rsidP="007D18FE">
      <w:pPr>
        <w:rPr>
          <w:rFonts w:eastAsia="Arial Unicode MS"/>
          <w:szCs w:val="24"/>
        </w:rPr>
      </w:pPr>
      <w:r w:rsidRPr="004A7491">
        <w:rPr>
          <w:b/>
          <w:szCs w:val="24"/>
        </w:rPr>
        <w:t xml:space="preserve">Figure 1: </w:t>
      </w:r>
      <w:r w:rsidRPr="004A7491">
        <w:rPr>
          <w:rFonts w:eastAsia="Arial Unicode MS"/>
          <w:szCs w:val="24"/>
        </w:rPr>
        <w:t xml:space="preserve">Spectroscopic Hertzsprung-Russell diagram. The isochrones of 1 (dashed line), </w:t>
      </w:r>
      <w:r w:rsidRPr="004A7491">
        <w:rPr>
          <w:rFonts w:ascii="Cambria Math" w:eastAsia="Arial Unicode MS" w:hAnsi="Cambria Math" w:cs="Cambria Math"/>
          <w:szCs w:val="24"/>
        </w:rPr>
        <w:t>∼</w:t>
      </w:r>
      <w:r w:rsidRPr="004A7491">
        <w:rPr>
          <w:rFonts w:eastAsia="Arial Unicode MS"/>
          <w:szCs w:val="24"/>
        </w:rPr>
        <w:t xml:space="preserve">5 (dash-dotted line) and 10 Myr (dotted line) are plotted (Baraffe et al. 2015). </w:t>
      </w:r>
    </w:p>
    <w:p w14:paraId="7F41ABD5" w14:textId="4B72B1CA" w:rsidR="007D18FE" w:rsidRPr="007D18FE" w:rsidRDefault="007D18FE" w:rsidP="007D18FE">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Proposed Simulations and Justification of Requested Resources</w:t>
      </w:r>
    </w:p>
    <w:p w14:paraId="3A64B8AC" w14:textId="0C3112D1" w:rsidR="0067710A" w:rsidRPr="00B53EA9" w:rsidRDefault="0046621A" w:rsidP="0067710A">
      <w:pPr>
        <w:ind w:firstLine="450"/>
        <w:rPr>
          <w:rFonts w:ascii="Times New Roman" w:hAnsi="Times New Roman" w:cs="Times New Roman"/>
          <w:sz w:val="24"/>
          <w:szCs w:val="24"/>
        </w:rPr>
      </w:pPr>
      <w:r w:rsidRPr="00C65721">
        <w:rPr>
          <w:rFonts w:ascii="Times New Roman" w:hAnsi="Times New Roman" w:cs="Times New Roman"/>
          <w:sz w:val="24"/>
          <w:szCs w:val="24"/>
        </w:rPr>
        <w:t>There are over 400 identified YSOs in Taurus (Luhman et al. 2018)</w:t>
      </w:r>
      <w:r w:rsidR="00A13155" w:rsidRPr="00C65721">
        <w:rPr>
          <w:rFonts w:ascii="Times New Roman" w:hAnsi="Times New Roman" w:cs="Times New Roman"/>
          <w:sz w:val="24"/>
          <w:szCs w:val="24"/>
        </w:rPr>
        <w:t xml:space="preserve"> and over 300 YSOs </w:t>
      </w:r>
      <w:r w:rsidR="00A13155" w:rsidRPr="00B53EA9">
        <w:rPr>
          <w:rFonts w:ascii="Times New Roman" w:hAnsi="Times New Roman" w:cs="Times New Roman"/>
          <w:sz w:val="24"/>
          <w:szCs w:val="24"/>
        </w:rPr>
        <w:t>containing circumstellar discs in Ophiuchus (</w:t>
      </w:r>
      <w:r w:rsidR="00A13155" w:rsidRPr="00B53EA9">
        <w:rPr>
          <w:rFonts w:ascii="Times New Roman" w:hAnsi="Times New Roman" w:cs="Times New Roman"/>
          <w:sz w:val="24"/>
          <w:szCs w:val="24"/>
        </w:rPr>
        <w:t>Cánovas</w:t>
      </w:r>
      <w:r w:rsidR="00A13155" w:rsidRPr="00B53EA9">
        <w:rPr>
          <w:rFonts w:ascii="Times New Roman" w:hAnsi="Times New Roman" w:cs="Times New Roman"/>
          <w:sz w:val="24"/>
          <w:szCs w:val="24"/>
        </w:rPr>
        <w:t xml:space="preserve"> et al. 2019). </w:t>
      </w:r>
      <w:r w:rsidR="00C65721" w:rsidRPr="00B53EA9">
        <w:rPr>
          <w:rFonts w:ascii="Times New Roman" w:hAnsi="Times New Roman" w:cs="Times New Roman"/>
          <w:sz w:val="24"/>
          <w:szCs w:val="24"/>
        </w:rPr>
        <w:t>Combining</w:t>
      </w:r>
      <w:r w:rsidR="00A13155" w:rsidRPr="00B53EA9">
        <w:rPr>
          <w:rFonts w:ascii="Times New Roman" w:hAnsi="Times New Roman" w:cs="Times New Roman"/>
          <w:sz w:val="24"/>
          <w:szCs w:val="24"/>
        </w:rPr>
        <w:t xml:space="preserve"> IGRINS database, combined with current and future observations, we can gather the necessary high-resolution spectra in the Near-IR for use with MoogStokes. </w:t>
      </w:r>
      <w:r w:rsidR="001A7796" w:rsidRPr="00B53EA9">
        <w:rPr>
          <w:rFonts w:ascii="Times New Roman" w:hAnsi="Times New Roman" w:cs="Times New Roman"/>
          <w:sz w:val="24"/>
          <w:szCs w:val="24"/>
        </w:rPr>
        <w:t>Each target will have a 4-dimensional grid containing T</w:t>
      </w:r>
      <w:r w:rsidR="001A7796" w:rsidRPr="00B53EA9">
        <w:rPr>
          <w:rFonts w:ascii="Times New Roman" w:hAnsi="Times New Roman" w:cs="Times New Roman"/>
          <w:sz w:val="24"/>
          <w:szCs w:val="24"/>
        </w:rPr>
        <w:softHyphen/>
      </w:r>
      <w:r w:rsidR="001A7796" w:rsidRPr="00B53EA9">
        <w:rPr>
          <w:rFonts w:ascii="Times New Roman" w:hAnsi="Times New Roman" w:cs="Times New Roman"/>
          <w:sz w:val="24"/>
          <w:szCs w:val="24"/>
        </w:rPr>
        <w:softHyphen/>
      </w:r>
      <w:r w:rsidR="001A7796" w:rsidRPr="00B53EA9">
        <w:rPr>
          <w:rFonts w:ascii="Times New Roman" w:hAnsi="Times New Roman" w:cs="Times New Roman"/>
          <w:sz w:val="24"/>
          <w:szCs w:val="24"/>
          <w:vertAlign w:val="subscript"/>
        </w:rPr>
        <w:t>eff</w:t>
      </w:r>
      <w:r w:rsidR="001A7796" w:rsidRPr="00B53EA9">
        <w:rPr>
          <w:rFonts w:ascii="Times New Roman" w:hAnsi="Times New Roman" w:cs="Times New Roman"/>
          <w:sz w:val="24"/>
          <w:szCs w:val="24"/>
        </w:rPr>
        <w:t xml:space="preserve">, log, B, and </w:t>
      </w:r>
      <w:r w:rsidR="001A7796" w:rsidRPr="00B53EA9">
        <w:rPr>
          <w:rFonts w:ascii="Times New Roman" w:hAnsi="Times New Roman" w:cs="Times New Roman"/>
          <w:i/>
          <w:iCs/>
          <w:sz w:val="24"/>
          <w:szCs w:val="24"/>
        </w:rPr>
        <w:t>v</w:t>
      </w:r>
      <w:r w:rsidR="001A7796" w:rsidRPr="00B53EA9">
        <w:rPr>
          <w:rFonts w:ascii="Times New Roman" w:hAnsi="Times New Roman" w:cs="Times New Roman"/>
          <w:sz w:val="24"/>
          <w:szCs w:val="24"/>
        </w:rPr>
        <w:t>sin</w:t>
      </w:r>
      <w:r w:rsidR="001A7796" w:rsidRPr="00B53EA9">
        <w:rPr>
          <w:rFonts w:ascii="Times New Roman" w:hAnsi="Times New Roman" w:cs="Times New Roman"/>
          <w:i/>
          <w:iCs/>
          <w:sz w:val="24"/>
          <w:szCs w:val="24"/>
        </w:rPr>
        <w:t>i</w:t>
      </w:r>
      <w:r w:rsidR="001A7796" w:rsidRPr="00B53EA9">
        <w:rPr>
          <w:rFonts w:ascii="Times New Roman" w:hAnsi="Times New Roman" w:cs="Times New Roman"/>
          <w:sz w:val="24"/>
          <w:szCs w:val="24"/>
        </w:rPr>
        <w:t xml:space="preserve"> and then using the MARCS atmospheric models </w:t>
      </w:r>
      <w:r w:rsidR="001A7796" w:rsidRPr="00B53EA9">
        <w:rPr>
          <w:rFonts w:ascii="Times New Roman" w:hAnsi="Times New Roman" w:cs="Times New Roman"/>
          <w:sz w:val="24"/>
          <w:szCs w:val="24"/>
        </w:rPr>
        <w:t>(Gustafsson et al. 2008</w:t>
      </w:r>
      <w:r w:rsidR="001A7796" w:rsidRPr="00B53EA9">
        <w:rPr>
          <w:rFonts w:ascii="Times New Roman" w:hAnsi="Times New Roman" w:cs="Times New Roman"/>
          <w:sz w:val="24"/>
          <w:szCs w:val="24"/>
        </w:rPr>
        <w:t>), MoogStokes synthesizes a spectrum</w:t>
      </w:r>
      <w:r w:rsidR="0067710A" w:rsidRPr="00B53EA9">
        <w:rPr>
          <w:rFonts w:ascii="Times New Roman" w:hAnsi="Times New Roman" w:cs="Times New Roman"/>
          <w:sz w:val="24"/>
          <w:szCs w:val="24"/>
        </w:rPr>
        <w:t xml:space="preserve"> by stepping through a specified grid of each parameter for each target. The grid </w:t>
      </w:r>
      <w:r w:rsidR="00D703C0" w:rsidRPr="00B53EA9">
        <w:rPr>
          <w:rFonts w:ascii="Times New Roman" w:hAnsi="Times New Roman" w:cs="Times New Roman"/>
          <w:sz w:val="24"/>
          <w:szCs w:val="24"/>
        </w:rPr>
        <w:t xml:space="preserve">ranges </w:t>
      </w:r>
      <w:r w:rsidR="0067710A" w:rsidRPr="00B53EA9">
        <w:rPr>
          <w:rFonts w:ascii="Times New Roman" w:hAnsi="Times New Roman" w:cs="Times New Roman"/>
          <w:sz w:val="24"/>
          <w:szCs w:val="24"/>
        </w:rPr>
        <w:t>are</w:t>
      </w:r>
      <w:r w:rsidR="00D703C0" w:rsidRPr="00B53EA9">
        <w:rPr>
          <w:rFonts w:ascii="Times New Roman" w:hAnsi="Times New Roman" w:cs="Times New Roman"/>
          <w:sz w:val="24"/>
          <w:szCs w:val="24"/>
        </w:rPr>
        <w:t>:</w:t>
      </w:r>
    </w:p>
    <w:p w14:paraId="1814C371" w14:textId="50112B3E" w:rsidR="0067710A" w:rsidRPr="00B53EA9" w:rsidRDefault="0067710A" w:rsidP="0067710A">
      <w:pPr>
        <w:ind w:firstLine="45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eff</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3000:5000</m:t>
              </m:r>
            </m:e>
          </m:d>
          <m:r>
            <w:rPr>
              <w:rFonts w:ascii="Cambria Math" w:hAnsi="Cambria Math" w:cs="Times New Roman"/>
              <w:sz w:val="24"/>
              <w:szCs w:val="24"/>
            </w:rPr>
            <m:t>, 100 K steps</m:t>
          </m:r>
          <m:r>
            <w:rPr>
              <w:rFonts w:ascii="Cambria Math" w:hAnsi="Cambria Math" w:cs="Times New Roman"/>
              <w:sz w:val="24"/>
              <w:szCs w:val="24"/>
            </w:rPr>
            <w:br/>
          </m:r>
        </m:oMath>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g</m:t>
              </m:r>
            </m:e>
          </m:func>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3.0:5.0</m:t>
              </m:r>
            </m:e>
          </m:d>
          <m:r>
            <w:rPr>
              <w:rFonts w:ascii="Cambria Math" w:hAnsi="Cambria Math" w:cs="Times New Roman"/>
              <w:sz w:val="24"/>
              <w:szCs w:val="24"/>
            </w:rPr>
            <m:t>, 0.5 dex steps</m:t>
          </m:r>
          <m:r>
            <w:rPr>
              <w:rFonts w:ascii="Cambria Math" w:hAnsi="Cambria Math" w:cs="Times New Roman"/>
              <w:sz w:val="24"/>
              <w:szCs w:val="24"/>
            </w:rPr>
            <w:br/>
          </m:r>
        </m:oMath>
        <m:oMath>
          <m:r>
            <w:rPr>
              <w:rFonts w:ascii="Cambria Math" w:hAnsi="Cambria Math" w:cs="Times New Roman"/>
              <w:sz w:val="24"/>
              <w:szCs w:val="24"/>
            </w:rPr>
            <m:t>B=</m:t>
          </m:r>
          <m:d>
            <m:dPr>
              <m:begChr m:val="["/>
              <m:endChr m:val="]"/>
              <m:ctrlPr>
                <w:rPr>
                  <w:rFonts w:ascii="Cambria Math" w:hAnsi="Cambria Math" w:cs="Times New Roman"/>
                  <w:i/>
                  <w:sz w:val="24"/>
                  <w:szCs w:val="24"/>
                </w:rPr>
              </m:ctrlPr>
            </m:dPr>
            <m:e>
              <m:r>
                <w:rPr>
                  <w:rFonts w:ascii="Cambria Math" w:hAnsi="Cambria Math" w:cs="Times New Roman"/>
                  <w:sz w:val="24"/>
                  <w:szCs w:val="24"/>
                </w:rPr>
                <m:t>0:4</m:t>
              </m:r>
            </m:e>
          </m:d>
          <m:r>
            <w:rPr>
              <w:rFonts w:ascii="Cambria Math" w:hAnsi="Cambria Math" w:cs="Times New Roman"/>
              <w:sz w:val="24"/>
              <w:szCs w:val="24"/>
            </w:rPr>
            <m:t>, 0.5kG steps</m:t>
          </m:r>
          <m:r>
            <w:rPr>
              <w:rFonts w:ascii="Cambria Math" w:hAnsi="Cambria Math" w:cs="Times New Roman"/>
              <w:sz w:val="24"/>
              <w:szCs w:val="24"/>
            </w:rPr>
            <w:br/>
          </m:r>
        </m:oMath>
        <m:oMath>
          <m:r>
            <w:rPr>
              <w:rFonts w:ascii="Cambria Math" w:hAnsi="Cambria Math" w:cs="Times New Roman"/>
              <w:sz w:val="24"/>
              <w:szCs w:val="24"/>
            </w:rPr>
            <m:t>v</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i</m:t>
              </m:r>
            </m:e>
          </m:func>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2:50</m:t>
              </m:r>
            </m:e>
          </m:d>
          <m:r>
            <w:rPr>
              <w:rFonts w:ascii="Cambria Math" w:hAnsi="Cambria Math" w:cs="Times New Roman"/>
              <w:sz w:val="24"/>
              <w:szCs w:val="24"/>
            </w:rPr>
            <m:t xml:space="preserve">, 2 km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eastAsiaTheme="minorEastAsia" w:hAnsi="Cambria Math" w:cs="Times New Roman"/>
              <w:sz w:val="24"/>
              <w:szCs w:val="24"/>
            </w:rPr>
            <m:t xml:space="preserve"> steps</m:t>
          </m:r>
        </m:oMath>
      </m:oMathPara>
    </w:p>
    <w:p w14:paraId="3DB4DBCA" w14:textId="5750DF55" w:rsidR="00D703C0" w:rsidRPr="00B53EA9" w:rsidRDefault="00D703C0" w:rsidP="00D703C0">
      <w:pPr>
        <w:rPr>
          <w:rFonts w:ascii="Times New Roman" w:eastAsiaTheme="minorEastAsia" w:hAnsi="Times New Roman" w:cs="Times New Roman"/>
          <w:sz w:val="24"/>
          <w:szCs w:val="24"/>
        </w:rPr>
      </w:pPr>
      <w:r w:rsidRPr="00B53EA9">
        <w:rPr>
          <w:rFonts w:ascii="Times New Roman" w:eastAsiaTheme="minorEastAsia" w:hAnsi="Times New Roman" w:cs="Times New Roman"/>
          <w:sz w:val="24"/>
          <w:szCs w:val="24"/>
        </w:rPr>
        <w:t>Which yields grid sizes of:</w:t>
      </w:r>
    </w:p>
    <w:p w14:paraId="142B5640" w14:textId="5CACBCEF" w:rsidR="00D703C0" w:rsidRPr="00B53EA9" w:rsidRDefault="00083DF3" w:rsidP="00D703C0">
      <w:pPr>
        <w:ind w:firstLine="45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eff</m:t>
                  </m:r>
                </m:sub>
              </m:sSub>
            </m:sub>
          </m:sSub>
          <m:r>
            <w:rPr>
              <w:rFonts w:ascii="Cambria Math" w:hAnsi="Cambria Math" w:cs="Times New Roman"/>
              <w:sz w:val="24"/>
              <w:szCs w:val="24"/>
            </w:rPr>
            <m:t>=</m:t>
          </m:r>
          <m:r>
            <w:rPr>
              <w:rFonts w:ascii="Cambria Math" w:hAnsi="Cambria Math" w:cs="Times New Roman"/>
              <w:sz w:val="24"/>
              <w:szCs w:val="24"/>
            </w:rPr>
            <m:t>31</m:t>
          </m:r>
          <m: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N</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g</m:t>
                  </m:r>
                </m:e>
              </m:func>
            </m:sub>
          </m:sSub>
          <m:r>
            <w:rPr>
              <w:rFonts w:ascii="Cambria Math" w:hAnsi="Cambria Math" w:cs="Times New Roman"/>
              <w:sz w:val="24"/>
              <w:szCs w:val="24"/>
            </w:rPr>
            <m:t>=</m:t>
          </m:r>
          <m:r>
            <w:rPr>
              <w:rFonts w:ascii="Cambria Math" w:hAnsi="Cambria Math" w:cs="Times New Roman"/>
              <w:sz w:val="24"/>
              <w:szCs w:val="24"/>
            </w:rPr>
            <m:t>5</m:t>
          </m:r>
          <m: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m:t>
          </m:r>
          <m:r>
            <w:rPr>
              <w:rFonts w:ascii="Cambria Math" w:hAnsi="Cambria Math" w:cs="Times New Roman"/>
              <w:sz w:val="24"/>
              <w:szCs w:val="24"/>
            </w:rPr>
            <m:t>9</m:t>
          </m:r>
          <m: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i</m:t>
                  </m:r>
                </m:e>
              </m:func>
            </m:sub>
          </m:sSub>
          <m:r>
            <w:rPr>
              <w:rFonts w:ascii="Cambria Math" w:hAnsi="Cambria Math" w:cs="Times New Roman"/>
              <w:sz w:val="24"/>
              <w:szCs w:val="24"/>
            </w:rPr>
            <m:t>=</m:t>
          </m:r>
          <m:r>
            <w:rPr>
              <w:rFonts w:ascii="Cambria Math" w:hAnsi="Cambria Math" w:cs="Times New Roman"/>
              <w:sz w:val="24"/>
              <w:szCs w:val="24"/>
            </w:rPr>
            <m:t>25</m:t>
          </m:r>
        </m:oMath>
      </m:oMathPara>
    </w:p>
    <w:p w14:paraId="5494B690" w14:textId="249C8ED5" w:rsidR="00D703C0" w:rsidRPr="00B53EA9" w:rsidRDefault="00083DF3" w:rsidP="00D703C0">
      <w:pPr>
        <w:rPr>
          <w:rFonts w:ascii="Times New Roman" w:hAnsi="Times New Roman" w:cs="Times New Roman"/>
          <w:sz w:val="24"/>
          <w:szCs w:val="24"/>
        </w:rPr>
      </w:pPr>
      <w:r w:rsidRPr="00B53EA9">
        <w:rPr>
          <w:rFonts w:ascii="Times New Roman" w:hAnsi="Times New Roman" w:cs="Times New Roman"/>
          <w:sz w:val="24"/>
          <w:szCs w:val="24"/>
        </w:rPr>
        <w:t>For a total number of steps for each target given,</w:t>
      </w:r>
    </w:p>
    <w:p w14:paraId="2973D6F4" w14:textId="4F541E38" w:rsidR="00083DF3" w:rsidRPr="00B53EA9" w:rsidRDefault="00083DF3" w:rsidP="00D703C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steps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eff</m:t>
                  </m:r>
                </m:sub>
              </m:sSub>
            </m:sub>
          </m:sSub>
          <m:sSub>
            <m:sSubPr>
              <m:ctrlPr>
                <w:rPr>
                  <w:rFonts w:ascii="Cambria Math" w:hAnsi="Cambria Math" w:cs="Times New Roman"/>
                  <w:i/>
                  <w:sz w:val="24"/>
                  <w:szCs w:val="24"/>
                </w:rPr>
              </m:ctrlPr>
            </m:sSubPr>
            <m:e>
              <m:r>
                <w:rPr>
                  <w:rFonts w:ascii="Cambria Math" w:hAnsi="Cambria Math" w:cs="Times New Roman"/>
                  <w:sz w:val="24"/>
                  <w:szCs w:val="24"/>
                </w:rPr>
                <m:t>N</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g</m:t>
                  </m:r>
                </m:e>
              </m:func>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i</m:t>
                  </m:r>
                </m:e>
              </m:func>
            </m:sub>
          </m:sSub>
          <m:r>
            <w:rPr>
              <w:rFonts w:ascii="Cambria Math" w:hAnsi="Cambria Math" w:cs="Times New Roman"/>
              <w:sz w:val="24"/>
              <w:szCs w:val="24"/>
            </w:rPr>
            <m:t>=34875</m:t>
          </m:r>
        </m:oMath>
      </m:oMathPara>
    </w:p>
    <w:p w14:paraId="69181844" w14:textId="0C8B3612" w:rsidR="00083DF3" w:rsidRPr="00B53EA9" w:rsidRDefault="00083DF3" w:rsidP="00D703C0">
      <w:pPr>
        <w:rPr>
          <w:rFonts w:ascii="Times New Roman" w:hAnsi="Times New Roman" w:cs="Times New Roman"/>
          <w:sz w:val="24"/>
          <w:szCs w:val="24"/>
        </w:rPr>
      </w:pPr>
      <w:r w:rsidRPr="00B53EA9">
        <w:rPr>
          <w:rFonts w:ascii="Times New Roman" w:hAnsi="Times New Roman" w:cs="Times New Roman"/>
          <w:sz w:val="24"/>
          <w:szCs w:val="24"/>
        </w:rPr>
        <w:lastRenderedPageBreak/>
        <w:t>We then have over 700 total targets, giving a combined number of MoogStokes computational steps as:</w:t>
      </w:r>
    </w:p>
    <w:p w14:paraId="53A60E34" w14:textId="233D6DDD" w:rsidR="00083DF3" w:rsidRPr="00B53EA9" w:rsidRDefault="00083DF3" w:rsidP="00D703C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tot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steps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targets</m:t>
              </m:r>
            </m:sub>
          </m:sSub>
          <m:r>
            <w:rPr>
              <w:rFonts w:ascii="Cambria Math" w:hAnsi="Cambria Math" w:cs="Times New Roman"/>
              <w:sz w:val="24"/>
              <w:szCs w:val="24"/>
            </w:rPr>
            <m:t>≈2.44×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oMath>
      </m:oMathPara>
    </w:p>
    <w:p w14:paraId="5A453B0F" w14:textId="043A778C" w:rsidR="00D90002" w:rsidRDefault="00B53EA9" w:rsidP="00B53EA9">
      <w:pPr>
        <w:rPr>
          <w:rFonts w:ascii="Times New Roman" w:hAnsi="Times New Roman" w:cs="Times New Roman"/>
          <w:sz w:val="24"/>
          <w:szCs w:val="24"/>
        </w:rPr>
      </w:pPr>
      <w:r w:rsidRPr="00B53EA9">
        <w:rPr>
          <w:rFonts w:ascii="Times New Roman" w:hAnsi="Times New Roman" w:cs="Times New Roman"/>
          <w:sz w:val="24"/>
          <w:szCs w:val="24"/>
        </w:rPr>
        <w:tab/>
        <w:t xml:space="preserve">In </w:t>
      </w:r>
      <w:r w:rsidRPr="00B53EA9">
        <w:rPr>
          <w:rFonts w:ascii="Times New Roman" w:hAnsi="Times New Roman" w:cs="Times New Roman"/>
          <w:sz w:val="24"/>
          <w:szCs w:val="24"/>
        </w:rPr>
        <w:t>Lopez-Valdivia et al. (2021)</w:t>
      </w:r>
      <w:r>
        <w:rPr>
          <w:rFonts w:ascii="Times New Roman" w:hAnsi="Times New Roman" w:cs="Times New Roman"/>
          <w:sz w:val="24"/>
          <w:szCs w:val="24"/>
        </w:rPr>
        <w:t xml:space="preserve">, the reduction was done on a MacBook Pro and would take approximately 12 hours per target, we can approximate </w:t>
      </w:r>
      <w:r w:rsidR="00393E5D">
        <w:rPr>
          <w:rFonts w:ascii="Times New Roman" w:hAnsi="Times New Roman" w:cs="Times New Roman"/>
          <w:sz w:val="24"/>
          <w:szCs w:val="24"/>
        </w:rPr>
        <w:t>runtime per step</w:t>
      </w:r>
    </w:p>
    <w:p w14:paraId="14215C51" w14:textId="128E88C5" w:rsidR="00D90002" w:rsidRPr="00D90002" w:rsidRDefault="00957A28" w:rsidP="00B53EA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single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target</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steps</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4.32×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num>
            <m:den>
              <m:r>
                <w:rPr>
                  <w:rFonts w:ascii="Cambria Math" w:hAnsi="Cambria Math" w:cs="Times New Roman"/>
                  <w:sz w:val="24"/>
                  <w:szCs w:val="24"/>
                </w:rPr>
                <m:t>34875</m:t>
              </m:r>
            </m:den>
          </m:f>
          <m:r>
            <w:rPr>
              <w:rFonts w:ascii="Cambria Math" w:hAnsi="Cambria Math" w:cs="Times New Roman"/>
              <w:sz w:val="24"/>
              <w:szCs w:val="24"/>
            </w:rPr>
            <m:t>≈</m:t>
          </m:r>
          <m:r>
            <w:rPr>
              <w:rFonts w:ascii="Cambria Math" w:hAnsi="Cambria Math" w:cs="Times New Roman"/>
              <w:sz w:val="24"/>
              <w:szCs w:val="24"/>
            </w:rPr>
            <m:t>1.238</m:t>
          </m:r>
          <m:f>
            <m:fPr>
              <m:ctrlPr>
                <w:rPr>
                  <w:rFonts w:ascii="Cambria Math" w:hAnsi="Cambria Math" w:cs="Times New Roman"/>
                  <w:i/>
                  <w:sz w:val="24"/>
                  <w:szCs w:val="24"/>
                </w:rPr>
              </m:ctrlPr>
            </m:fPr>
            <m:num>
              <m:r>
                <w:rPr>
                  <w:rFonts w:ascii="Cambria Math" w:hAnsi="Cambria Math" w:cs="Times New Roman"/>
                  <w:sz w:val="24"/>
                  <w:szCs w:val="24"/>
                </w:rPr>
                <m:t>sec</m:t>
              </m:r>
            </m:num>
            <m:den>
              <m:r>
                <w:rPr>
                  <w:rFonts w:ascii="Cambria Math" w:hAnsi="Cambria Math" w:cs="Times New Roman"/>
                  <w:sz w:val="24"/>
                  <w:szCs w:val="24"/>
                </w:rPr>
                <m:t>step</m:t>
              </m:r>
            </m:den>
          </m:f>
        </m:oMath>
      </m:oMathPara>
    </w:p>
    <w:p w14:paraId="68E6A4FB" w14:textId="73542ADD" w:rsidR="00393E5D" w:rsidRDefault="00957A28" w:rsidP="00B53E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Giving </w:t>
      </w:r>
      <w:r w:rsidR="00393E5D">
        <w:rPr>
          <w:rFonts w:ascii="Times New Roman" w:eastAsiaTheme="minorEastAsia" w:hAnsi="Times New Roman" w:cs="Times New Roman"/>
          <w:sz w:val="24"/>
          <w:szCs w:val="24"/>
        </w:rPr>
        <w:t>a total runtime on one CPU for all 700 targets,</w:t>
      </w:r>
    </w:p>
    <w:p w14:paraId="7280362A" w14:textId="60803600" w:rsidR="00D90002" w:rsidRPr="00BB659C" w:rsidRDefault="00393E5D" w:rsidP="00B53EA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tot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single</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tot</m:t>
              </m:r>
            </m:sub>
          </m:sSub>
          <m:r>
            <w:rPr>
              <w:rFonts w:ascii="Cambria Math" w:hAnsi="Cambria Math" w:cs="Times New Roman"/>
              <w:sz w:val="24"/>
              <w:szCs w:val="24"/>
            </w:rPr>
            <m:t>≈3.021×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 xml:space="preserve"> core sec</m:t>
          </m:r>
        </m:oMath>
      </m:oMathPara>
    </w:p>
    <w:p w14:paraId="62A1F1AF" w14:textId="5C7F21B7" w:rsidR="00BB659C" w:rsidRDefault="00BB659C" w:rsidP="00B53E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propose using 4096 cores on Stamped 2, </w:t>
      </w:r>
      <w:r w:rsidR="00393E5D">
        <w:rPr>
          <w:rFonts w:ascii="Times New Roman" w:eastAsiaTheme="minorEastAsia" w:hAnsi="Times New Roman" w:cs="Times New Roman"/>
          <w:sz w:val="24"/>
          <w:szCs w:val="24"/>
        </w:rPr>
        <w:t xml:space="preserve">so </w:t>
      </w:r>
    </w:p>
    <w:p w14:paraId="50ADDE8B" w14:textId="08B9F661" w:rsidR="00BB659C" w:rsidRPr="0063551C" w:rsidRDefault="00BB659C" w:rsidP="00BB659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tot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3.021×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core sec</m:t>
              </m:r>
            </m:num>
            <m:den>
              <m:r>
                <w:rPr>
                  <w:rFonts w:ascii="Cambria Math" w:hAnsi="Cambria Math" w:cs="Times New Roman"/>
                  <w:sz w:val="24"/>
                  <w:szCs w:val="24"/>
                </w:rPr>
                <m:t>4096 core</m:t>
              </m:r>
            </m:den>
          </m:f>
          <m:r>
            <w:rPr>
              <w:rFonts w:ascii="Cambria Math" w:eastAsiaTheme="minorEastAsia" w:hAnsi="Cambria Math" w:cs="Times New Roman"/>
              <w:sz w:val="24"/>
              <w:szCs w:val="24"/>
            </w:rPr>
            <m:t>=7.37×</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sec≈2 </m:t>
          </m:r>
          <m:r>
            <w:rPr>
              <w:rFonts w:ascii="Cambria Math" w:eastAsiaTheme="minorEastAsia" w:hAnsi="Cambria Math" w:cs="Times New Roman"/>
              <w:sz w:val="24"/>
              <w:szCs w:val="24"/>
            </w:rPr>
            <m:t>hour</m:t>
          </m:r>
        </m:oMath>
      </m:oMathPara>
    </w:p>
    <w:p w14:paraId="612DA7FA" w14:textId="75C2E6CE" w:rsidR="0063551C" w:rsidRDefault="0063551C" w:rsidP="00BB659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0048D6DE" w14:textId="3765150E" w:rsidR="0063551C" w:rsidRPr="0063551C" w:rsidRDefault="0063551C" w:rsidP="00BB659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tot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nodes</m:t>
              </m:r>
            </m:sub>
          </m:sSub>
          <m:r>
            <w:rPr>
              <w:rFonts w:ascii="Cambria Math" w:eastAsiaTheme="minorEastAsia" w:hAnsi="Cambria Math" w:cs="Times New Roman"/>
              <w:sz w:val="24"/>
              <w:szCs w:val="24"/>
            </w:rPr>
            <m:t>≈171</m:t>
          </m:r>
        </m:oMath>
      </m:oMathPara>
    </w:p>
    <w:p w14:paraId="6857C8B7" w14:textId="118B5833" w:rsidR="0063551C" w:rsidRPr="00BB659C" w:rsidRDefault="0063551C" w:rsidP="00BB659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nodes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4096 cores</m:t>
            </m:r>
          </m:num>
          <m:den>
            <m:r>
              <w:rPr>
                <w:rFonts w:ascii="Cambria Math" w:eastAsiaTheme="minorEastAsia" w:hAnsi="Cambria Math" w:cs="Times New Roman"/>
                <w:sz w:val="24"/>
                <w:szCs w:val="24"/>
              </w:rPr>
              <m:t>48 cores/node</m:t>
            </m:r>
          </m:den>
        </m:f>
        <m:r>
          <w:rPr>
            <w:rFonts w:ascii="Cambria Math" w:eastAsiaTheme="minorEastAsia" w:hAnsi="Cambria Math" w:cs="Times New Roman"/>
            <w:sz w:val="24"/>
            <w:szCs w:val="24"/>
          </w:rPr>
          <m:t>=853 nodes</m:t>
        </m:r>
      </m:oMath>
    </w:p>
    <w:p w14:paraId="3FDB75E6" w14:textId="2B5016F4" w:rsidR="007D18FE" w:rsidRPr="0063551C" w:rsidRDefault="00393E5D" w:rsidP="0063551C">
      <w:pPr>
        <w:rPr>
          <w:rFonts w:ascii="Times New Roman" w:hAnsi="Times New Roman" w:cs="Times New Roman"/>
          <w:sz w:val="24"/>
          <w:szCs w:val="24"/>
        </w:rPr>
      </w:pPr>
      <w:r>
        <w:rPr>
          <w:rFonts w:ascii="Times New Roman" w:hAnsi="Times New Roman" w:cs="Times New Roman"/>
          <w:sz w:val="24"/>
          <w:szCs w:val="24"/>
        </w:rPr>
        <w:t>So</w:t>
      </w:r>
      <w:r w:rsidR="0063551C">
        <w:rPr>
          <w:rFonts w:ascii="Times New Roman" w:hAnsi="Times New Roman" w:cs="Times New Roman"/>
          <w:sz w:val="24"/>
          <w:szCs w:val="24"/>
        </w:rPr>
        <w:t>,</w:t>
      </w:r>
      <w:r>
        <w:rPr>
          <w:rFonts w:ascii="Times New Roman" w:hAnsi="Times New Roman" w:cs="Times New Roman"/>
          <w:sz w:val="24"/>
          <w:szCs w:val="24"/>
        </w:rPr>
        <w:t xml:space="preserve"> we propose a total of 2 run time hours, which is approximately </w:t>
      </w:r>
      <w:r w:rsidR="0063551C">
        <w:rPr>
          <w:rFonts w:ascii="Times New Roman" w:hAnsi="Times New Roman" w:cs="Times New Roman"/>
          <w:sz w:val="24"/>
          <w:szCs w:val="24"/>
        </w:rPr>
        <w:t>139 node-hours</w:t>
      </w:r>
    </w:p>
    <w:p w14:paraId="4345B126" w14:textId="77777777" w:rsidR="007D18FE" w:rsidRDefault="007D18FE" w:rsidP="007D18FE">
      <w:pPr>
        <w:pStyle w:val="ListParagraph"/>
        <w:rPr>
          <w:rFonts w:ascii="Times New Roman" w:hAnsi="Times New Roman" w:cs="Times New Roman"/>
          <w:b/>
          <w:bCs/>
          <w:sz w:val="24"/>
          <w:szCs w:val="24"/>
        </w:rPr>
      </w:pPr>
    </w:p>
    <w:p w14:paraId="41CE4FBD" w14:textId="6146C1E8" w:rsidR="007D18FE" w:rsidRDefault="007D18FE" w:rsidP="007D18FE">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Total Allocation Request</w:t>
      </w:r>
    </w:p>
    <w:p w14:paraId="2D9C4F3B" w14:textId="175D4BB9" w:rsidR="007D18FE" w:rsidRDefault="0063551C" w:rsidP="0063551C">
      <w:pPr>
        <w:rPr>
          <w:rFonts w:ascii="Times New Roman" w:hAnsi="Times New Roman" w:cs="Times New Roman"/>
          <w:sz w:val="24"/>
          <w:szCs w:val="24"/>
        </w:rPr>
      </w:pPr>
      <w:r>
        <w:rPr>
          <w:rFonts w:ascii="Times New Roman" w:hAnsi="Times New Roman" w:cs="Times New Roman"/>
          <w:sz w:val="24"/>
          <w:szCs w:val="24"/>
        </w:rPr>
        <w:t>The total request for this project of parameterizing the full Taurus and Ophiuchus catalog of YSOs is:</w:t>
      </w:r>
    </w:p>
    <w:p w14:paraId="0D1CF355" w14:textId="0A491D64" w:rsidR="00563024" w:rsidRPr="0063551C" w:rsidRDefault="0063551C" w:rsidP="0063551C">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171 SUs on Stampede2</w:t>
      </w:r>
    </w:p>
    <w:p w14:paraId="3552EA9D" w14:textId="77777777" w:rsidR="00563024" w:rsidRPr="007D18FE" w:rsidRDefault="00563024" w:rsidP="007D18FE">
      <w:pPr>
        <w:pStyle w:val="ListParagraph"/>
        <w:rPr>
          <w:rFonts w:ascii="Times New Roman" w:hAnsi="Times New Roman" w:cs="Times New Roman"/>
          <w:b/>
          <w:bCs/>
          <w:sz w:val="24"/>
          <w:szCs w:val="24"/>
        </w:rPr>
      </w:pPr>
    </w:p>
    <w:p w14:paraId="7289DAD0" w14:textId="3AEDE88A" w:rsidR="007D18FE" w:rsidRDefault="007D18FE" w:rsidP="007D18FE">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53FED451" w14:textId="72240DA0" w:rsidR="00563024" w:rsidRDefault="00563024" w:rsidP="007D18FE">
      <w:pPr>
        <w:pStyle w:val="ListParagraph"/>
        <w:jc w:val="center"/>
        <w:rPr>
          <w:rFonts w:ascii="Times New Roman" w:hAnsi="Times New Roman" w:cs="Times New Roman"/>
          <w:b/>
          <w:bCs/>
          <w:sz w:val="24"/>
          <w:szCs w:val="24"/>
        </w:rPr>
      </w:pPr>
    </w:p>
    <w:p w14:paraId="4F1ABE82" w14:textId="249B7E1D" w:rsidR="0046621A" w:rsidRPr="00C65721" w:rsidRDefault="0046621A" w:rsidP="0046621A">
      <w:pPr>
        <w:numPr>
          <w:ilvl w:val="0"/>
          <w:numId w:val="2"/>
        </w:numPr>
        <w:spacing w:after="0" w:line="276" w:lineRule="auto"/>
        <w:ind w:left="360"/>
        <w:rPr>
          <w:rFonts w:ascii="Times New Roman" w:hAnsi="Times New Roman" w:cs="Times New Roman"/>
          <w:color w:val="222222"/>
          <w:highlight w:val="white"/>
        </w:rPr>
      </w:pPr>
      <w:r w:rsidRPr="00C65721">
        <w:rPr>
          <w:rFonts w:ascii="Times New Roman" w:hAnsi="Times New Roman" w:cs="Times New Roman"/>
          <w:color w:val="222222"/>
          <w:highlight w:val="white"/>
        </w:rPr>
        <w:t xml:space="preserve">Baraffe, I., et al. "New evolutionary models for pre-main sequence and main sequence low-mass stars down to the hydrogen-burning limit." </w:t>
      </w:r>
      <w:r w:rsidRPr="00C65721">
        <w:rPr>
          <w:rFonts w:ascii="Times New Roman" w:hAnsi="Times New Roman" w:cs="Times New Roman"/>
          <w:i/>
          <w:color w:val="222222"/>
          <w:highlight w:val="white"/>
        </w:rPr>
        <w:t>Astronomy &amp; Astrophysics</w:t>
      </w:r>
      <w:r w:rsidRPr="00C65721">
        <w:rPr>
          <w:rFonts w:ascii="Times New Roman" w:hAnsi="Times New Roman" w:cs="Times New Roman"/>
          <w:color w:val="222222"/>
          <w:highlight w:val="white"/>
        </w:rPr>
        <w:t xml:space="preserve"> 577 (2015): A42.</w:t>
      </w:r>
    </w:p>
    <w:p w14:paraId="48FF68F1" w14:textId="3B13AE28" w:rsidR="00563024" w:rsidRPr="00C65721" w:rsidRDefault="00563024" w:rsidP="00563024">
      <w:pPr>
        <w:numPr>
          <w:ilvl w:val="0"/>
          <w:numId w:val="2"/>
        </w:numPr>
        <w:spacing w:after="0" w:line="276" w:lineRule="auto"/>
        <w:ind w:left="360"/>
        <w:rPr>
          <w:rFonts w:ascii="Times New Roman" w:hAnsi="Times New Roman" w:cs="Times New Roman"/>
        </w:rPr>
      </w:pPr>
      <w:r w:rsidRPr="00C65721">
        <w:rPr>
          <w:rFonts w:ascii="Times New Roman" w:hAnsi="Times New Roman" w:cs="Times New Roman"/>
          <w:color w:val="222222"/>
          <w:highlight w:val="white"/>
        </w:rPr>
        <w:t xml:space="preserve">Calvet, N., G. Basri, and L. V. Kuhi. "The chromospheric hypothesis for the T Tauri phenomenon." </w:t>
      </w:r>
      <w:r w:rsidRPr="00C65721">
        <w:rPr>
          <w:rFonts w:ascii="Times New Roman" w:hAnsi="Times New Roman" w:cs="Times New Roman"/>
          <w:i/>
          <w:color w:val="222222"/>
          <w:highlight w:val="white"/>
        </w:rPr>
        <w:t>The Astrophysical Journal</w:t>
      </w:r>
      <w:r w:rsidRPr="00C65721">
        <w:rPr>
          <w:rFonts w:ascii="Times New Roman" w:hAnsi="Times New Roman" w:cs="Times New Roman"/>
          <w:color w:val="222222"/>
          <w:highlight w:val="white"/>
        </w:rPr>
        <w:t xml:space="preserve"> 277 (1984): 725-737</w:t>
      </w:r>
      <w:r w:rsidR="0046621A" w:rsidRPr="00C65721">
        <w:rPr>
          <w:rFonts w:ascii="Times New Roman" w:hAnsi="Times New Roman" w:cs="Times New Roman"/>
          <w:color w:val="222222"/>
        </w:rPr>
        <w:t>.</w:t>
      </w:r>
    </w:p>
    <w:p w14:paraId="7D0D1A95" w14:textId="02F09E1F" w:rsidR="00C65721" w:rsidRPr="00C65721" w:rsidRDefault="00C65721" w:rsidP="00C65721">
      <w:pPr>
        <w:numPr>
          <w:ilvl w:val="0"/>
          <w:numId w:val="2"/>
        </w:numPr>
        <w:spacing w:after="0" w:line="276" w:lineRule="auto"/>
        <w:ind w:left="360"/>
        <w:rPr>
          <w:rFonts w:ascii="Times New Roman" w:hAnsi="Times New Roman" w:cs="Times New Roman"/>
        </w:rPr>
      </w:pPr>
      <w:r w:rsidRPr="00C65721">
        <w:rPr>
          <w:rFonts w:ascii="Times New Roman" w:hAnsi="Times New Roman" w:cs="Times New Roman"/>
          <w:color w:val="222222"/>
          <w:highlight w:val="white"/>
        </w:rPr>
        <w:t>Cánovas et al. "</w:t>
      </w:r>
      <w:r w:rsidRPr="00C65721">
        <w:rPr>
          <w:rFonts w:ascii="Times New Roman" w:hAnsi="Times New Roman" w:cs="Times New Roman"/>
          <w:color w:val="222222"/>
          <w:highlight w:val="white"/>
        </w:rPr>
        <w:t>Census of rho Ophiuchi candidate members from Gaia Data Release 2”</w:t>
      </w:r>
      <w:r w:rsidRPr="00C65721">
        <w:rPr>
          <w:rFonts w:ascii="Times New Roman" w:hAnsi="Times New Roman" w:cs="Times New Roman"/>
          <w:color w:val="222222"/>
          <w:highlight w:val="white"/>
        </w:rPr>
        <w:t xml:space="preserve"> </w:t>
      </w:r>
      <w:r w:rsidRPr="00C65721">
        <w:rPr>
          <w:rFonts w:ascii="Times New Roman" w:hAnsi="Times New Roman" w:cs="Times New Roman"/>
          <w:i/>
          <w:color w:val="222222"/>
          <w:highlight w:val="white"/>
        </w:rPr>
        <w:t xml:space="preserve">Astronomy &amp; Astrophysics </w:t>
      </w:r>
      <w:r w:rsidRPr="00C65721">
        <w:rPr>
          <w:rFonts w:ascii="Times New Roman" w:hAnsi="Times New Roman" w:cs="Times New Roman"/>
          <w:iCs/>
          <w:color w:val="222222"/>
          <w:highlight w:val="white"/>
        </w:rPr>
        <w:t>626</w:t>
      </w:r>
      <w:r w:rsidRPr="00C65721">
        <w:rPr>
          <w:rFonts w:ascii="Times New Roman" w:hAnsi="Times New Roman" w:cs="Times New Roman"/>
          <w:color w:val="222222"/>
          <w:highlight w:val="white"/>
        </w:rPr>
        <w:t xml:space="preserve"> (</w:t>
      </w:r>
      <w:r w:rsidRPr="00C65721">
        <w:rPr>
          <w:rFonts w:ascii="Times New Roman" w:hAnsi="Times New Roman" w:cs="Times New Roman"/>
          <w:color w:val="222222"/>
          <w:highlight w:val="white"/>
        </w:rPr>
        <w:t>2019</w:t>
      </w:r>
      <w:r w:rsidRPr="00C65721">
        <w:rPr>
          <w:rFonts w:ascii="Times New Roman" w:hAnsi="Times New Roman" w:cs="Times New Roman"/>
          <w:color w:val="222222"/>
          <w:highlight w:val="white"/>
        </w:rPr>
        <w:t>)</w:t>
      </w:r>
      <w:r w:rsidRPr="00C65721">
        <w:rPr>
          <w:rFonts w:ascii="Times New Roman" w:hAnsi="Times New Roman" w:cs="Times New Roman"/>
          <w:color w:val="222222"/>
        </w:rPr>
        <w:t>.</w:t>
      </w:r>
    </w:p>
    <w:p w14:paraId="57E895B3" w14:textId="65F2E60F" w:rsidR="0046621A" w:rsidRPr="00C65721" w:rsidRDefault="0046621A" w:rsidP="0046621A">
      <w:pPr>
        <w:numPr>
          <w:ilvl w:val="0"/>
          <w:numId w:val="2"/>
        </w:numPr>
        <w:spacing w:after="0" w:line="276" w:lineRule="auto"/>
        <w:ind w:left="360"/>
        <w:rPr>
          <w:rFonts w:ascii="Times New Roman" w:hAnsi="Times New Roman" w:cs="Times New Roman"/>
          <w:color w:val="222222"/>
          <w:highlight w:val="white"/>
        </w:rPr>
      </w:pPr>
      <w:r w:rsidRPr="00C65721">
        <w:rPr>
          <w:rFonts w:ascii="Times New Roman" w:hAnsi="Times New Roman" w:cs="Times New Roman"/>
          <w:color w:val="222222"/>
          <w:highlight w:val="white"/>
        </w:rPr>
        <w:t xml:space="preserve">Deen, C. "MookStokes: Zeeman polarized radiative transfer.” </w:t>
      </w:r>
      <w:r w:rsidRPr="00C65721">
        <w:rPr>
          <w:rFonts w:ascii="Times New Roman" w:hAnsi="Times New Roman" w:cs="Times New Roman"/>
          <w:i/>
          <w:color w:val="222222"/>
        </w:rPr>
        <w:t>Astrophysics Source Code Library, record ascl:1308.018</w:t>
      </w:r>
      <w:r w:rsidRPr="00C65721">
        <w:rPr>
          <w:rFonts w:ascii="Times New Roman" w:hAnsi="Times New Roman" w:cs="Times New Roman"/>
          <w:i/>
          <w:color w:val="222222"/>
          <w:highlight w:val="white"/>
        </w:rPr>
        <w:t xml:space="preserve"> </w:t>
      </w:r>
      <w:r w:rsidRPr="00C65721">
        <w:rPr>
          <w:rFonts w:ascii="Times New Roman" w:hAnsi="Times New Roman" w:cs="Times New Roman"/>
          <w:color w:val="222222"/>
          <w:highlight w:val="white"/>
        </w:rPr>
        <w:t>(2013).</w:t>
      </w:r>
    </w:p>
    <w:p w14:paraId="5E804C76" w14:textId="77777777" w:rsidR="00563024" w:rsidRPr="00C65721" w:rsidRDefault="00563024" w:rsidP="00563024">
      <w:pPr>
        <w:numPr>
          <w:ilvl w:val="0"/>
          <w:numId w:val="2"/>
        </w:numPr>
        <w:spacing w:after="0" w:line="276" w:lineRule="auto"/>
        <w:ind w:left="360"/>
        <w:rPr>
          <w:rFonts w:ascii="Times New Roman" w:hAnsi="Times New Roman" w:cs="Times New Roman"/>
          <w:color w:val="222222"/>
          <w:highlight w:val="white"/>
        </w:rPr>
      </w:pPr>
      <w:r w:rsidRPr="00C65721">
        <w:rPr>
          <w:rFonts w:ascii="Times New Roman" w:hAnsi="Times New Roman" w:cs="Times New Roman"/>
          <w:color w:val="222222"/>
          <w:highlight w:val="white"/>
        </w:rPr>
        <w:t xml:space="preserve">Gahm, G. F., et al. "Unveiling extremely veiled T Tauri stars." </w:t>
      </w:r>
      <w:r w:rsidRPr="00C65721">
        <w:rPr>
          <w:rFonts w:ascii="Times New Roman" w:hAnsi="Times New Roman" w:cs="Times New Roman"/>
          <w:i/>
          <w:color w:val="222222"/>
          <w:highlight w:val="white"/>
        </w:rPr>
        <w:t>Astronomy &amp; Astrophysics</w:t>
      </w:r>
      <w:r w:rsidRPr="00C65721">
        <w:rPr>
          <w:rFonts w:ascii="Times New Roman" w:hAnsi="Times New Roman" w:cs="Times New Roman"/>
          <w:color w:val="222222"/>
          <w:highlight w:val="white"/>
        </w:rPr>
        <w:t xml:space="preserve"> 482.3 (2008): L35-L38.</w:t>
      </w:r>
    </w:p>
    <w:p w14:paraId="1D0A7CA2" w14:textId="5F550A48" w:rsidR="00563024" w:rsidRDefault="00563024" w:rsidP="00563024">
      <w:pPr>
        <w:numPr>
          <w:ilvl w:val="0"/>
          <w:numId w:val="2"/>
        </w:numPr>
        <w:spacing w:after="0" w:line="276" w:lineRule="auto"/>
        <w:ind w:left="360"/>
        <w:rPr>
          <w:rFonts w:ascii="Times New Roman" w:hAnsi="Times New Roman" w:cs="Times New Roman"/>
          <w:color w:val="222222"/>
          <w:highlight w:val="white"/>
        </w:rPr>
      </w:pPr>
      <w:r w:rsidRPr="00C65721">
        <w:rPr>
          <w:rFonts w:ascii="Times New Roman" w:hAnsi="Times New Roman" w:cs="Times New Roman"/>
          <w:color w:val="222222"/>
          <w:highlight w:val="white"/>
        </w:rPr>
        <w:lastRenderedPageBreak/>
        <w:t xml:space="preserve">Gully-Santiago, M. A., et al. "Placing the spotted t tauri star lkca 4 on an hr diagram." </w:t>
      </w:r>
      <w:r w:rsidRPr="00C65721">
        <w:rPr>
          <w:rFonts w:ascii="Times New Roman" w:hAnsi="Times New Roman" w:cs="Times New Roman"/>
          <w:i/>
          <w:color w:val="222222"/>
          <w:highlight w:val="white"/>
        </w:rPr>
        <w:t>The Astrophysical Journal</w:t>
      </w:r>
      <w:r w:rsidRPr="00C65721">
        <w:rPr>
          <w:rFonts w:ascii="Times New Roman" w:hAnsi="Times New Roman" w:cs="Times New Roman"/>
          <w:color w:val="222222"/>
          <w:highlight w:val="white"/>
        </w:rPr>
        <w:t xml:space="preserve"> 836.2 (2017): 200.</w:t>
      </w:r>
    </w:p>
    <w:p w14:paraId="5C7866D0" w14:textId="28300576" w:rsidR="001A7796" w:rsidRPr="001A7796" w:rsidRDefault="001A7796" w:rsidP="001A7796">
      <w:pPr>
        <w:numPr>
          <w:ilvl w:val="0"/>
          <w:numId w:val="2"/>
        </w:numPr>
        <w:spacing w:after="0" w:line="276" w:lineRule="auto"/>
        <w:ind w:left="360"/>
        <w:rPr>
          <w:rFonts w:ascii="Times New Roman" w:hAnsi="Times New Roman" w:cs="Times New Roman"/>
          <w:color w:val="222222"/>
          <w:highlight w:val="white"/>
        </w:rPr>
      </w:pPr>
      <w:r w:rsidRPr="001A7796">
        <w:rPr>
          <w:rFonts w:ascii="Times New Roman" w:hAnsi="Times New Roman" w:cs="Times New Roman"/>
          <w:color w:val="222222"/>
          <w:highlight w:val="white"/>
        </w:rPr>
        <w:t>Gustafsson et al.</w:t>
      </w:r>
      <w:r>
        <w:rPr>
          <w:rFonts w:ascii="Times New Roman" w:hAnsi="Times New Roman" w:cs="Times New Roman"/>
          <w:color w:val="222222"/>
          <w:highlight w:val="white"/>
        </w:rPr>
        <w:t xml:space="preserve"> “</w:t>
      </w:r>
      <w:r w:rsidRPr="001A7796">
        <w:rPr>
          <w:rFonts w:ascii="Times New Roman" w:hAnsi="Times New Roman" w:cs="Times New Roman"/>
          <w:color w:val="222222"/>
          <w:highlight w:val="white"/>
        </w:rPr>
        <w:t>A grid of MARCS model atmospheres for late-type stars-I. Methods and general properties</w:t>
      </w:r>
      <w:r>
        <w:rPr>
          <w:rFonts w:ascii="Times New Roman" w:hAnsi="Times New Roman" w:cs="Times New Roman"/>
          <w:color w:val="222222"/>
          <w:highlight w:val="white"/>
        </w:rPr>
        <w:t xml:space="preserve">” </w:t>
      </w:r>
      <w:r>
        <w:rPr>
          <w:rFonts w:ascii="Times New Roman" w:hAnsi="Times New Roman" w:cs="Times New Roman"/>
          <w:i/>
          <w:iCs/>
          <w:color w:val="222222"/>
          <w:highlight w:val="white"/>
        </w:rPr>
        <w:t>Astronomy &amp; Astrophysics.</w:t>
      </w:r>
      <w:r>
        <w:rPr>
          <w:rFonts w:ascii="Times New Roman" w:hAnsi="Times New Roman" w:cs="Times New Roman"/>
          <w:color w:val="222222"/>
          <w:highlight w:val="white"/>
        </w:rPr>
        <w:t xml:space="preserve"> 486 </w:t>
      </w:r>
      <w:r w:rsidRPr="001A7796">
        <w:rPr>
          <w:rFonts w:ascii="Times New Roman" w:hAnsi="Times New Roman" w:cs="Times New Roman"/>
          <w:color w:val="222222"/>
          <w:highlight w:val="white"/>
        </w:rPr>
        <w:t>(</w:t>
      </w:r>
      <w:r w:rsidRPr="001A7796">
        <w:rPr>
          <w:rFonts w:ascii="Times New Roman" w:hAnsi="Times New Roman" w:cs="Times New Roman"/>
          <w:color w:val="222222"/>
          <w:highlight w:val="white"/>
        </w:rPr>
        <w:t>2008</w:t>
      </w:r>
      <w:r w:rsidRPr="001A7796">
        <w:rPr>
          <w:rFonts w:ascii="Times New Roman" w:hAnsi="Times New Roman" w:cs="Times New Roman"/>
          <w:color w:val="222222"/>
          <w:highlight w:val="white"/>
        </w:rPr>
        <w:t>)</w:t>
      </w:r>
      <w:r>
        <w:rPr>
          <w:rFonts w:ascii="Times New Roman" w:hAnsi="Times New Roman" w:cs="Times New Roman"/>
          <w:color w:val="222222"/>
          <w:highlight w:val="white"/>
        </w:rPr>
        <w:t>: 951-970</w:t>
      </w:r>
    </w:p>
    <w:p w14:paraId="075F68AB" w14:textId="69AFE193" w:rsidR="00563024" w:rsidRPr="00C65721" w:rsidRDefault="00563024" w:rsidP="00563024">
      <w:pPr>
        <w:numPr>
          <w:ilvl w:val="0"/>
          <w:numId w:val="2"/>
        </w:numPr>
        <w:spacing w:after="0" w:line="276" w:lineRule="auto"/>
        <w:ind w:left="360"/>
        <w:rPr>
          <w:rFonts w:ascii="Times New Roman" w:hAnsi="Times New Roman" w:cs="Times New Roman"/>
          <w:color w:val="222222"/>
          <w:highlight w:val="white"/>
        </w:rPr>
      </w:pPr>
      <w:r w:rsidRPr="00C65721">
        <w:rPr>
          <w:rFonts w:ascii="Times New Roman" w:hAnsi="Times New Roman" w:cs="Times New Roman"/>
          <w:color w:val="222222"/>
          <w:highlight w:val="white"/>
        </w:rPr>
        <w:t xml:space="preserve">López-Valdivia, R., et al. "The IGRINS YSO Survey I. Stellar parameters of pre-main sequence stars in Taurus-Auriga." </w:t>
      </w:r>
      <w:r w:rsidRPr="00C65721">
        <w:rPr>
          <w:rFonts w:ascii="Times New Roman" w:hAnsi="Times New Roman" w:cs="Times New Roman"/>
          <w:i/>
          <w:color w:val="222222"/>
          <w:highlight w:val="white"/>
        </w:rPr>
        <w:t>arXiv preprint arXiv:2108.01787</w:t>
      </w:r>
      <w:r w:rsidRPr="00C65721">
        <w:rPr>
          <w:rFonts w:ascii="Times New Roman" w:hAnsi="Times New Roman" w:cs="Times New Roman"/>
          <w:color w:val="222222"/>
          <w:highlight w:val="white"/>
        </w:rPr>
        <w:t xml:space="preserve"> (2021).</w:t>
      </w:r>
    </w:p>
    <w:p w14:paraId="1B6DBA44" w14:textId="6C2AF208" w:rsidR="00A13155" w:rsidRPr="00C65721" w:rsidRDefault="00A13155" w:rsidP="00A13155">
      <w:pPr>
        <w:numPr>
          <w:ilvl w:val="0"/>
          <w:numId w:val="2"/>
        </w:numPr>
        <w:spacing w:after="0" w:line="276" w:lineRule="auto"/>
        <w:ind w:left="360"/>
        <w:rPr>
          <w:rFonts w:ascii="Times New Roman" w:hAnsi="Times New Roman" w:cs="Times New Roman"/>
          <w:color w:val="222222"/>
          <w:highlight w:val="white"/>
        </w:rPr>
      </w:pPr>
      <w:r w:rsidRPr="00C65721">
        <w:rPr>
          <w:rFonts w:ascii="Times New Roman" w:hAnsi="Times New Roman" w:cs="Times New Roman"/>
          <w:color w:val="222222"/>
          <w:highlight w:val="white"/>
        </w:rPr>
        <w:t>Luhman, K. L.,</w:t>
      </w:r>
      <w:r w:rsidRPr="00C65721">
        <w:rPr>
          <w:rFonts w:ascii="Times New Roman" w:hAnsi="Times New Roman" w:cs="Times New Roman"/>
          <w:color w:val="222222"/>
          <w:highlight w:val="white"/>
        </w:rPr>
        <w:t xml:space="preserve"> et al. "The</w:t>
      </w:r>
      <w:r w:rsidR="00C65721" w:rsidRPr="00C65721">
        <w:rPr>
          <w:rFonts w:ascii="Times New Roman" w:hAnsi="Times New Roman" w:cs="Times New Roman"/>
          <w:color w:val="222222"/>
          <w:highlight w:val="white"/>
        </w:rPr>
        <w:t xml:space="preserve"> stellar membership of the Taurus star-forming region</w:t>
      </w:r>
      <w:r w:rsidRPr="00C65721">
        <w:rPr>
          <w:rFonts w:ascii="Times New Roman" w:hAnsi="Times New Roman" w:cs="Times New Roman"/>
          <w:color w:val="222222"/>
          <w:highlight w:val="white"/>
        </w:rPr>
        <w:t xml:space="preserve">" </w:t>
      </w:r>
      <w:r w:rsidR="00C65721" w:rsidRPr="00C65721">
        <w:rPr>
          <w:rFonts w:ascii="Times New Roman" w:hAnsi="Times New Roman" w:cs="Times New Roman"/>
          <w:i/>
          <w:color w:val="222222"/>
          <w:highlight w:val="white"/>
        </w:rPr>
        <w:t>The Astronomical Journal: 156</w:t>
      </w:r>
      <w:r w:rsidRPr="00C65721">
        <w:rPr>
          <w:rFonts w:ascii="Times New Roman" w:hAnsi="Times New Roman" w:cs="Times New Roman"/>
          <w:color w:val="222222"/>
          <w:highlight w:val="white"/>
        </w:rPr>
        <w:t xml:space="preserve"> (20</w:t>
      </w:r>
      <w:r w:rsidRPr="00C65721">
        <w:rPr>
          <w:rFonts w:ascii="Times New Roman" w:hAnsi="Times New Roman" w:cs="Times New Roman"/>
          <w:color w:val="222222"/>
          <w:highlight w:val="white"/>
        </w:rPr>
        <w:t>18</w:t>
      </w:r>
      <w:r w:rsidRPr="00C65721">
        <w:rPr>
          <w:rFonts w:ascii="Times New Roman" w:hAnsi="Times New Roman" w:cs="Times New Roman"/>
          <w:color w:val="222222"/>
          <w:highlight w:val="white"/>
        </w:rPr>
        <w:t>).</w:t>
      </w:r>
      <w:r w:rsidR="00C65721" w:rsidRPr="00C65721">
        <w:rPr>
          <w:rFonts w:ascii="Times New Roman" w:hAnsi="Times New Roman" w:cs="Times New Roman"/>
          <w:color w:val="222222"/>
          <w:highlight w:val="white"/>
        </w:rPr>
        <w:t xml:space="preserve"> 271</w:t>
      </w:r>
    </w:p>
    <w:p w14:paraId="522E8A66" w14:textId="2E6629C4" w:rsidR="00563024" w:rsidRPr="00C65721" w:rsidRDefault="00563024" w:rsidP="00563024">
      <w:pPr>
        <w:numPr>
          <w:ilvl w:val="0"/>
          <w:numId w:val="2"/>
        </w:numPr>
        <w:spacing w:after="0" w:line="276" w:lineRule="auto"/>
        <w:ind w:left="360"/>
        <w:rPr>
          <w:rFonts w:ascii="Times New Roman" w:hAnsi="Times New Roman" w:cs="Times New Roman"/>
          <w:color w:val="222222"/>
          <w:highlight w:val="white"/>
        </w:rPr>
      </w:pPr>
      <w:r w:rsidRPr="00C65721">
        <w:rPr>
          <w:rFonts w:ascii="Times New Roman" w:hAnsi="Times New Roman" w:cs="Times New Roman"/>
          <w:color w:val="222222"/>
          <w:highlight w:val="white"/>
        </w:rPr>
        <w:t xml:space="preserve">Simon, M., et al. "Dynamical masses of low-mass stars in the taurus and ophiuchus star-forming regions." </w:t>
      </w:r>
      <w:r w:rsidRPr="00C65721">
        <w:rPr>
          <w:rFonts w:ascii="Times New Roman" w:hAnsi="Times New Roman" w:cs="Times New Roman"/>
          <w:i/>
          <w:color w:val="222222"/>
          <w:highlight w:val="white"/>
        </w:rPr>
        <w:t>The Astrophysical Journal</w:t>
      </w:r>
      <w:r w:rsidRPr="00C65721">
        <w:rPr>
          <w:rFonts w:ascii="Times New Roman" w:hAnsi="Times New Roman" w:cs="Times New Roman"/>
          <w:color w:val="222222"/>
          <w:highlight w:val="white"/>
        </w:rPr>
        <w:t xml:space="preserve"> 844.2 (2017): 158.</w:t>
      </w:r>
    </w:p>
    <w:p w14:paraId="6C2BAA09" w14:textId="77777777" w:rsidR="00563024" w:rsidRPr="00C65721" w:rsidRDefault="00563024" w:rsidP="007D18FE">
      <w:pPr>
        <w:pStyle w:val="ListParagraph"/>
        <w:jc w:val="center"/>
        <w:rPr>
          <w:rFonts w:ascii="Times New Roman" w:hAnsi="Times New Roman" w:cs="Times New Roman"/>
          <w:b/>
          <w:bCs/>
        </w:rPr>
      </w:pPr>
    </w:p>
    <w:p w14:paraId="64C0E367" w14:textId="56E0CF2B" w:rsidR="007D18FE" w:rsidRDefault="007D18FE" w:rsidP="007D18FE">
      <w:pPr>
        <w:pStyle w:val="ListParagraph"/>
        <w:rPr>
          <w:rFonts w:ascii="Times New Roman" w:hAnsi="Times New Roman" w:cs="Times New Roman"/>
          <w:b/>
          <w:bCs/>
          <w:sz w:val="24"/>
          <w:szCs w:val="24"/>
        </w:rPr>
      </w:pPr>
    </w:p>
    <w:p w14:paraId="09787BEB" w14:textId="77777777" w:rsidR="007D18FE" w:rsidRPr="007D18FE" w:rsidRDefault="007D18FE" w:rsidP="007D18FE">
      <w:pPr>
        <w:pStyle w:val="ListParagraph"/>
        <w:ind w:left="0"/>
        <w:rPr>
          <w:rFonts w:ascii="Times New Roman" w:hAnsi="Times New Roman" w:cs="Times New Roman"/>
          <w:b/>
          <w:bCs/>
          <w:sz w:val="24"/>
          <w:szCs w:val="24"/>
        </w:rPr>
      </w:pPr>
    </w:p>
    <w:sectPr w:rsidR="007D18FE" w:rsidRPr="007D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E739A"/>
    <w:multiLevelType w:val="hybridMultilevel"/>
    <w:tmpl w:val="E6B8A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54524"/>
    <w:multiLevelType w:val="multilevel"/>
    <w:tmpl w:val="5AFAA4B0"/>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5A"/>
    <w:rsid w:val="00001A50"/>
    <w:rsid w:val="00083DF3"/>
    <w:rsid w:val="001A7796"/>
    <w:rsid w:val="001E160A"/>
    <w:rsid w:val="00376480"/>
    <w:rsid w:val="00393E5D"/>
    <w:rsid w:val="0046621A"/>
    <w:rsid w:val="00474BE6"/>
    <w:rsid w:val="00563024"/>
    <w:rsid w:val="0063551C"/>
    <w:rsid w:val="0067710A"/>
    <w:rsid w:val="007D18FE"/>
    <w:rsid w:val="008F581D"/>
    <w:rsid w:val="00951D5A"/>
    <w:rsid w:val="00957A28"/>
    <w:rsid w:val="00A13155"/>
    <w:rsid w:val="00B53EA9"/>
    <w:rsid w:val="00BB659C"/>
    <w:rsid w:val="00C65721"/>
    <w:rsid w:val="00CD575D"/>
    <w:rsid w:val="00D703C0"/>
    <w:rsid w:val="00D90002"/>
    <w:rsid w:val="00DA72E4"/>
    <w:rsid w:val="00F0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2C5C"/>
  <w15:chartTrackingRefBased/>
  <w15:docId w15:val="{139B669C-2182-4557-AF2B-1D1180FD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131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D5A"/>
    <w:pPr>
      <w:ind w:left="720"/>
      <w:contextualSpacing/>
    </w:pPr>
  </w:style>
  <w:style w:type="character" w:customStyle="1" w:styleId="Heading3Char">
    <w:name w:val="Heading 3 Char"/>
    <w:basedOn w:val="DefaultParagraphFont"/>
    <w:link w:val="Heading3"/>
    <w:uiPriority w:val="9"/>
    <w:semiHidden/>
    <w:rsid w:val="00A1315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A7796"/>
    <w:rPr>
      <w:color w:val="0563C1" w:themeColor="hyperlink"/>
      <w:u w:val="single"/>
    </w:rPr>
  </w:style>
  <w:style w:type="character" w:styleId="UnresolvedMention">
    <w:name w:val="Unresolved Mention"/>
    <w:basedOn w:val="DefaultParagraphFont"/>
    <w:uiPriority w:val="99"/>
    <w:semiHidden/>
    <w:unhideWhenUsed/>
    <w:rsid w:val="001A7796"/>
    <w:rPr>
      <w:color w:val="605E5C"/>
      <w:shd w:val="clear" w:color="auto" w:fill="E1DFDD"/>
    </w:rPr>
  </w:style>
  <w:style w:type="character" w:styleId="PlaceholderText">
    <w:name w:val="Placeholder Text"/>
    <w:basedOn w:val="DefaultParagraphFont"/>
    <w:uiPriority w:val="99"/>
    <w:semiHidden/>
    <w:rsid w:val="006771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66510">
      <w:bodyDiv w:val="1"/>
      <w:marLeft w:val="0"/>
      <w:marRight w:val="0"/>
      <w:marTop w:val="0"/>
      <w:marBottom w:val="0"/>
      <w:divBdr>
        <w:top w:val="none" w:sz="0" w:space="0" w:color="auto"/>
        <w:left w:val="none" w:sz="0" w:space="0" w:color="auto"/>
        <w:bottom w:val="none" w:sz="0" w:space="0" w:color="auto"/>
        <w:right w:val="none" w:sz="0" w:space="0" w:color="auto"/>
      </w:divBdr>
    </w:div>
    <w:div w:id="506213902">
      <w:bodyDiv w:val="1"/>
      <w:marLeft w:val="0"/>
      <w:marRight w:val="0"/>
      <w:marTop w:val="0"/>
      <w:marBottom w:val="0"/>
      <w:divBdr>
        <w:top w:val="none" w:sz="0" w:space="0" w:color="auto"/>
        <w:left w:val="none" w:sz="0" w:space="0" w:color="auto"/>
        <w:bottom w:val="none" w:sz="0" w:space="0" w:color="auto"/>
        <w:right w:val="none" w:sz="0" w:space="0" w:color="auto"/>
      </w:divBdr>
    </w:div>
    <w:div w:id="1618217987">
      <w:bodyDiv w:val="1"/>
      <w:marLeft w:val="0"/>
      <w:marRight w:val="0"/>
      <w:marTop w:val="0"/>
      <w:marBottom w:val="0"/>
      <w:divBdr>
        <w:top w:val="none" w:sz="0" w:space="0" w:color="auto"/>
        <w:left w:val="none" w:sz="0" w:space="0" w:color="auto"/>
        <w:bottom w:val="none" w:sz="0" w:space="0" w:color="auto"/>
        <w:right w:val="none" w:sz="0" w:space="0" w:color="auto"/>
      </w:divBdr>
    </w:div>
    <w:div w:id="1803110105">
      <w:bodyDiv w:val="1"/>
      <w:marLeft w:val="0"/>
      <w:marRight w:val="0"/>
      <w:marTop w:val="0"/>
      <w:marBottom w:val="0"/>
      <w:divBdr>
        <w:top w:val="none" w:sz="0" w:space="0" w:color="auto"/>
        <w:left w:val="none" w:sz="0" w:space="0" w:color="auto"/>
        <w:bottom w:val="none" w:sz="0" w:space="0" w:color="auto"/>
        <w:right w:val="none" w:sz="0" w:space="0" w:color="auto"/>
      </w:divBdr>
    </w:div>
    <w:div w:id="1922521482">
      <w:bodyDiv w:val="1"/>
      <w:marLeft w:val="0"/>
      <w:marRight w:val="0"/>
      <w:marTop w:val="0"/>
      <w:marBottom w:val="0"/>
      <w:divBdr>
        <w:top w:val="none" w:sz="0" w:space="0" w:color="auto"/>
        <w:left w:val="none" w:sz="0" w:space="0" w:color="auto"/>
        <w:bottom w:val="none" w:sz="0" w:space="0" w:color="auto"/>
        <w:right w:val="none" w:sz="0" w:space="0" w:color="auto"/>
      </w:divBdr>
    </w:div>
    <w:div w:id="204960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Jacobs</dc:creator>
  <cp:keywords/>
  <dc:description/>
  <cp:lastModifiedBy>Matthew Jacobs</cp:lastModifiedBy>
  <cp:revision>3</cp:revision>
  <cp:lastPrinted>2022-04-01T02:26:00Z</cp:lastPrinted>
  <dcterms:created xsi:type="dcterms:W3CDTF">2022-04-01T00:16:00Z</dcterms:created>
  <dcterms:modified xsi:type="dcterms:W3CDTF">2022-04-01T02:26:00Z</dcterms:modified>
</cp:coreProperties>
</file>