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2"/>
          <w:szCs w:val="32"/>
        </w:rPr>
      </w:pPr>
      <w:r>
        <w:rPr>
          <w:rFonts w:hint="eastAsia" w:ascii="黑体" w:hAnsi="黑体" w:eastAsia="黑体"/>
          <w:sz w:val="32"/>
          <w:szCs w:val="32"/>
        </w:rPr>
        <w:t>冷热对话：探索心理学中冷系统与热系统的差异与影响</w:t>
      </w:r>
    </w:p>
    <w:p>
      <w:pPr>
        <w:jc w:val="center"/>
        <w:rPr>
          <w:rFonts w:hint="eastAsia" w:ascii="楷体" w:hAnsi="楷体" w:eastAsia="楷体"/>
          <w:sz w:val="24"/>
          <w:szCs w:val="24"/>
        </w:rPr>
      </w:pP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王傲哲 3220105775</w:t>
      </w:r>
    </w:p>
    <w:p>
      <w:pPr>
        <w:rPr>
          <w:rFonts w:ascii="楷体" w:hAnsi="楷体" w:eastAsia="楷体"/>
          <w:sz w:val="18"/>
          <w:szCs w:val="18"/>
        </w:rPr>
      </w:pPr>
    </w:p>
    <w:p>
      <w:pPr>
        <w:rPr>
          <w:rFonts w:ascii="楷体" w:hAnsi="楷体" w:eastAsia="楷体"/>
          <w:sz w:val="18"/>
          <w:szCs w:val="18"/>
        </w:rPr>
      </w:pPr>
    </w:p>
    <w:p>
      <w:pPr>
        <w:rPr>
          <w:rFonts w:hint="eastAsia" w:ascii="楷体" w:hAnsi="楷体" w:eastAsia="楷体" w:cs="Times New Roman"/>
          <w:sz w:val="18"/>
          <w:szCs w:val="18"/>
        </w:rPr>
      </w:pPr>
      <w:r>
        <w:rPr>
          <w:rFonts w:hint="eastAsia" w:ascii="黑体" w:hAnsi="黑体" w:eastAsia="黑体"/>
          <w:b/>
          <w:bCs/>
          <w:sz w:val="18"/>
          <w:szCs w:val="18"/>
        </w:rPr>
        <w:t xml:space="preserve">摘 </w:t>
      </w:r>
      <w:r>
        <w:rPr>
          <w:rFonts w:ascii="黑体" w:hAnsi="黑体" w:eastAsia="黑体"/>
          <w:b/>
          <w:bCs/>
          <w:sz w:val="18"/>
          <w:szCs w:val="18"/>
        </w:rPr>
        <w:t xml:space="preserve"> </w:t>
      </w:r>
      <w:r>
        <w:rPr>
          <w:rFonts w:hint="eastAsia" w:ascii="黑体" w:hAnsi="黑体" w:eastAsia="黑体"/>
          <w:b/>
          <w:bCs/>
          <w:sz w:val="18"/>
          <w:szCs w:val="18"/>
        </w:rPr>
        <w:t>要</w:t>
      </w:r>
      <w:r>
        <w:rPr>
          <w:rFonts w:ascii="Times New Roman" w:hAnsi="Times New Roman" w:cs="Times New Roman"/>
        </w:rPr>
        <w:t>：</w:t>
      </w:r>
      <w:r>
        <w:rPr>
          <w:rFonts w:hint="eastAsia" w:ascii="楷体" w:hAnsi="楷体" w:eastAsia="楷体" w:cs="Times New Roman"/>
          <w:sz w:val="18"/>
          <w:szCs w:val="18"/>
        </w:rPr>
        <w:t>本文探讨了心理学中对心理过程的冷系统与热系统的区分，并深入论述了这一区分的原因及其在理论和应用层面的重要性。这种区分既有神经基础上的差异，也从进化的角度找到了解释。冷热系统的相互作用，在</w:t>
      </w:r>
      <w:r>
        <w:rPr>
          <w:rFonts w:hint="eastAsia" w:ascii="楷体" w:hAnsi="楷体" w:eastAsia="楷体" w:cs="Times New Roman"/>
          <w:sz w:val="18"/>
          <w:szCs w:val="18"/>
          <w:lang w:val="en-US" w:eastAsia="zh-CN"/>
        </w:rPr>
        <w:t>应用中如临床心理</w:t>
      </w:r>
      <w:r>
        <w:rPr>
          <w:rFonts w:hint="eastAsia" w:ascii="楷体" w:hAnsi="楷体" w:eastAsia="楷体" w:cs="Times New Roman"/>
          <w:sz w:val="18"/>
          <w:szCs w:val="18"/>
        </w:rPr>
        <w:t>治疗、教育方法改善等方面展现出广泛的实际意义。这一理论框架为未来心理学研究和应用提供了丰富的启示，促使学者们更全面地思考心理过程的本质和动力。</w:t>
      </w:r>
    </w:p>
    <w:p>
      <w:pPr>
        <w:rPr>
          <w:rFonts w:hint="eastAsia" w:ascii="楷体" w:hAnsi="楷体" w:eastAsia="楷体" w:cs="Times New Roman"/>
          <w:sz w:val="18"/>
          <w:szCs w:val="18"/>
          <w:lang w:val="en-US" w:eastAsia="zh-CN"/>
        </w:rPr>
      </w:pPr>
      <w:r>
        <w:rPr>
          <w:rFonts w:hint="eastAsia" w:ascii="黑体" w:hAnsi="黑体" w:eastAsia="黑体" w:cs="Times New Roman"/>
          <w:b/>
          <w:bCs/>
          <w:sz w:val="18"/>
          <w:szCs w:val="18"/>
        </w:rPr>
        <w:t>关键词</w:t>
      </w:r>
      <w:r>
        <w:rPr>
          <w:rFonts w:cs="Times New Roman" w:eastAsiaTheme="minorHAnsi"/>
          <w:sz w:val="18"/>
          <w:szCs w:val="18"/>
        </w:rPr>
        <w:t>：</w:t>
      </w:r>
      <w:r>
        <w:rPr>
          <w:rFonts w:hint="eastAsia" w:ascii="楷体" w:hAnsi="楷体" w:eastAsia="楷体" w:cs="Times New Roman"/>
          <w:sz w:val="18"/>
          <w:szCs w:val="18"/>
          <w:lang w:val="en-US" w:eastAsia="zh-CN"/>
        </w:rPr>
        <w:t>心理；冷系统</w:t>
      </w:r>
      <w:r>
        <w:rPr>
          <w:rFonts w:hint="eastAsia" w:ascii="楷体" w:hAnsi="楷体" w:eastAsia="楷体" w:cs="Times New Roman"/>
          <w:sz w:val="18"/>
          <w:szCs w:val="18"/>
        </w:rPr>
        <w:t>；</w:t>
      </w:r>
      <w:r>
        <w:rPr>
          <w:rFonts w:hint="eastAsia" w:ascii="楷体" w:hAnsi="楷体" w:eastAsia="楷体" w:cs="Times New Roman"/>
          <w:sz w:val="18"/>
          <w:szCs w:val="18"/>
          <w:lang w:val="en-US" w:eastAsia="zh-CN"/>
        </w:rPr>
        <w:t>热系统</w:t>
      </w:r>
      <w:r>
        <w:rPr>
          <w:rFonts w:hint="eastAsia" w:ascii="楷体" w:hAnsi="楷体" w:eastAsia="楷体" w:cs="Times New Roman"/>
          <w:sz w:val="18"/>
          <w:szCs w:val="18"/>
        </w:rPr>
        <w:t>；</w:t>
      </w:r>
      <w:r>
        <w:rPr>
          <w:rFonts w:hint="eastAsia" w:ascii="楷体" w:hAnsi="楷体" w:eastAsia="楷体" w:cs="Times New Roman"/>
          <w:sz w:val="18"/>
          <w:szCs w:val="18"/>
          <w:lang w:val="en-US" w:eastAsia="zh-CN"/>
        </w:rPr>
        <w:t>神经</w:t>
      </w:r>
      <w:r>
        <w:rPr>
          <w:rFonts w:hint="eastAsia" w:ascii="楷体" w:hAnsi="楷体" w:eastAsia="楷体" w:cs="Times New Roman"/>
          <w:sz w:val="18"/>
          <w:szCs w:val="18"/>
        </w:rPr>
        <w:t>；</w:t>
      </w:r>
      <w:r>
        <w:rPr>
          <w:rFonts w:hint="eastAsia" w:ascii="楷体" w:hAnsi="楷体" w:eastAsia="楷体" w:cs="Times New Roman"/>
          <w:sz w:val="18"/>
          <w:szCs w:val="18"/>
          <w:lang w:val="en-US" w:eastAsia="zh-CN"/>
        </w:rPr>
        <w:t>进化</w:t>
      </w:r>
      <w:r>
        <w:rPr>
          <w:rFonts w:hint="eastAsia" w:ascii="楷体" w:hAnsi="楷体" w:eastAsia="楷体" w:cs="Times New Roman"/>
          <w:sz w:val="18"/>
          <w:szCs w:val="18"/>
        </w:rPr>
        <w:t>；</w:t>
      </w:r>
      <w:r>
        <w:rPr>
          <w:rFonts w:hint="eastAsia" w:ascii="楷体" w:hAnsi="楷体" w:eastAsia="楷体" w:cs="Times New Roman"/>
          <w:sz w:val="18"/>
          <w:szCs w:val="18"/>
          <w:lang w:val="en-US" w:eastAsia="zh-CN"/>
        </w:rPr>
        <w:t>应用</w:t>
      </w:r>
    </w:p>
    <w:p>
      <w:pPr>
        <w:rPr>
          <w:rFonts w:hint="eastAsia" w:ascii="楷体" w:hAnsi="楷体" w:eastAsia="楷体" w:cs="Times New Roman"/>
          <w:sz w:val="18"/>
          <w:szCs w:val="18"/>
        </w:rPr>
      </w:pPr>
    </w:p>
    <w:p>
      <w:pPr>
        <w:rPr>
          <w:rFonts w:ascii="黑体" w:hAnsi="黑体" w:eastAsia="黑体"/>
          <w:b/>
          <w:bCs/>
          <w:sz w:val="28"/>
          <w:szCs w:val="28"/>
        </w:rPr>
        <w:sectPr>
          <w:pgSz w:w="11906" w:h="16838"/>
          <w:pgMar w:top="1440" w:right="1800" w:bottom="1440" w:left="1800" w:header="851" w:footer="992" w:gutter="0"/>
          <w:cols w:space="425" w:num="1"/>
          <w:docGrid w:type="lines" w:linePitch="312" w:charSpace="0"/>
        </w:sectPr>
      </w:pPr>
    </w:p>
    <w:p>
      <w:pPr>
        <w:numPr>
          <w:ilvl w:val="0"/>
          <w:numId w:val="2"/>
        </w:numPr>
        <w:ind w:left="425" w:leftChars="0" w:hanging="425" w:firstLineChars="0"/>
        <w:rPr>
          <w:rFonts w:ascii="黑体" w:hAnsi="黑体" w:eastAsia="黑体"/>
          <w:b/>
          <w:bCs/>
          <w:sz w:val="28"/>
          <w:szCs w:val="28"/>
        </w:rPr>
      </w:pPr>
      <w:r>
        <w:rPr>
          <w:rFonts w:ascii="黑体" w:hAnsi="黑体" w:eastAsia="黑体"/>
          <w:b/>
          <w:bCs/>
          <w:sz w:val="28"/>
          <w:szCs w:val="28"/>
        </w:rPr>
        <w:t>引言</w:t>
      </w:r>
    </w:p>
    <w:p>
      <w:pPr>
        <w:ind w:firstLine="420" w:firstLineChars="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心理学中的冷系统与热系统的区分反映了对心理过程多样性的认知。冷系统包括感觉、知觉、记忆和思维等相对客观、理性的过程，而热系统则涵盖了动机和情绪等更主观、情感驱动的心理元素。这一区分不仅深刻影响了心理学理论，也提供了更全面理解个体行为和体验的视角。</w:t>
      </w:r>
    </w:p>
    <w:p>
      <w:pPr>
        <w:rPr>
          <w:rFonts w:ascii="宋体" w:hAnsi="宋体" w:eastAsia="宋体"/>
          <w:sz w:val="18"/>
          <w:szCs w:val="18"/>
        </w:rPr>
      </w:pPr>
    </w:p>
    <w:p>
      <w:pPr>
        <w:numPr>
          <w:ilvl w:val="0"/>
          <w:numId w:val="2"/>
        </w:numPr>
        <w:ind w:left="425" w:leftChars="0" w:hanging="425" w:firstLineChars="0"/>
        <w:rPr>
          <w:rFonts w:ascii="黑体" w:hAnsi="黑体" w:eastAsia="黑体"/>
          <w:b/>
          <w:bCs/>
          <w:sz w:val="28"/>
          <w:szCs w:val="28"/>
        </w:rPr>
      </w:pPr>
      <w:r>
        <w:rPr>
          <w:rFonts w:hint="eastAsia" w:ascii="黑体" w:hAnsi="黑体" w:eastAsia="黑体"/>
          <w:b/>
          <w:bCs/>
          <w:sz w:val="28"/>
          <w:szCs w:val="28"/>
        </w:rPr>
        <w:t>热系统与冷系统的理论基础</w:t>
      </w:r>
    </w:p>
    <w:p>
      <w:pPr>
        <w:rPr>
          <w:rFonts w:ascii="黑体" w:hAnsi="黑体" w:eastAsia="黑体"/>
          <w:b/>
          <w:bCs/>
          <w:sz w:val="18"/>
          <w:szCs w:val="18"/>
        </w:rPr>
      </w:pPr>
      <w:r>
        <w:rPr>
          <w:rFonts w:ascii="黑体" w:hAnsi="黑体" w:eastAsia="黑体"/>
          <w:b/>
          <w:bCs/>
          <w:sz w:val="18"/>
          <w:szCs w:val="18"/>
        </w:rPr>
        <w:t>2.1</w:t>
      </w:r>
      <w:r>
        <w:rPr>
          <w:rFonts w:hint="eastAsia" w:ascii="黑体" w:hAnsi="黑体" w:eastAsia="黑体"/>
          <w:b/>
          <w:bCs/>
          <w:sz w:val="18"/>
          <w:szCs w:val="18"/>
        </w:rPr>
        <w:t>冷系统的特征和功能</w:t>
      </w:r>
    </w:p>
    <w:p>
      <w:pPr>
        <w:ind w:firstLine="420" w:firstLineChars="0"/>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冷系统代表一系列理性的心理过程，如感觉、知觉、记忆和思维。这些过程通常以客观、逻辑的方式处理信息，与外界的刺激相对独立。冷系统在逻辑思考、问题解决、信息加工和记忆存储等方面发挥着关键作用，对认知控制和智力表现产生积极影响。</w:t>
      </w:r>
    </w:p>
    <w:p>
      <w:r>
        <w:rPr>
          <w:rFonts w:ascii="黑体" w:hAnsi="黑体" w:eastAsia="黑体"/>
          <w:b/>
          <w:bCs/>
          <w:sz w:val="18"/>
          <w:szCs w:val="18"/>
        </w:rPr>
        <w:t>2.2</w:t>
      </w:r>
      <w:r>
        <w:rPr>
          <w:rFonts w:hint="eastAsia" w:ascii="黑体" w:hAnsi="黑体" w:eastAsia="黑体"/>
          <w:b/>
          <w:bCs/>
          <w:sz w:val="18"/>
          <w:szCs w:val="18"/>
        </w:rPr>
        <w:t>热系统的特征和功能</w:t>
      </w:r>
    </w:p>
    <w:p>
      <w:pPr>
        <w:ind w:firstLine="420" w:firstLineChars="0"/>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热系统涵盖了更主观、情感驱动的心理过程，包括动机和情绪。动机是内在力量，推动个体朝着实现目标的方向行动。情绪是主观的、生理的反应，伴随着特定的心理体验。热系统在决策制定、情感绑定记忆等方面发挥着关键作用，为个体行为提供动力和个性化体验。</w:t>
      </w:r>
    </w:p>
    <w:p>
      <w:pPr>
        <w:rPr>
          <w:rFonts w:hint="eastAsia" w:asciiTheme="minorEastAsia" w:hAnsiTheme="minorEastAsia" w:cstheme="minorEastAsia"/>
          <w:sz w:val="18"/>
          <w:szCs w:val="18"/>
          <w:lang w:val="en-US" w:eastAsia="zh-CN"/>
        </w:rPr>
      </w:pPr>
    </w:p>
    <w:p>
      <w:pPr>
        <w:numPr>
          <w:ilvl w:val="0"/>
          <w:numId w:val="2"/>
        </w:numPr>
        <w:ind w:left="425" w:leftChars="0" w:hanging="425" w:firstLineChars="0"/>
        <w:rPr>
          <w:rFonts w:ascii="黑体" w:hAnsi="黑体" w:eastAsia="黑体"/>
          <w:b/>
          <w:bCs/>
          <w:sz w:val="28"/>
          <w:szCs w:val="28"/>
        </w:rPr>
      </w:pPr>
      <w:r>
        <w:rPr>
          <w:rFonts w:hint="eastAsia" w:ascii="黑体" w:hAnsi="黑体" w:eastAsia="黑体"/>
          <w:b/>
          <w:bCs/>
          <w:sz w:val="28"/>
          <w:szCs w:val="28"/>
        </w:rPr>
        <w:t>冷系统与热系统的区分原因</w:t>
      </w:r>
    </w:p>
    <w:p>
      <w:r>
        <w:rPr>
          <w:rFonts w:ascii="黑体" w:hAnsi="黑体" w:eastAsia="黑体"/>
          <w:b/>
          <w:bCs/>
          <w:sz w:val="18"/>
          <w:szCs w:val="18"/>
        </w:rPr>
        <w:t>3.1</w:t>
      </w:r>
      <w:r>
        <w:rPr>
          <w:rFonts w:hint="eastAsia" w:ascii="黑体" w:hAnsi="黑体" w:eastAsia="黑体"/>
          <w:b/>
          <w:bCs/>
          <w:sz w:val="18"/>
          <w:szCs w:val="18"/>
        </w:rPr>
        <w:t>神经基础</w:t>
      </w:r>
    </w:p>
    <w:p>
      <w:pPr>
        <w:rPr>
          <w:rFonts w:hint="eastAsia" w:ascii="宋体" w:hAnsi="宋体" w:eastAsia="宋体"/>
          <w:sz w:val="18"/>
          <w:szCs w:val="18"/>
          <w:lang w:val="en-US" w:eastAsia="zh-CN"/>
        </w:rPr>
      </w:pPr>
      <w:r>
        <w:rPr>
          <w:rFonts w:hint="eastAsia" w:ascii="宋体" w:hAnsi="宋体" w:eastAsia="宋体"/>
          <w:sz w:val="18"/>
          <w:szCs w:val="18"/>
          <w:lang w:val="en-US" w:eastAsia="zh-CN"/>
        </w:rPr>
        <w:t>3.1.1冷系统的大脑结构和活动</w:t>
      </w:r>
    </w:p>
    <w:p>
      <w:pPr>
        <w:ind w:firstLine="420" w:firstLineChars="0"/>
        <w:rPr>
          <w:rFonts w:hint="eastAsia" w:ascii="宋体" w:hAnsi="宋体" w:eastAsia="宋体"/>
          <w:sz w:val="18"/>
          <w:szCs w:val="18"/>
        </w:rPr>
      </w:pPr>
      <w:r>
        <w:rPr>
          <w:rFonts w:hint="default" w:ascii="宋体" w:hAnsi="宋体" w:eastAsia="宋体"/>
          <w:color w:val="000000" w:themeColor="text1"/>
          <w:sz w:val="18"/>
          <w:szCs w:val="18"/>
          <w:u w:val="none"/>
          <w:lang w:val="en-US" w:eastAsia="zh-CN"/>
          <w14:textFill>
            <w14:solidFill>
              <w14:schemeClr w14:val="tx1"/>
            </w14:solidFill>
          </w14:textFill>
        </w:rPr>
        <w:fldChar w:fldCharType="begin"/>
      </w:r>
      <w:r>
        <w:rPr>
          <w:rFonts w:hint="default" w:ascii="宋体" w:hAnsi="宋体" w:eastAsia="宋体"/>
          <w:color w:val="000000" w:themeColor="text1"/>
          <w:sz w:val="18"/>
          <w:szCs w:val="18"/>
          <w:u w:val="none"/>
          <w:lang w:val="en-US" w:eastAsia="zh-CN"/>
          <w14:textFill>
            <w14:solidFill>
              <w14:schemeClr w14:val="tx1"/>
            </w14:solidFill>
          </w14:textFill>
        </w:rPr>
        <w:instrText xml:space="preserve"> HYPERLINK \l "Niendam" </w:instrText>
      </w:r>
      <w:r>
        <w:rPr>
          <w:rFonts w:hint="default" w:ascii="宋体" w:hAnsi="宋体" w:eastAsia="宋体"/>
          <w:color w:val="000000" w:themeColor="text1"/>
          <w:sz w:val="18"/>
          <w:szCs w:val="18"/>
          <w:u w:val="none"/>
          <w:lang w:val="en-US" w:eastAsia="zh-CN"/>
          <w14:textFill>
            <w14:solidFill>
              <w14:schemeClr w14:val="tx1"/>
            </w14:solidFill>
          </w14:textFill>
        </w:rPr>
        <w:fldChar w:fldCharType="separate"/>
      </w:r>
      <w:r>
        <w:rPr>
          <w:rStyle w:val="8"/>
          <w:rFonts w:hint="default" w:ascii="宋体" w:hAnsi="宋体" w:eastAsia="宋体"/>
          <w:color w:val="000000" w:themeColor="text1"/>
          <w:sz w:val="18"/>
          <w:szCs w:val="18"/>
          <w:u w:val="none"/>
          <w:lang w:val="en-US" w:eastAsia="zh-CN"/>
          <w14:textFill>
            <w14:solidFill>
              <w14:schemeClr w14:val="tx1"/>
            </w14:solidFill>
          </w14:textFill>
        </w:rPr>
        <w:t>Niendam</w:t>
      </w:r>
      <w:r>
        <w:rPr>
          <w:rStyle w:val="8"/>
          <w:rFonts w:hint="eastAsia" w:ascii="宋体" w:hAnsi="宋体" w:eastAsia="宋体"/>
          <w:color w:val="000000" w:themeColor="text1"/>
          <w:sz w:val="18"/>
          <w:szCs w:val="18"/>
          <w:u w:val="none"/>
          <w:lang w:val="en-US" w:eastAsia="zh-CN"/>
          <w14:textFill>
            <w14:solidFill>
              <w14:schemeClr w14:val="tx1"/>
            </w14:solidFill>
          </w14:textFill>
        </w:rPr>
        <w:t>等人</w:t>
      </w:r>
      <w:r>
        <w:rPr>
          <w:rStyle w:val="8"/>
          <w:rFonts w:hint="default" w:ascii="宋体" w:hAnsi="宋体" w:eastAsia="宋体"/>
          <w:color w:val="000000" w:themeColor="text1"/>
          <w:sz w:val="18"/>
          <w:szCs w:val="18"/>
          <w:u w:val="none"/>
          <w:lang w:val="en-US" w:eastAsia="zh-CN"/>
          <w14:textFill>
            <w14:solidFill>
              <w14:schemeClr w14:val="tx1"/>
            </w14:solidFill>
          </w14:textFill>
        </w:rPr>
        <w:t>（2012）</w:t>
      </w:r>
      <w:r>
        <w:rPr>
          <w:rFonts w:hint="default" w:ascii="宋体" w:hAnsi="宋体" w:eastAsia="宋体"/>
          <w:color w:val="000000" w:themeColor="text1"/>
          <w:sz w:val="18"/>
          <w:szCs w:val="18"/>
          <w:u w:val="none"/>
          <w:lang w:val="en-US" w:eastAsia="zh-CN"/>
          <w14:textFill>
            <w14:solidFill>
              <w14:schemeClr w14:val="tx1"/>
            </w14:solidFill>
          </w14:textFill>
        </w:rPr>
        <w:fldChar w:fldCharType="end"/>
      </w:r>
      <w:r>
        <w:rPr>
          <w:rFonts w:hint="default" w:ascii="宋体" w:hAnsi="宋体" w:eastAsia="宋体"/>
          <w:sz w:val="18"/>
          <w:szCs w:val="18"/>
          <w:lang w:val="en-US" w:eastAsia="zh-CN"/>
        </w:rPr>
        <w:t>通过脑成像技术发现</w:t>
      </w:r>
      <w:r>
        <w:rPr>
          <w:rFonts w:hint="eastAsia" w:ascii="宋体" w:hAnsi="宋体" w:eastAsia="宋体"/>
          <w:sz w:val="18"/>
          <w:szCs w:val="18"/>
          <w:lang w:val="en-US" w:eastAsia="zh-CN"/>
        </w:rPr>
        <w:t>，</w:t>
      </w:r>
      <w:r>
        <w:rPr>
          <w:rFonts w:hint="eastAsia" w:ascii="宋体" w:hAnsi="宋体" w:eastAsia="宋体"/>
          <w:sz w:val="18"/>
          <w:szCs w:val="18"/>
        </w:rPr>
        <w:t>冷系统</w:t>
      </w:r>
      <w:r>
        <w:rPr>
          <w:rFonts w:hint="eastAsia" w:ascii="宋体" w:hAnsi="宋体" w:eastAsia="宋体"/>
          <w:sz w:val="18"/>
          <w:szCs w:val="18"/>
          <w:lang w:val="en-US" w:eastAsia="zh-CN"/>
        </w:rPr>
        <w:t>任务时，</w:t>
      </w:r>
      <w:r>
        <w:rPr>
          <w:rFonts w:hint="eastAsia" w:ascii="宋体" w:hAnsi="宋体" w:eastAsia="宋体"/>
          <w:sz w:val="18"/>
          <w:szCs w:val="18"/>
        </w:rPr>
        <w:t>大脑皮质的前额皮质区域</w:t>
      </w:r>
      <w:r>
        <w:rPr>
          <w:rFonts w:hint="eastAsia" w:ascii="宋体" w:hAnsi="宋体" w:eastAsia="宋体"/>
          <w:sz w:val="18"/>
          <w:szCs w:val="18"/>
          <w:lang w:val="en-US" w:eastAsia="zh-CN"/>
        </w:rPr>
        <w:t>网络活跃</w:t>
      </w:r>
      <w:r>
        <w:rPr>
          <w:rFonts w:hint="eastAsia" w:ascii="宋体" w:hAnsi="宋体" w:eastAsia="宋体"/>
          <w:sz w:val="18"/>
          <w:szCs w:val="18"/>
        </w:rPr>
        <w:t>，特别是额叶的活动。这一区域在认知控制</w:t>
      </w:r>
      <w:r>
        <w:rPr>
          <w:rFonts w:hint="eastAsia" w:ascii="宋体" w:hAnsi="宋体" w:eastAsia="宋体"/>
          <w:sz w:val="18"/>
          <w:szCs w:val="18"/>
          <w:lang w:val="en-US" w:eastAsia="zh-CN"/>
        </w:rPr>
        <w:t>(</w:t>
      </w:r>
      <w:r>
        <w:rPr>
          <w:rFonts w:hint="eastAsia" w:ascii="宋体" w:hAnsi="宋体" w:eastAsia="宋体"/>
          <w:sz w:val="18"/>
          <w:szCs w:val="18"/>
        </w:rPr>
        <w:t>包括注意力的分配和工作记忆的处理</w:t>
      </w:r>
      <w:r>
        <w:rPr>
          <w:rFonts w:hint="eastAsia" w:ascii="宋体" w:hAnsi="宋体" w:eastAsia="宋体"/>
          <w:sz w:val="18"/>
          <w:szCs w:val="18"/>
          <w:lang w:val="en-US" w:eastAsia="zh-CN"/>
        </w:rPr>
        <w:t>)</w:t>
      </w:r>
      <w:r>
        <w:rPr>
          <w:rFonts w:hint="eastAsia" w:ascii="宋体" w:hAnsi="宋体" w:eastAsia="宋体"/>
          <w:sz w:val="18"/>
          <w:szCs w:val="18"/>
        </w:rPr>
        <w:t>、逻辑思考和问题解决中起到关键作用。</w:t>
      </w:r>
    </w:p>
    <w:p>
      <w:pPr>
        <w:rPr>
          <w:rFonts w:ascii="宋体" w:hAnsi="宋体" w:eastAsia="宋体"/>
          <w:sz w:val="18"/>
          <w:szCs w:val="18"/>
        </w:rPr>
      </w:pPr>
      <w:r>
        <w:rPr>
          <w:rFonts w:ascii="宋体" w:hAnsi="宋体" w:eastAsia="宋体"/>
          <w:sz w:val="18"/>
          <w:szCs w:val="18"/>
        </w:rPr>
        <w:t>3.1</w:t>
      </w:r>
      <w:r>
        <w:rPr>
          <w:rFonts w:hint="eastAsia" w:ascii="宋体" w:hAnsi="宋体" w:eastAsia="宋体"/>
          <w:sz w:val="18"/>
          <w:szCs w:val="18"/>
          <w:lang w:val="en-US" w:eastAsia="zh-CN"/>
        </w:rPr>
        <w:t>.2热系统的大脑结构和活动</w:t>
      </w:r>
    </w:p>
    <w:p>
      <w:pPr>
        <w:ind w:firstLine="420" w:firstLineChars="0"/>
        <w:rPr>
          <w:rFonts w:ascii="宋体" w:hAnsi="宋体" w:eastAsia="宋体"/>
          <w:sz w:val="18"/>
          <w:szCs w:val="18"/>
        </w:rPr>
      </w:pPr>
      <w:r>
        <w:rPr>
          <w:rFonts w:hint="eastAsia" w:ascii="宋体" w:hAnsi="宋体" w:eastAsia="宋体"/>
          <w:sz w:val="18"/>
          <w:szCs w:val="18"/>
        </w:rPr>
        <w:t>热系统涉及到较早演化的大脑区域，如杏仁核</w:t>
      </w:r>
      <w:r>
        <w:rPr>
          <w:rFonts w:hint="eastAsia" w:ascii="宋体" w:hAnsi="宋体" w:eastAsia="宋体"/>
          <w:sz w:val="18"/>
          <w:szCs w:val="18"/>
          <w:lang w:eastAsia="zh-CN"/>
        </w:rPr>
        <w:t>（在情感加工中发挥关键作用，尤其是对于威胁性刺激的识别</w:t>
      </w:r>
      <w:r>
        <w:rPr>
          <w:rFonts w:hint="default" w:ascii="宋体" w:hAnsi="宋体" w:eastAsia="宋体"/>
          <w:color w:val="000000" w:themeColor="text1"/>
          <w:sz w:val="18"/>
          <w:szCs w:val="18"/>
          <w:u w:val="none"/>
          <w:lang w:val="en-US" w:eastAsia="zh-CN"/>
          <w14:textFill>
            <w14:solidFill>
              <w14:schemeClr w14:val="tx1"/>
            </w14:solidFill>
          </w14:textFill>
        </w:rPr>
        <w:fldChar w:fldCharType="begin"/>
      </w:r>
      <w:r>
        <w:rPr>
          <w:rFonts w:hint="default" w:ascii="宋体" w:hAnsi="宋体" w:eastAsia="宋体"/>
          <w:color w:val="000000" w:themeColor="text1"/>
          <w:sz w:val="18"/>
          <w:szCs w:val="18"/>
          <w:u w:val="none"/>
          <w:lang w:val="en-US" w:eastAsia="zh-CN"/>
          <w14:textFill>
            <w14:solidFill>
              <w14:schemeClr w14:val="tx1"/>
            </w14:solidFill>
          </w14:textFill>
        </w:rPr>
        <w:instrText xml:space="preserve"> HYPERLINK \l "LeDoux" </w:instrText>
      </w:r>
      <w:r>
        <w:rPr>
          <w:rFonts w:hint="default" w:ascii="宋体" w:hAnsi="宋体" w:eastAsia="宋体"/>
          <w:color w:val="000000" w:themeColor="text1"/>
          <w:sz w:val="18"/>
          <w:szCs w:val="18"/>
          <w:u w:val="none"/>
          <w:lang w:val="en-US" w:eastAsia="zh-CN"/>
          <w14:textFill>
            <w14:solidFill>
              <w14:schemeClr w14:val="tx1"/>
            </w14:solidFill>
          </w14:textFill>
        </w:rPr>
        <w:fldChar w:fldCharType="separate"/>
      </w:r>
      <w:r>
        <w:rPr>
          <w:rStyle w:val="8"/>
          <w:rFonts w:hint="default" w:ascii="宋体" w:hAnsi="宋体" w:eastAsia="宋体"/>
          <w:color w:val="000000" w:themeColor="text1"/>
          <w:sz w:val="18"/>
          <w:szCs w:val="18"/>
          <w:u w:val="none"/>
          <w:lang w:val="en-US" w:eastAsia="zh-CN"/>
          <w14:textFill>
            <w14:solidFill>
              <w14:schemeClr w14:val="tx1"/>
            </w14:solidFill>
          </w14:textFill>
        </w:rPr>
        <w:t>（LeDoux, 2012）</w:t>
      </w:r>
      <w:r>
        <w:rPr>
          <w:rFonts w:hint="default" w:ascii="宋体" w:hAnsi="宋体" w:eastAsia="宋体"/>
          <w:color w:val="000000" w:themeColor="text1"/>
          <w:sz w:val="18"/>
          <w:szCs w:val="18"/>
          <w:u w:val="none"/>
          <w:lang w:val="en-US" w:eastAsia="zh-CN"/>
          <w14:textFill>
            <w14:solidFill>
              <w14:schemeClr w14:val="tx1"/>
            </w14:solidFill>
          </w14:textFill>
        </w:rPr>
        <w:fldChar w:fldCharType="end"/>
      </w:r>
      <w:r>
        <w:rPr>
          <w:rFonts w:hint="eastAsia" w:ascii="宋体" w:hAnsi="宋体" w:eastAsia="宋体"/>
          <w:sz w:val="18"/>
          <w:szCs w:val="18"/>
          <w:lang w:eastAsia="zh-CN"/>
        </w:rPr>
        <w:t>）</w:t>
      </w:r>
      <w:r>
        <w:rPr>
          <w:rFonts w:hint="eastAsia" w:ascii="宋体" w:hAnsi="宋体" w:eastAsia="宋体"/>
          <w:sz w:val="18"/>
          <w:szCs w:val="18"/>
        </w:rPr>
        <w:t>、纹状体</w:t>
      </w:r>
      <w:r>
        <w:rPr>
          <w:rFonts w:hint="eastAsia" w:ascii="宋体" w:hAnsi="宋体" w:eastAsia="宋体"/>
          <w:sz w:val="18"/>
          <w:szCs w:val="18"/>
          <w:lang w:eastAsia="zh-CN"/>
        </w:rPr>
        <w:t>（参与奖赏和惩罚的感知，对行为产生积极或消极的反馈</w:t>
      </w:r>
      <w:r>
        <w:rPr>
          <w:rFonts w:hint="default" w:ascii="宋体" w:hAnsi="宋体" w:eastAsia="宋体"/>
          <w:color w:val="000000" w:themeColor="text1"/>
          <w:sz w:val="18"/>
          <w:szCs w:val="18"/>
          <w:u w:val="none"/>
          <w:lang w:val="en-US" w:eastAsia="zh-CN"/>
          <w14:textFill>
            <w14:solidFill>
              <w14:schemeClr w14:val="tx1"/>
            </w14:solidFill>
          </w14:textFill>
        </w:rPr>
        <w:fldChar w:fldCharType="begin"/>
      </w:r>
      <w:r>
        <w:rPr>
          <w:rFonts w:hint="default" w:ascii="宋体" w:hAnsi="宋体" w:eastAsia="宋体"/>
          <w:color w:val="000000" w:themeColor="text1"/>
          <w:sz w:val="18"/>
          <w:szCs w:val="18"/>
          <w:u w:val="none"/>
          <w:lang w:val="en-US" w:eastAsia="zh-CN"/>
          <w14:textFill>
            <w14:solidFill>
              <w14:schemeClr w14:val="tx1"/>
            </w14:solidFill>
          </w14:textFill>
        </w:rPr>
        <w:instrText xml:space="preserve"> HYPERLINK \l "Knutson" </w:instrText>
      </w:r>
      <w:r>
        <w:rPr>
          <w:rFonts w:hint="default" w:ascii="宋体" w:hAnsi="宋体" w:eastAsia="宋体"/>
          <w:color w:val="000000" w:themeColor="text1"/>
          <w:sz w:val="18"/>
          <w:szCs w:val="18"/>
          <w:u w:val="none"/>
          <w:lang w:val="en-US" w:eastAsia="zh-CN"/>
          <w14:textFill>
            <w14:solidFill>
              <w14:schemeClr w14:val="tx1"/>
            </w14:solidFill>
          </w14:textFill>
        </w:rPr>
        <w:fldChar w:fldCharType="separate"/>
      </w:r>
      <w:r>
        <w:rPr>
          <w:rStyle w:val="8"/>
          <w:rFonts w:hint="default" w:ascii="宋体" w:hAnsi="宋体" w:eastAsia="宋体"/>
          <w:color w:val="000000" w:themeColor="text1"/>
          <w:sz w:val="18"/>
          <w:szCs w:val="18"/>
          <w:u w:val="none"/>
          <w:lang w:val="en-US" w:eastAsia="zh-CN"/>
          <w14:textFill>
            <w14:solidFill>
              <w14:schemeClr w14:val="tx1"/>
            </w14:solidFill>
          </w14:textFill>
        </w:rPr>
        <w:t>（Knutson &amp; Greer, 2008）</w:t>
      </w:r>
      <w:r>
        <w:rPr>
          <w:rFonts w:hint="default" w:ascii="宋体" w:hAnsi="宋体" w:eastAsia="宋体"/>
          <w:color w:val="000000" w:themeColor="text1"/>
          <w:sz w:val="18"/>
          <w:szCs w:val="18"/>
          <w:u w:val="none"/>
          <w:lang w:val="en-US" w:eastAsia="zh-CN"/>
          <w14:textFill>
            <w14:solidFill>
              <w14:schemeClr w14:val="tx1"/>
            </w14:solidFill>
          </w14:textFill>
        </w:rPr>
        <w:fldChar w:fldCharType="end"/>
      </w:r>
      <w:r>
        <w:rPr>
          <w:rFonts w:hint="eastAsia" w:ascii="宋体" w:hAnsi="宋体" w:eastAsia="宋体"/>
          <w:sz w:val="18"/>
          <w:szCs w:val="18"/>
          <w:lang w:eastAsia="zh-CN"/>
        </w:rPr>
        <w:t>）</w:t>
      </w:r>
      <w:r>
        <w:rPr>
          <w:rFonts w:hint="eastAsia" w:ascii="宋体" w:hAnsi="宋体" w:eastAsia="宋体"/>
          <w:sz w:val="18"/>
          <w:szCs w:val="18"/>
        </w:rPr>
        <w:t>和下丘脑等。这些区域与情感处理、动机驱动等有关</w:t>
      </w:r>
      <w:r>
        <w:rPr>
          <w:rFonts w:hint="eastAsia" w:ascii="宋体" w:hAnsi="宋体" w:eastAsia="宋体"/>
          <w:color w:val="000000" w:themeColor="text1"/>
          <w:sz w:val="18"/>
          <w:szCs w:val="18"/>
          <w:u w:val="none"/>
          <w14:textFill>
            <w14:solidFill>
              <w14:schemeClr w14:val="tx1"/>
            </w14:solidFill>
          </w14:textFill>
        </w:rPr>
        <w:fldChar w:fldCharType="begin"/>
      </w:r>
      <w:r>
        <w:rPr>
          <w:rFonts w:hint="eastAsia" w:ascii="宋体" w:hAnsi="宋体" w:eastAsia="宋体"/>
          <w:color w:val="000000" w:themeColor="text1"/>
          <w:sz w:val="18"/>
          <w:szCs w:val="18"/>
          <w:u w:val="none"/>
          <w14:textFill>
            <w14:solidFill>
              <w14:schemeClr w14:val="tx1"/>
            </w14:solidFill>
          </w14:textFill>
        </w:rPr>
        <w:instrText xml:space="preserve"> HYPERLINK \l "Dolan" </w:instrText>
      </w:r>
      <w:r>
        <w:rPr>
          <w:rFonts w:hint="eastAsia" w:ascii="宋体" w:hAnsi="宋体" w:eastAsia="宋体"/>
          <w:color w:val="000000" w:themeColor="text1"/>
          <w:sz w:val="18"/>
          <w:szCs w:val="18"/>
          <w:u w:val="none"/>
          <w14:textFill>
            <w14:solidFill>
              <w14:schemeClr w14:val="tx1"/>
            </w14:solidFill>
          </w14:textFill>
        </w:rPr>
        <w:fldChar w:fldCharType="separate"/>
      </w:r>
      <w:r>
        <w:rPr>
          <w:rStyle w:val="8"/>
          <w:rFonts w:hint="eastAsia" w:ascii="宋体" w:hAnsi="宋体" w:eastAsia="宋体"/>
          <w:color w:val="000000" w:themeColor="text1"/>
          <w:sz w:val="18"/>
          <w:szCs w:val="18"/>
          <w:u w:val="none"/>
          <w14:textFill>
            <w14:solidFill>
              <w14:schemeClr w14:val="tx1"/>
            </w14:solidFill>
          </w14:textFill>
        </w:rPr>
        <w:t>（Dolan, 2002）</w:t>
      </w:r>
      <w:r>
        <w:rPr>
          <w:rFonts w:hint="eastAsia" w:ascii="宋体" w:hAnsi="宋体" w:eastAsia="宋体"/>
          <w:color w:val="000000" w:themeColor="text1"/>
          <w:sz w:val="18"/>
          <w:szCs w:val="18"/>
          <w:u w:val="none"/>
          <w14:textFill>
            <w14:solidFill>
              <w14:schemeClr w14:val="tx1"/>
            </w14:solidFill>
          </w14:textFill>
        </w:rPr>
        <w:fldChar w:fldCharType="end"/>
      </w:r>
      <w:r>
        <w:rPr>
          <w:rFonts w:hint="eastAsia" w:ascii="宋体" w:hAnsi="宋体" w:eastAsia="宋体"/>
          <w:sz w:val="18"/>
          <w:szCs w:val="18"/>
        </w:rPr>
        <w:t>。</w:t>
      </w:r>
    </w:p>
    <w:p>
      <w:pPr>
        <w:rPr>
          <w:rFonts w:ascii="宋体" w:hAnsi="宋体" w:eastAsia="宋体"/>
          <w:sz w:val="18"/>
          <w:szCs w:val="18"/>
        </w:rPr>
      </w:pPr>
      <w:r>
        <w:rPr>
          <w:rFonts w:ascii="宋体" w:hAnsi="宋体" w:eastAsia="宋体"/>
          <w:sz w:val="18"/>
          <w:szCs w:val="18"/>
        </w:rPr>
        <w:t>3.1</w:t>
      </w:r>
      <w:r>
        <w:rPr>
          <w:rFonts w:hint="eastAsia" w:ascii="宋体" w:hAnsi="宋体" w:eastAsia="宋体"/>
          <w:sz w:val="18"/>
          <w:szCs w:val="18"/>
          <w:lang w:val="en-US" w:eastAsia="zh-CN"/>
        </w:rPr>
        <w:t>.</w:t>
      </w:r>
      <w:r>
        <w:rPr>
          <w:rFonts w:ascii="宋体" w:hAnsi="宋体" w:eastAsia="宋体"/>
          <w:sz w:val="18"/>
          <w:szCs w:val="18"/>
        </w:rPr>
        <w:t>3</w:t>
      </w:r>
      <w:r>
        <w:rPr>
          <w:rFonts w:hint="eastAsia" w:ascii="宋体" w:hAnsi="宋体" w:eastAsia="宋体"/>
          <w:sz w:val="18"/>
          <w:szCs w:val="18"/>
        </w:rPr>
        <w:t>协同作用和交互影响</w:t>
      </w:r>
    </w:p>
    <w:p>
      <w:pPr>
        <w:ind w:firstLine="420" w:firstLineChars="0"/>
        <w:rPr>
          <w:rFonts w:hint="default" w:ascii="宋体" w:hAnsi="宋体" w:eastAsia="宋体"/>
          <w:sz w:val="18"/>
          <w:szCs w:val="18"/>
          <w:lang w:val="en-US" w:eastAsia="zh-CN"/>
        </w:rPr>
      </w:pPr>
      <w:r>
        <w:rPr>
          <w:rFonts w:hint="eastAsia" w:ascii="宋体" w:hAnsi="宋体" w:eastAsia="宋体"/>
          <w:color w:val="000000" w:themeColor="text1"/>
          <w:sz w:val="18"/>
          <w:szCs w:val="18"/>
          <w:u w:val="none"/>
          <w14:textFill>
            <w14:solidFill>
              <w14:schemeClr w14:val="tx1"/>
            </w14:solidFill>
          </w14:textFill>
        </w:rPr>
        <w:fldChar w:fldCharType="begin"/>
      </w:r>
      <w:r>
        <w:rPr>
          <w:rFonts w:hint="eastAsia" w:ascii="宋体" w:hAnsi="宋体" w:eastAsia="宋体"/>
          <w:color w:val="000000" w:themeColor="text1"/>
          <w:sz w:val="18"/>
          <w:szCs w:val="18"/>
          <w:u w:val="none"/>
          <w14:textFill>
            <w14:solidFill>
              <w14:schemeClr w14:val="tx1"/>
            </w14:solidFill>
          </w14:textFill>
        </w:rPr>
        <w:instrText xml:space="preserve"> HYPERLINK \l "Quirk" </w:instrText>
      </w:r>
      <w:r>
        <w:rPr>
          <w:rFonts w:hint="eastAsia" w:ascii="宋体" w:hAnsi="宋体" w:eastAsia="宋体"/>
          <w:color w:val="000000" w:themeColor="text1"/>
          <w:sz w:val="18"/>
          <w:szCs w:val="18"/>
          <w:u w:val="none"/>
          <w14:textFill>
            <w14:solidFill>
              <w14:schemeClr w14:val="tx1"/>
            </w14:solidFill>
          </w14:textFill>
        </w:rPr>
        <w:fldChar w:fldCharType="separate"/>
      </w:r>
      <w:r>
        <w:rPr>
          <w:rStyle w:val="8"/>
          <w:rFonts w:hint="eastAsia" w:ascii="宋体" w:hAnsi="宋体" w:eastAsia="宋体"/>
          <w:color w:val="000000" w:themeColor="text1"/>
          <w:sz w:val="18"/>
          <w:szCs w:val="18"/>
          <w:u w:val="none"/>
          <w14:textFill>
            <w14:solidFill>
              <w14:schemeClr w14:val="tx1"/>
            </w14:solidFill>
          </w14:textFill>
        </w:rPr>
        <w:t xml:space="preserve">Quirk </w:t>
      </w:r>
      <w:r>
        <w:rPr>
          <w:rStyle w:val="8"/>
          <w:rFonts w:hint="eastAsia" w:ascii="宋体" w:hAnsi="宋体" w:eastAsia="宋体"/>
          <w:color w:val="000000" w:themeColor="text1"/>
          <w:sz w:val="18"/>
          <w:szCs w:val="18"/>
          <w:u w:val="none"/>
          <w:lang w:val="en-US" w:eastAsia="zh-CN"/>
          <w14:textFill>
            <w14:solidFill>
              <w14:schemeClr w14:val="tx1"/>
            </w14:solidFill>
          </w14:textFill>
        </w:rPr>
        <w:t>和</w:t>
      </w:r>
      <w:r>
        <w:rPr>
          <w:rStyle w:val="8"/>
          <w:rFonts w:hint="eastAsia" w:ascii="宋体" w:hAnsi="宋体" w:eastAsia="宋体"/>
          <w:color w:val="000000" w:themeColor="text1"/>
          <w:sz w:val="18"/>
          <w:szCs w:val="18"/>
          <w:u w:val="none"/>
          <w14:textFill>
            <w14:solidFill>
              <w14:schemeClr w14:val="tx1"/>
            </w14:solidFill>
          </w14:textFill>
        </w:rPr>
        <w:t xml:space="preserve"> Beer（2006）</w:t>
      </w:r>
      <w:r>
        <w:rPr>
          <w:rFonts w:hint="eastAsia" w:ascii="宋体" w:hAnsi="宋体" w:eastAsia="宋体"/>
          <w:color w:val="000000" w:themeColor="text1"/>
          <w:sz w:val="18"/>
          <w:szCs w:val="18"/>
          <w:u w:val="none"/>
          <w14:textFill>
            <w14:solidFill>
              <w14:schemeClr w14:val="tx1"/>
            </w14:solidFill>
          </w14:textFill>
        </w:rPr>
        <w:fldChar w:fldCharType="end"/>
      </w:r>
      <w:r>
        <w:rPr>
          <w:rFonts w:hint="eastAsia" w:ascii="宋体" w:hAnsi="宋体" w:eastAsia="宋体"/>
          <w:sz w:val="18"/>
          <w:szCs w:val="18"/>
        </w:rPr>
        <w:t>研究表明，前额皮质与杏仁核之间存在密切的连接，前额皮质的活动可以调节情感反应的强度。</w:t>
      </w:r>
      <w:r>
        <w:rPr>
          <w:rFonts w:hint="default" w:ascii="宋体" w:hAnsi="宋体" w:eastAsia="宋体"/>
          <w:sz w:val="18"/>
          <w:szCs w:val="18"/>
          <w:lang w:val="en-US" w:eastAsia="zh-CN"/>
        </w:rPr>
        <w:t>这种连接可能在情感调节和认知控制之间实现协同作用，平衡冷热系统的功能。</w:t>
      </w:r>
    </w:p>
    <w:p>
      <w:r>
        <w:rPr>
          <w:rFonts w:ascii="黑体" w:hAnsi="黑体" w:eastAsia="黑体"/>
          <w:b/>
          <w:bCs/>
          <w:sz w:val="18"/>
          <w:szCs w:val="18"/>
        </w:rPr>
        <w:t>3.2</w:t>
      </w:r>
      <w:r>
        <w:rPr>
          <w:rFonts w:hint="eastAsia" w:ascii="黑体" w:hAnsi="黑体" w:eastAsia="黑体"/>
          <w:b/>
          <w:bCs/>
          <w:sz w:val="18"/>
          <w:szCs w:val="18"/>
          <w:lang w:val="en-US" w:eastAsia="zh-CN"/>
        </w:rPr>
        <w:t>进化角度</w:t>
      </w:r>
    </w:p>
    <w:p>
      <w:pPr>
        <w:rPr>
          <w:rFonts w:ascii="宋体" w:hAnsi="宋体" w:eastAsia="宋体"/>
          <w:sz w:val="18"/>
          <w:szCs w:val="18"/>
        </w:rPr>
      </w:pPr>
      <w:r>
        <w:rPr>
          <w:rFonts w:ascii="宋体" w:hAnsi="宋体" w:eastAsia="宋体"/>
          <w:sz w:val="18"/>
          <w:szCs w:val="18"/>
        </w:rPr>
        <w:t>3.2.1</w:t>
      </w:r>
      <w:r>
        <w:rPr>
          <w:rFonts w:hint="eastAsia" w:ascii="宋体" w:hAnsi="宋体" w:eastAsia="宋体"/>
          <w:sz w:val="18"/>
          <w:szCs w:val="18"/>
        </w:rPr>
        <w:t>冷系统和热系统在进化中的功能和适应性</w:t>
      </w:r>
    </w:p>
    <w:p>
      <w:pPr>
        <w:ind w:firstLine="42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3.2.1.1冷系统</w:t>
      </w:r>
    </w:p>
    <w:p>
      <w:pPr>
        <w:ind w:firstLine="420" w:firstLineChars="0"/>
        <w:rPr>
          <w:rFonts w:hint="default" w:ascii="宋体" w:hAnsi="宋体" w:eastAsia="宋体"/>
          <w:sz w:val="18"/>
          <w:szCs w:val="18"/>
          <w:lang w:val="en-US" w:eastAsia="zh-CN"/>
        </w:rPr>
      </w:pPr>
      <w:r>
        <w:rPr>
          <w:rFonts w:hint="default" w:ascii="宋体" w:hAnsi="宋体" w:eastAsia="宋体"/>
          <w:sz w:val="18"/>
          <w:szCs w:val="18"/>
          <w:lang w:val="en-US" w:eastAsia="zh-CN"/>
        </w:rPr>
        <w:t>冷系统的主要功能在于支持逻辑推理、问题解决和认知控制。这为个体在复杂环境中的认知适应性提供了优势。</w:t>
      </w:r>
    </w:p>
    <w:p>
      <w:pPr>
        <w:ind w:firstLine="42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3.2.1.2热系统</w:t>
      </w:r>
    </w:p>
    <w:p>
      <w:pPr>
        <w:ind w:firstLine="420" w:firstLineChars="0"/>
        <w:rPr>
          <w:rFonts w:hint="default" w:ascii="宋体" w:hAnsi="宋体" w:eastAsia="宋体"/>
          <w:sz w:val="18"/>
          <w:szCs w:val="18"/>
          <w:lang w:val="en-US" w:eastAsia="zh-CN"/>
        </w:rPr>
      </w:pPr>
      <w:r>
        <w:rPr>
          <w:rFonts w:hint="default" w:ascii="宋体" w:hAnsi="宋体" w:eastAsia="宋体"/>
          <w:sz w:val="18"/>
          <w:szCs w:val="18"/>
          <w:lang w:val="en-US" w:eastAsia="zh-CN"/>
        </w:rPr>
        <w:t>热系统，特别是与情感相关的脑结构，</w:t>
      </w:r>
      <w:r>
        <w:rPr>
          <w:rFonts w:hint="eastAsia" w:ascii="宋体" w:hAnsi="宋体" w:eastAsia="宋体"/>
          <w:sz w:val="18"/>
          <w:szCs w:val="18"/>
          <w:lang w:val="en-US" w:eastAsia="zh-CN"/>
        </w:rPr>
        <w:t>为更复杂的社会互动和情感体验提供支持</w:t>
      </w:r>
      <w:r>
        <w:rPr>
          <w:rFonts w:hint="default" w:ascii="宋体" w:hAnsi="宋体" w:eastAsia="宋体"/>
          <w:sz w:val="18"/>
          <w:szCs w:val="18"/>
          <w:lang w:val="en-US" w:eastAsia="zh-CN"/>
        </w:rPr>
        <w:t>，促进合作和群体凝聚</w:t>
      </w:r>
      <w:r>
        <w:rPr>
          <w:rFonts w:hint="eastAsia" w:ascii="宋体" w:hAnsi="宋体" w:eastAsia="宋体"/>
          <w:color w:val="000000" w:themeColor="text1"/>
          <w:sz w:val="18"/>
          <w:szCs w:val="18"/>
          <w:u w:val="none"/>
          <w:lang w:val="en-US" w:eastAsia="zh-CN"/>
          <w14:textFill>
            <w14:solidFill>
              <w14:schemeClr w14:val="tx1"/>
            </w14:solidFill>
          </w14:textFill>
        </w:rPr>
        <w:fldChar w:fldCharType="begin"/>
      </w:r>
      <w:r>
        <w:rPr>
          <w:rFonts w:hint="eastAsia" w:ascii="宋体" w:hAnsi="宋体" w:eastAsia="宋体"/>
          <w:color w:val="000000" w:themeColor="text1"/>
          <w:sz w:val="18"/>
          <w:szCs w:val="18"/>
          <w:u w:val="none"/>
          <w:lang w:val="en-US" w:eastAsia="zh-CN"/>
          <w14:textFill>
            <w14:solidFill>
              <w14:schemeClr w14:val="tx1"/>
            </w14:solidFill>
          </w14:textFill>
        </w:rPr>
        <w:instrText xml:space="preserve"> HYPERLINK \l "Eisenberger" </w:instrText>
      </w:r>
      <w:r>
        <w:rPr>
          <w:rFonts w:hint="eastAsia" w:ascii="宋体" w:hAnsi="宋体" w:eastAsia="宋体"/>
          <w:color w:val="000000" w:themeColor="text1"/>
          <w:sz w:val="18"/>
          <w:szCs w:val="18"/>
          <w:u w:val="none"/>
          <w:lang w:val="en-US" w:eastAsia="zh-CN"/>
          <w14:textFill>
            <w14:solidFill>
              <w14:schemeClr w14:val="tx1"/>
            </w14:solidFill>
          </w14:textFill>
        </w:rPr>
        <w:fldChar w:fldCharType="separate"/>
      </w:r>
      <w:r>
        <w:rPr>
          <w:rStyle w:val="8"/>
          <w:rFonts w:hint="eastAsia" w:ascii="宋体" w:hAnsi="宋体" w:eastAsia="宋体"/>
          <w:color w:val="000000" w:themeColor="text1"/>
          <w:sz w:val="18"/>
          <w:szCs w:val="18"/>
          <w:u w:val="none"/>
          <w:lang w:val="en-US" w:eastAsia="zh-CN"/>
          <w14:textFill>
            <w14:solidFill>
              <w14:schemeClr w14:val="tx1"/>
            </w14:solidFill>
          </w14:textFill>
        </w:rPr>
        <w:t>(Eisenberger &amp; Cole, 2012)</w:t>
      </w:r>
      <w:r>
        <w:rPr>
          <w:rFonts w:hint="eastAsia" w:ascii="宋体" w:hAnsi="宋体" w:eastAsia="宋体"/>
          <w:color w:val="000000" w:themeColor="text1"/>
          <w:sz w:val="18"/>
          <w:szCs w:val="18"/>
          <w:u w:val="none"/>
          <w:lang w:val="en-US" w:eastAsia="zh-CN"/>
          <w14:textFill>
            <w14:solidFill>
              <w14:schemeClr w14:val="tx1"/>
            </w14:solidFill>
          </w14:textFill>
        </w:rPr>
        <w:fldChar w:fldCharType="end"/>
      </w:r>
      <w:r>
        <w:rPr>
          <w:rFonts w:hint="default" w:ascii="宋体" w:hAnsi="宋体" w:eastAsia="宋体"/>
          <w:sz w:val="18"/>
          <w:szCs w:val="18"/>
          <w:lang w:val="en-US" w:eastAsia="zh-CN"/>
        </w:rPr>
        <w:t>。</w:t>
      </w:r>
      <w:r>
        <w:rPr>
          <w:rFonts w:hint="eastAsia" w:ascii="宋体" w:hAnsi="宋体" w:eastAsia="宋体"/>
          <w:sz w:val="18"/>
          <w:szCs w:val="18"/>
          <w:lang w:val="en-US" w:eastAsia="zh-CN"/>
        </w:rPr>
        <w:t>例如，</w:t>
      </w:r>
      <w:r>
        <w:rPr>
          <w:rFonts w:hint="default" w:ascii="宋体" w:hAnsi="宋体" w:eastAsia="宋体"/>
          <w:sz w:val="18"/>
          <w:szCs w:val="18"/>
          <w:lang w:val="en-US" w:eastAsia="zh-CN"/>
        </w:rPr>
        <w:t>热系统中的动机元素，如奖赏系统，能在群体生存</w:t>
      </w:r>
      <w:r>
        <w:rPr>
          <w:rFonts w:hint="eastAsia" w:ascii="宋体" w:hAnsi="宋体" w:eastAsia="宋体"/>
          <w:sz w:val="18"/>
          <w:szCs w:val="18"/>
          <w:lang w:val="en-US" w:eastAsia="zh-CN"/>
        </w:rPr>
        <w:t>中</w:t>
      </w:r>
      <w:r>
        <w:rPr>
          <w:rFonts w:hint="default" w:ascii="宋体" w:hAnsi="宋体" w:eastAsia="宋体"/>
          <w:sz w:val="18"/>
          <w:szCs w:val="18"/>
          <w:lang w:val="en-US" w:eastAsia="zh-CN"/>
        </w:rPr>
        <w:t>激发个体合作以达到共同的目标。</w:t>
      </w:r>
    </w:p>
    <w:p>
      <w:pPr>
        <w:rPr>
          <w:rFonts w:hint="eastAsia" w:ascii="宋体" w:hAnsi="宋体" w:eastAsia="宋体"/>
          <w:sz w:val="18"/>
          <w:szCs w:val="18"/>
          <w:lang w:val="en-US" w:eastAsia="zh-CN"/>
        </w:rPr>
      </w:pPr>
      <w:r>
        <w:rPr>
          <w:rFonts w:hint="eastAsia" w:ascii="宋体" w:hAnsi="宋体" w:eastAsia="宋体"/>
          <w:sz w:val="18"/>
          <w:szCs w:val="18"/>
          <w:lang w:val="en-US" w:eastAsia="zh-CN"/>
        </w:rPr>
        <w:t>3.2.2生存和繁衍的角度解释冷热系统的区分</w:t>
      </w:r>
    </w:p>
    <w:p>
      <w:pPr>
        <w:ind w:firstLine="42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3.2.2.1冷系统与生存繁殖之认知适应性</w:t>
      </w:r>
    </w:p>
    <w:p>
      <w:pPr>
        <w:ind w:firstLine="420" w:firstLineChars="0"/>
        <w:rPr>
          <w:rFonts w:hint="default" w:ascii="宋体" w:hAnsi="宋体" w:eastAsia="宋体"/>
          <w:sz w:val="18"/>
          <w:szCs w:val="18"/>
          <w:lang w:val="en-US" w:eastAsia="zh-CN"/>
        </w:rPr>
      </w:pPr>
      <w:r>
        <w:rPr>
          <w:rFonts w:hint="default" w:ascii="宋体" w:hAnsi="宋体" w:eastAsia="宋体"/>
          <w:sz w:val="18"/>
          <w:szCs w:val="18"/>
          <w:lang w:val="en-US" w:eastAsia="zh-CN"/>
        </w:rPr>
        <w:t>冷系统的发展使个体具备强大的认知控制和问题解决能力。这意味着个体更能理性地分析环境，制定有效的生存策略，适应各种挑战。认知适应性有助于提高生存的机会，应对复杂的环境变化。</w:t>
      </w:r>
    </w:p>
    <w:p>
      <w:pPr>
        <w:ind w:firstLine="420"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对热系统而言，</w:t>
      </w:r>
      <w:r>
        <w:rPr>
          <w:rFonts w:hint="default" w:ascii="宋体" w:hAnsi="宋体" w:eastAsia="宋体"/>
          <w:sz w:val="18"/>
          <w:szCs w:val="18"/>
          <w:lang w:val="en-US" w:eastAsia="zh-CN"/>
        </w:rPr>
        <w:t>冷系统的认知能力还对社会交互和群体合作产生积极影响。个体能够更好地理解他人的意图，协同合作以达到共同的生存目标。</w:t>
      </w:r>
    </w:p>
    <w:p>
      <w:pPr>
        <w:ind w:firstLine="420"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3.2.2.2</w:t>
      </w:r>
      <w:r>
        <w:rPr>
          <w:rFonts w:hint="default" w:ascii="宋体" w:hAnsi="宋体" w:eastAsia="宋体"/>
          <w:sz w:val="18"/>
          <w:szCs w:val="18"/>
          <w:lang w:val="en-US" w:eastAsia="zh-CN"/>
        </w:rPr>
        <w:t>热系统与</w:t>
      </w:r>
      <w:r>
        <w:rPr>
          <w:rFonts w:hint="eastAsia" w:ascii="宋体" w:hAnsi="宋体" w:eastAsia="宋体"/>
          <w:sz w:val="18"/>
          <w:szCs w:val="18"/>
          <w:lang w:val="en-US" w:eastAsia="zh-CN"/>
        </w:rPr>
        <w:t>生存</w:t>
      </w:r>
      <w:r>
        <w:rPr>
          <w:rFonts w:hint="default" w:ascii="宋体" w:hAnsi="宋体" w:eastAsia="宋体"/>
          <w:sz w:val="18"/>
          <w:szCs w:val="18"/>
          <w:lang w:val="en-US" w:eastAsia="zh-CN"/>
        </w:rPr>
        <w:t>繁殖</w:t>
      </w:r>
      <w:r>
        <w:rPr>
          <w:rFonts w:hint="eastAsia" w:ascii="宋体" w:hAnsi="宋体" w:eastAsia="宋体"/>
          <w:sz w:val="18"/>
          <w:szCs w:val="18"/>
          <w:lang w:val="en-US" w:eastAsia="zh-CN"/>
        </w:rPr>
        <w:t>之情感驱动</w:t>
      </w:r>
    </w:p>
    <w:p>
      <w:pPr>
        <w:ind w:firstLine="420" w:firstLineChars="0"/>
        <w:rPr>
          <w:rFonts w:hint="default" w:ascii="宋体" w:hAnsi="宋体" w:eastAsia="宋体"/>
          <w:sz w:val="18"/>
          <w:szCs w:val="18"/>
          <w:lang w:val="en-US" w:eastAsia="zh-CN"/>
        </w:rPr>
      </w:pPr>
      <w:r>
        <w:rPr>
          <w:rFonts w:hint="default" w:ascii="宋体" w:hAnsi="宋体" w:eastAsia="宋体"/>
          <w:sz w:val="18"/>
          <w:szCs w:val="18"/>
          <w:lang w:val="en-US" w:eastAsia="zh-CN"/>
        </w:rPr>
        <w:t>热系统中的情感元素对社会关系的建立和维护至关重要。个体通过情感表达建立亲密关系，形成社会群体，增加生存的稳定性。社会支持和合作有助于共同应对外部威胁。情感的表达和理解有助于建立亲密的社交关系，影响选择伴侣和子女抚养</w:t>
      </w:r>
      <w:r>
        <w:rPr>
          <w:rFonts w:hint="default" w:ascii="宋体" w:hAnsi="宋体" w:eastAsia="宋体"/>
          <w:color w:val="000000" w:themeColor="text1"/>
          <w:sz w:val="18"/>
          <w:szCs w:val="18"/>
          <w:u w:val="none"/>
          <w:lang w:val="en-US" w:eastAsia="zh-CN"/>
          <w14:textFill>
            <w14:solidFill>
              <w14:schemeClr w14:val="tx1"/>
            </w14:solidFill>
          </w14:textFill>
        </w:rPr>
        <w:fldChar w:fldCharType="begin"/>
      </w:r>
      <w:r>
        <w:rPr>
          <w:rFonts w:hint="default" w:ascii="宋体" w:hAnsi="宋体" w:eastAsia="宋体"/>
          <w:color w:val="000000" w:themeColor="text1"/>
          <w:sz w:val="18"/>
          <w:szCs w:val="18"/>
          <w:u w:val="none"/>
          <w:lang w:val="en-US" w:eastAsia="zh-CN"/>
          <w14:textFill>
            <w14:solidFill>
              <w14:schemeClr w14:val="tx1"/>
            </w14:solidFill>
          </w14:textFill>
        </w:rPr>
        <w:instrText xml:space="preserve"> HYPERLINK \l "Buss1994" </w:instrText>
      </w:r>
      <w:r>
        <w:rPr>
          <w:rFonts w:hint="default" w:ascii="宋体" w:hAnsi="宋体" w:eastAsia="宋体"/>
          <w:color w:val="000000" w:themeColor="text1"/>
          <w:sz w:val="18"/>
          <w:szCs w:val="18"/>
          <w:u w:val="none"/>
          <w:lang w:val="en-US" w:eastAsia="zh-CN"/>
          <w14:textFill>
            <w14:solidFill>
              <w14:schemeClr w14:val="tx1"/>
            </w14:solidFill>
          </w14:textFill>
        </w:rPr>
        <w:fldChar w:fldCharType="separate"/>
      </w:r>
      <w:r>
        <w:rPr>
          <w:rStyle w:val="8"/>
          <w:rFonts w:hint="default" w:ascii="宋体" w:hAnsi="宋体" w:eastAsia="宋体"/>
          <w:color w:val="000000" w:themeColor="text1"/>
          <w:sz w:val="18"/>
          <w:szCs w:val="18"/>
          <w:u w:val="none"/>
          <w:lang w:val="en-US" w:eastAsia="zh-CN"/>
          <w14:textFill>
            <w14:solidFill>
              <w14:schemeClr w14:val="tx1"/>
            </w14:solidFill>
          </w14:textFill>
        </w:rPr>
        <w:t xml:space="preserve">（Buss, </w:t>
      </w:r>
      <w:r>
        <w:rPr>
          <w:rStyle w:val="8"/>
          <w:rFonts w:hint="eastAsia" w:ascii="宋体" w:hAnsi="宋体" w:eastAsia="宋体"/>
          <w:color w:val="000000" w:themeColor="text1"/>
          <w:sz w:val="18"/>
          <w:szCs w:val="18"/>
          <w:u w:val="none"/>
          <w:lang w:val="en-US" w:eastAsia="zh-CN"/>
          <w14:textFill>
            <w14:solidFill>
              <w14:schemeClr w14:val="tx1"/>
            </w14:solidFill>
          </w14:textFill>
        </w:rPr>
        <w:t>1994</w:t>
      </w:r>
      <w:r>
        <w:rPr>
          <w:rStyle w:val="8"/>
          <w:rFonts w:hint="default" w:ascii="宋体" w:hAnsi="宋体" w:eastAsia="宋体"/>
          <w:color w:val="000000" w:themeColor="text1"/>
          <w:sz w:val="18"/>
          <w:szCs w:val="18"/>
          <w:u w:val="none"/>
          <w:lang w:val="en-US" w:eastAsia="zh-CN"/>
          <w14:textFill>
            <w14:solidFill>
              <w14:schemeClr w14:val="tx1"/>
            </w14:solidFill>
          </w14:textFill>
        </w:rPr>
        <w:t>）</w:t>
      </w:r>
      <w:r>
        <w:rPr>
          <w:rFonts w:hint="default" w:ascii="宋体" w:hAnsi="宋体" w:eastAsia="宋体"/>
          <w:color w:val="000000" w:themeColor="text1"/>
          <w:sz w:val="18"/>
          <w:szCs w:val="18"/>
          <w:u w:val="none"/>
          <w:lang w:val="en-US" w:eastAsia="zh-CN"/>
          <w14:textFill>
            <w14:solidFill>
              <w14:schemeClr w14:val="tx1"/>
            </w14:solidFill>
          </w14:textFill>
        </w:rPr>
        <w:fldChar w:fldCharType="end"/>
      </w:r>
      <w:r>
        <w:rPr>
          <w:rFonts w:hint="default" w:ascii="宋体" w:hAnsi="宋体" w:eastAsia="宋体"/>
          <w:sz w:val="18"/>
          <w:szCs w:val="18"/>
          <w:lang w:val="en-US" w:eastAsia="zh-CN"/>
        </w:rPr>
        <w:t>。</w:t>
      </w:r>
    </w:p>
    <w:p>
      <w:pPr>
        <w:ind w:firstLine="420" w:firstLineChars="0"/>
        <w:rPr>
          <w:rFonts w:hint="default" w:ascii="宋体" w:hAnsi="宋体" w:eastAsia="宋体"/>
          <w:sz w:val="18"/>
          <w:szCs w:val="18"/>
          <w:lang w:val="en-US" w:eastAsia="zh-CN"/>
        </w:rPr>
      </w:pPr>
      <w:r>
        <w:rPr>
          <w:rFonts w:hint="default" w:ascii="宋体" w:hAnsi="宋体" w:eastAsia="宋体"/>
          <w:sz w:val="18"/>
          <w:szCs w:val="18"/>
          <w:lang w:val="en-US" w:eastAsia="zh-CN"/>
        </w:rPr>
        <w:t>热系统中的动机元素，特别是涉及到性和亲子关系的动机，直接关联到繁殖行为。情感的参与促使个体选择适当的伴侣、关心子女，从而增加后代的存活率，提高繁殖的成功机会。性选择理论强调了在伴侣选择和繁殖投资中情感和动机的重要性</w:t>
      </w:r>
      <w:r>
        <w:rPr>
          <w:rFonts w:hint="default" w:ascii="宋体" w:hAnsi="宋体" w:eastAsia="宋体"/>
          <w:color w:val="000000" w:themeColor="text1"/>
          <w:sz w:val="18"/>
          <w:szCs w:val="18"/>
          <w:u w:val="none"/>
          <w:lang w:val="en-US" w:eastAsia="zh-CN"/>
          <w14:textFill>
            <w14:solidFill>
              <w14:schemeClr w14:val="tx1"/>
            </w14:solidFill>
          </w14:textFill>
        </w:rPr>
        <w:fldChar w:fldCharType="begin"/>
      </w:r>
      <w:r>
        <w:rPr>
          <w:rFonts w:hint="default" w:ascii="宋体" w:hAnsi="宋体" w:eastAsia="宋体"/>
          <w:color w:val="000000" w:themeColor="text1"/>
          <w:sz w:val="18"/>
          <w:szCs w:val="18"/>
          <w:u w:val="none"/>
          <w:lang w:val="en-US" w:eastAsia="zh-CN"/>
          <w14:textFill>
            <w14:solidFill>
              <w14:schemeClr w14:val="tx1"/>
            </w14:solidFill>
          </w14:textFill>
        </w:rPr>
        <w:instrText xml:space="preserve"> HYPERLINK \l "Buss1989" </w:instrText>
      </w:r>
      <w:r>
        <w:rPr>
          <w:rFonts w:hint="default" w:ascii="宋体" w:hAnsi="宋体" w:eastAsia="宋体"/>
          <w:color w:val="000000" w:themeColor="text1"/>
          <w:sz w:val="18"/>
          <w:szCs w:val="18"/>
          <w:u w:val="none"/>
          <w:lang w:val="en-US" w:eastAsia="zh-CN"/>
          <w14:textFill>
            <w14:solidFill>
              <w14:schemeClr w14:val="tx1"/>
            </w14:solidFill>
          </w14:textFill>
        </w:rPr>
        <w:fldChar w:fldCharType="separate"/>
      </w:r>
      <w:r>
        <w:rPr>
          <w:rStyle w:val="8"/>
          <w:rFonts w:hint="default" w:ascii="宋体" w:hAnsi="宋体" w:eastAsia="宋体"/>
          <w:color w:val="000000" w:themeColor="text1"/>
          <w:sz w:val="18"/>
          <w:szCs w:val="18"/>
          <w:u w:val="none"/>
          <w:lang w:val="en-US" w:eastAsia="zh-CN"/>
          <w14:textFill>
            <w14:solidFill>
              <w14:schemeClr w14:val="tx1"/>
            </w14:solidFill>
          </w14:textFill>
        </w:rPr>
        <w:t>（Buss, 1989）</w:t>
      </w:r>
      <w:r>
        <w:rPr>
          <w:rFonts w:hint="default" w:ascii="宋体" w:hAnsi="宋体" w:eastAsia="宋体"/>
          <w:color w:val="000000" w:themeColor="text1"/>
          <w:sz w:val="18"/>
          <w:szCs w:val="18"/>
          <w:u w:val="none"/>
          <w:lang w:val="en-US" w:eastAsia="zh-CN"/>
          <w14:textFill>
            <w14:solidFill>
              <w14:schemeClr w14:val="tx1"/>
            </w14:solidFill>
          </w14:textFill>
        </w:rPr>
        <w:fldChar w:fldCharType="end"/>
      </w:r>
      <w:r>
        <w:rPr>
          <w:rFonts w:hint="default" w:ascii="宋体" w:hAnsi="宋体" w:eastAsia="宋体"/>
          <w:sz w:val="18"/>
          <w:szCs w:val="18"/>
          <w:lang w:val="en-US" w:eastAsia="zh-CN"/>
        </w:rPr>
        <w:t>。</w:t>
      </w:r>
    </w:p>
    <w:p>
      <w:pPr>
        <w:ind w:firstLine="420"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3.2.2.3</w:t>
      </w:r>
      <w:r>
        <w:rPr>
          <w:rFonts w:hint="default" w:ascii="宋体" w:hAnsi="宋体" w:eastAsia="宋体"/>
          <w:sz w:val="18"/>
          <w:szCs w:val="18"/>
          <w:lang w:val="en-US" w:eastAsia="zh-CN"/>
        </w:rPr>
        <w:t>冷热系统的</w:t>
      </w:r>
      <w:r>
        <w:rPr>
          <w:rFonts w:hint="eastAsia" w:ascii="宋体" w:hAnsi="宋体" w:eastAsia="宋体"/>
          <w:sz w:val="18"/>
          <w:szCs w:val="18"/>
          <w:lang w:val="en-US" w:eastAsia="zh-CN"/>
        </w:rPr>
        <w:t>区分对生存策略的影响</w:t>
      </w:r>
    </w:p>
    <w:p>
      <w:pPr>
        <w:ind w:firstLine="420" w:firstLineChars="0"/>
        <w:rPr>
          <w:rFonts w:hint="default" w:ascii="宋体" w:hAnsi="宋体" w:eastAsia="宋体"/>
          <w:sz w:val="18"/>
          <w:szCs w:val="18"/>
          <w:lang w:val="en-US" w:eastAsia="zh-CN"/>
        </w:rPr>
      </w:pPr>
      <w:r>
        <w:rPr>
          <w:rFonts w:hint="default" w:ascii="宋体" w:hAnsi="宋体" w:eastAsia="宋体"/>
          <w:sz w:val="18"/>
          <w:szCs w:val="18"/>
          <w:lang w:val="en-US" w:eastAsia="zh-CN"/>
        </w:rPr>
        <w:t>冷热系统的区分使得个体能够在不同的生存场景中灵活应对。认知适应性提供了理性的问题解决能力，适用于复杂的环境变化；而情感驱动则促使社会互动和繁殖行为，有助于建立强大的社会支持系统，提高群体的生存成功率。这种冷热系统的相互协同作用形成了更全面、更灵活的生存策略。</w:t>
      </w:r>
      <w:r>
        <w:rPr>
          <w:rFonts w:hint="default" w:ascii="宋体" w:hAnsi="宋体" w:eastAsia="宋体"/>
          <w:color w:val="000000" w:themeColor="text1"/>
          <w:sz w:val="18"/>
          <w:szCs w:val="18"/>
          <w:u w:val="none"/>
          <w:lang w:val="en-US" w:eastAsia="zh-CN"/>
          <w14:textFill>
            <w14:solidFill>
              <w14:schemeClr w14:val="tx1"/>
            </w14:solidFill>
          </w14:textFill>
        </w:rPr>
        <w:fldChar w:fldCharType="begin"/>
      </w:r>
      <w:r>
        <w:rPr>
          <w:rFonts w:hint="default" w:ascii="宋体" w:hAnsi="宋体" w:eastAsia="宋体"/>
          <w:color w:val="000000" w:themeColor="text1"/>
          <w:sz w:val="18"/>
          <w:szCs w:val="18"/>
          <w:u w:val="none"/>
          <w:lang w:val="en-US" w:eastAsia="zh-CN"/>
          <w14:textFill>
            <w14:solidFill>
              <w14:schemeClr w14:val="tx1"/>
            </w14:solidFill>
          </w14:textFill>
        </w:rPr>
        <w:instrText xml:space="preserve"> HYPERLINK \l "Gangestad" </w:instrText>
      </w:r>
      <w:r>
        <w:rPr>
          <w:rFonts w:hint="default" w:ascii="宋体" w:hAnsi="宋体" w:eastAsia="宋体"/>
          <w:color w:val="000000" w:themeColor="text1"/>
          <w:sz w:val="18"/>
          <w:szCs w:val="18"/>
          <w:u w:val="none"/>
          <w:lang w:val="en-US" w:eastAsia="zh-CN"/>
          <w14:textFill>
            <w14:solidFill>
              <w14:schemeClr w14:val="tx1"/>
            </w14:solidFill>
          </w14:textFill>
        </w:rPr>
        <w:fldChar w:fldCharType="separate"/>
      </w:r>
      <w:r>
        <w:rPr>
          <w:rStyle w:val="8"/>
          <w:rFonts w:hint="default" w:ascii="宋体" w:hAnsi="宋体" w:eastAsia="宋体"/>
          <w:color w:val="000000" w:themeColor="text1"/>
          <w:sz w:val="18"/>
          <w:szCs w:val="18"/>
          <w:u w:val="none"/>
          <w:lang w:val="en-US" w:eastAsia="zh-CN"/>
          <w14:textFill>
            <w14:solidFill>
              <w14:schemeClr w14:val="tx1"/>
            </w14:solidFill>
          </w14:textFill>
        </w:rPr>
        <w:t>（Gangestad &amp; Simpson, 2000）</w:t>
      </w:r>
      <w:r>
        <w:rPr>
          <w:rFonts w:hint="default" w:ascii="宋体" w:hAnsi="宋体" w:eastAsia="宋体"/>
          <w:color w:val="000000" w:themeColor="text1"/>
          <w:sz w:val="18"/>
          <w:szCs w:val="18"/>
          <w:u w:val="none"/>
          <w:lang w:val="en-US" w:eastAsia="zh-CN"/>
          <w14:textFill>
            <w14:solidFill>
              <w14:schemeClr w14:val="tx1"/>
            </w14:solidFill>
          </w14:textFill>
        </w:rPr>
        <w:fldChar w:fldCharType="end"/>
      </w:r>
      <w:r>
        <w:rPr>
          <w:rFonts w:hint="default" w:ascii="宋体" w:hAnsi="宋体" w:eastAsia="宋体"/>
          <w:sz w:val="18"/>
          <w:szCs w:val="18"/>
          <w:lang w:val="en-US" w:eastAsia="zh-CN"/>
        </w:rPr>
        <w:t>。</w:t>
      </w:r>
    </w:p>
    <w:p/>
    <w:p>
      <w:pPr>
        <w:numPr>
          <w:ilvl w:val="0"/>
          <w:numId w:val="2"/>
        </w:numPr>
        <w:ind w:left="425" w:leftChars="0" w:hanging="425" w:firstLineChars="0"/>
        <w:rPr>
          <w:rFonts w:hint="eastAsia" w:ascii="黑体" w:hAnsi="黑体" w:eastAsia="黑体"/>
          <w:b/>
          <w:bCs/>
          <w:sz w:val="28"/>
          <w:szCs w:val="28"/>
        </w:rPr>
      </w:pPr>
      <w:r>
        <w:rPr>
          <w:rFonts w:hint="eastAsia" w:ascii="黑体" w:hAnsi="黑体" w:eastAsia="黑体"/>
          <w:b/>
          <w:bCs/>
          <w:sz w:val="28"/>
          <w:szCs w:val="28"/>
          <w:lang w:val="en-US" w:eastAsia="zh-CN"/>
        </w:rPr>
        <w:t>冷热系统的</w:t>
      </w:r>
      <w:r>
        <w:rPr>
          <w:rFonts w:hint="eastAsia" w:ascii="黑体" w:hAnsi="黑体" w:eastAsia="黑体"/>
          <w:b/>
          <w:bCs/>
          <w:sz w:val="28"/>
          <w:szCs w:val="28"/>
        </w:rPr>
        <w:t>应用与实际意义</w:t>
      </w:r>
    </w:p>
    <w:p>
      <w:pPr>
        <w:numPr>
          <w:ilvl w:val="0"/>
          <w:numId w:val="0"/>
        </w:numPr>
      </w:pPr>
      <w:r>
        <w:rPr>
          <w:rFonts w:ascii="黑体" w:hAnsi="黑体" w:eastAsia="黑体"/>
          <w:b/>
          <w:bCs/>
          <w:sz w:val="18"/>
          <w:szCs w:val="18"/>
        </w:rPr>
        <w:t>4.1</w:t>
      </w:r>
      <w:r>
        <w:rPr>
          <w:rFonts w:hint="eastAsia" w:ascii="黑体" w:hAnsi="黑体" w:eastAsia="黑体"/>
          <w:b/>
          <w:bCs/>
          <w:sz w:val="18"/>
          <w:szCs w:val="18"/>
        </w:rPr>
        <w:t>临床心理学</w:t>
      </w:r>
    </w:p>
    <w:p>
      <w:pPr>
        <w:rPr>
          <w:rFonts w:hint="eastAsia" w:ascii="宋体" w:hAnsi="宋体" w:eastAsia="宋体"/>
          <w:sz w:val="18"/>
          <w:szCs w:val="18"/>
        </w:rPr>
      </w:pPr>
      <w:r>
        <w:rPr>
          <w:rFonts w:ascii="宋体" w:hAnsi="宋体" w:eastAsia="宋体"/>
          <w:sz w:val="18"/>
          <w:szCs w:val="18"/>
        </w:rPr>
        <w:t>4.1.1</w:t>
      </w:r>
      <w:r>
        <w:rPr>
          <w:rFonts w:hint="eastAsia" w:ascii="宋体" w:hAnsi="宋体" w:eastAsia="宋体"/>
          <w:sz w:val="18"/>
          <w:szCs w:val="18"/>
        </w:rPr>
        <w:t>冷热系统在心理障碍中的作用</w:t>
      </w:r>
    </w:p>
    <w:p>
      <w:pPr>
        <w:ind w:firstLine="42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冷系统的认知缺陷可能引起记忆丧失、解决问题困难，从而导致认知障碍相关疾病，如阿尔茨海默症、失智症等；热系统的失调可能引起情感调节困难、对刺激的消极反应增加，从而导致情绪障碍相关疾病，如抑郁症等。</w:t>
      </w:r>
    </w:p>
    <w:p>
      <w:pPr>
        <w:ind w:firstLine="420"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此外，冷热系统的交互作用异常也可能引起一些疾病，如在焦虑症中，冷系统的过度认知控制与热系统的情感过度激活相互作用：热系统中情感层面的沮丧引起冷系统认知层面的负面思维，冷系统中的负面思维反过来可能进一步触发热系统中的情感困扰，从而形成一种负反馈循环，共同导致症状的加剧。</w:t>
      </w:r>
    </w:p>
    <w:p>
      <w:pPr>
        <w:rPr>
          <w:rFonts w:hint="eastAsia" w:ascii="宋体" w:hAnsi="宋体" w:eastAsia="宋体"/>
          <w:sz w:val="18"/>
          <w:szCs w:val="18"/>
        </w:rPr>
      </w:pPr>
      <w:r>
        <w:rPr>
          <w:rFonts w:ascii="宋体" w:hAnsi="宋体" w:eastAsia="宋体"/>
          <w:sz w:val="18"/>
          <w:szCs w:val="18"/>
        </w:rPr>
        <w:t>4.1.2</w:t>
      </w:r>
      <w:r>
        <w:rPr>
          <w:rFonts w:hint="eastAsia" w:ascii="宋体" w:hAnsi="宋体" w:eastAsia="宋体"/>
          <w:sz w:val="18"/>
          <w:szCs w:val="18"/>
        </w:rPr>
        <w:t>心理治疗中对冷热系统的关注和干预</w:t>
      </w:r>
    </w:p>
    <w:p>
      <w:pPr>
        <w:ind w:firstLine="42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4.1.2.1冷系统在认知行为疗法中的应用</w:t>
      </w:r>
    </w:p>
    <w:p>
      <w:pPr>
        <w:ind w:firstLine="420" w:firstLineChars="0"/>
        <w:rPr>
          <w:rFonts w:hint="eastAsia" w:ascii="宋体" w:hAnsi="宋体" w:eastAsia="宋体"/>
          <w:sz w:val="18"/>
          <w:szCs w:val="18"/>
          <w:lang w:val="en-US" w:eastAsia="zh-CN"/>
        </w:rPr>
      </w:pPr>
      <w:r>
        <w:rPr>
          <w:rFonts w:hint="eastAsia" w:ascii="宋体" w:hAnsi="宋体" w:eastAsia="宋体"/>
          <w:sz w:val="18"/>
          <w:szCs w:val="18"/>
        </w:rPr>
        <w:t>认知行为疗法（CBT）重视冷系统的认知控制，通过认知重建帮助个体理性分析问题、解决挑战，以减轻心理症状</w:t>
      </w:r>
      <w:r>
        <w:rPr>
          <w:rFonts w:hint="eastAsia" w:ascii="宋体" w:hAnsi="宋体" w:eastAsia="宋体"/>
          <w:color w:val="000000" w:themeColor="text1"/>
          <w:sz w:val="18"/>
          <w:szCs w:val="18"/>
          <w:u w:val="none"/>
          <w14:textFill>
            <w14:solidFill>
              <w14:schemeClr w14:val="tx1"/>
            </w14:solidFill>
          </w14:textFill>
        </w:rPr>
        <w:fldChar w:fldCharType="begin"/>
      </w:r>
      <w:r>
        <w:rPr>
          <w:rFonts w:hint="eastAsia" w:ascii="宋体" w:hAnsi="宋体" w:eastAsia="宋体"/>
          <w:color w:val="000000" w:themeColor="text1"/>
          <w:sz w:val="18"/>
          <w:szCs w:val="18"/>
          <w:u w:val="none"/>
          <w14:textFill>
            <w14:solidFill>
              <w14:schemeClr w14:val="tx1"/>
            </w14:solidFill>
          </w14:textFill>
        </w:rPr>
        <w:instrText xml:space="preserve"> HYPERLINK \l "Beck" </w:instrText>
      </w:r>
      <w:r>
        <w:rPr>
          <w:rFonts w:hint="eastAsia" w:ascii="宋体" w:hAnsi="宋体" w:eastAsia="宋体"/>
          <w:color w:val="000000" w:themeColor="text1"/>
          <w:sz w:val="18"/>
          <w:szCs w:val="18"/>
          <w:u w:val="none"/>
          <w14:textFill>
            <w14:solidFill>
              <w14:schemeClr w14:val="tx1"/>
            </w14:solidFill>
          </w14:textFill>
        </w:rPr>
        <w:fldChar w:fldCharType="separate"/>
      </w:r>
      <w:r>
        <w:rPr>
          <w:rStyle w:val="8"/>
          <w:rFonts w:hint="eastAsia" w:ascii="宋体" w:hAnsi="宋体" w:eastAsia="宋体"/>
          <w:color w:val="000000" w:themeColor="text1"/>
          <w:sz w:val="18"/>
          <w:szCs w:val="18"/>
          <w:u w:val="none"/>
          <w14:textFill>
            <w14:solidFill>
              <w14:schemeClr w14:val="tx1"/>
            </w14:solidFill>
          </w14:textFill>
        </w:rPr>
        <w:t xml:space="preserve">（Beck, </w:t>
      </w:r>
      <w:r>
        <w:rPr>
          <w:rStyle w:val="8"/>
          <w:rFonts w:hint="eastAsia" w:ascii="宋体" w:hAnsi="宋体" w:eastAsia="宋体"/>
          <w:color w:val="000000" w:themeColor="text1"/>
          <w:sz w:val="18"/>
          <w:szCs w:val="18"/>
          <w:u w:val="none"/>
          <w:lang w:val="en-US" w:eastAsia="zh-CN"/>
          <w14:textFill>
            <w14:solidFill>
              <w14:schemeClr w14:val="tx1"/>
            </w14:solidFill>
          </w14:textFill>
        </w:rPr>
        <w:t>1995</w:t>
      </w:r>
      <w:r>
        <w:rPr>
          <w:rStyle w:val="8"/>
          <w:rFonts w:hint="eastAsia" w:ascii="宋体" w:hAnsi="宋体" w:eastAsia="宋体"/>
          <w:color w:val="000000" w:themeColor="text1"/>
          <w:sz w:val="18"/>
          <w:szCs w:val="18"/>
          <w:u w:val="none"/>
          <w14:textFill>
            <w14:solidFill>
              <w14:schemeClr w14:val="tx1"/>
            </w14:solidFill>
          </w14:textFill>
        </w:rPr>
        <w:t>）</w:t>
      </w:r>
      <w:r>
        <w:rPr>
          <w:rFonts w:hint="eastAsia" w:ascii="宋体" w:hAnsi="宋体" w:eastAsia="宋体"/>
          <w:color w:val="000000" w:themeColor="text1"/>
          <w:sz w:val="18"/>
          <w:szCs w:val="18"/>
          <w:u w:val="none"/>
          <w14:textFill>
            <w14:solidFill>
              <w14:schemeClr w14:val="tx1"/>
            </w14:solidFill>
          </w14:textFill>
        </w:rPr>
        <w:fldChar w:fldCharType="end"/>
      </w:r>
      <w:r>
        <w:rPr>
          <w:rFonts w:hint="eastAsia" w:ascii="宋体" w:hAnsi="宋体" w:eastAsia="宋体"/>
          <w:sz w:val="18"/>
          <w:szCs w:val="18"/>
        </w:rPr>
        <w:t>。</w:t>
      </w:r>
      <w:r>
        <w:rPr>
          <w:rFonts w:hint="eastAsia" w:ascii="宋体" w:hAnsi="宋体" w:eastAsia="宋体"/>
          <w:sz w:val="18"/>
          <w:szCs w:val="18"/>
          <w:lang w:val="en-US" w:eastAsia="zh-CN"/>
        </w:rPr>
        <w:t>例如，在治疗抑郁症时，心理治疗师可以帮助患者识别并挑战负面认知，培养更积极、健康的思维模式。</w:t>
      </w:r>
    </w:p>
    <w:p>
      <w:pPr>
        <w:ind w:firstLine="42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4.1.2.2热系统在情感焦点疗法中的应用</w:t>
      </w:r>
    </w:p>
    <w:p>
      <w:pPr>
        <w:ind w:firstLine="420" w:firstLineChars="0"/>
        <w:rPr>
          <w:rFonts w:hint="default" w:ascii="宋体" w:hAnsi="宋体" w:eastAsia="宋体"/>
          <w:sz w:val="18"/>
          <w:szCs w:val="18"/>
          <w:lang w:val="en-US" w:eastAsia="zh-CN"/>
        </w:rPr>
      </w:pPr>
      <w:r>
        <w:rPr>
          <w:rFonts w:hint="default" w:ascii="宋体" w:hAnsi="宋体" w:eastAsia="宋体"/>
          <w:sz w:val="18"/>
          <w:szCs w:val="18"/>
          <w:lang w:val="en-US" w:eastAsia="zh-CN"/>
        </w:rPr>
        <w:t>情感焦点治疗通过探索和处理患者的情感体验，促进情感的认知和调节</w:t>
      </w:r>
      <w:r>
        <w:rPr>
          <w:rFonts w:hint="default" w:ascii="宋体" w:hAnsi="宋体" w:eastAsia="宋体"/>
          <w:color w:val="000000" w:themeColor="text1"/>
          <w:sz w:val="18"/>
          <w:szCs w:val="18"/>
          <w:u w:val="none"/>
          <w:lang w:val="en-US" w:eastAsia="zh-CN"/>
          <w14:textFill>
            <w14:solidFill>
              <w14:schemeClr w14:val="tx1"/>
            </w14:solidFill>
          </w14:textFill>
        </w:rPr>
        <w:fldChar w:fldCharType="begin"/>
      </w:r>
      <w:r>
        <w:rPr>
          <w:rFonts w:hint="default" w:ascii="宋体" w:hAnsi="宋体" w:eastAsia="宋体"/>
          <w:color w:val="000000" w:themeColor="text1"/>
          <w:sz w:val="18"/>
          <w:szCs w:val="18"/>
          <w:u w:val="none"/>
          <w:lang w:val="en-US" w:eastAsia="zh-CN"/>
          <w14:textFill>
            <w14:solidFill>
              <w14:schemeClr w14:val="tx1"/>
            </w14:solidFill>
          </w14:textFill>
        </w:rPr>
        <w:instrText xml:space="preserve"> HYPERLINK \l "Greenberg" </w:instrText>
      </w:r>
      <w:r>
        <w:rPr>
          <w:rFonts w:hint="default" w:ascii="宋体" w:hAnsi="宋体" w:eastAsia="宋体"/>
          <w:color w:val="000000" w:themeColor="text1"/>
          <w:sz w:val="18"/>
          <w:szCs w:val="18"/>
          <w:u w:val="none"/>
          <w:lang w:val="en-US" w:eastAsia="zh-CN"/>
          <w14:textFill>
            <w14:solidFill>
              <w14:schemeClr w14:val="tx1"/>
            </w14:solidFill>
          </w14:textFill>
        </w:rPr>
        <w:fldChar w:fldCharType="separate"/>
      </w:r>
      <w:r>
        <w:rPr>
          <w:rStyle w:val="6"/>
          <w:rFonts w:hint="default" w:ascii="宋体" w:hAnsi="宋体" w:eastAsia="宋体"/>
          <w:color w:val="000000" w:themeColor="text1"/>
          <w:sz w:val="18"/>
          <w:szCs w:val="18"/>
          <w:u w:val="none"/>
          <w:lang w:val="en-US" w:eastAsia="zh-CN"/>
          <w14:textFill>
            <w14:solidFill>
              <w14:schemeClr w14:val="tx1"/>
            </w14:solidFill>
          </w14:textFill>
        </w:rPr>
        <w:t>（Greenberg, 2011）</w:t>
      </w:r>
      <w:r>
        <w:rPr>
          <w:rFonts w:hint="default" w:ascii="宋体" w:hAnsi="宋体" w:eastAsia="宋体"/>
          <w:color w:val="000000" w:themeColor="text1"/>
          <w:sz w:val="18"/>
          <w:szCs w:val="18"/>
          <w:u w:val="none"/>
          <w:lang w:val="en-US" w:eastAsia="zh-CN"/>
          <w14:textFill>
            <w14:solidFill>
              <w14:schemeClr w14:val="tx1"/>
            </w14:solidFill>
          </w14:textFill>
        </w:rPr>
        <w:fldChar w:fldCharType="end"/>
      </w:r>
      <w:r>
        <w:rPr>
          <w:rFonts w:hint="default" w:ascii="宋体" w:hAnsi="宋体" w:eastAsia="宋体"/>
          <w:sz w:val="18"/>
          <w:szCs w:val="18"/>
          <w:lang w:val="en-US" w:eastAsia="zh-CN"/>
        </w:rPr>
        <w:t>。</w:t>
      </w:r>
      <w:r>
        <w:rPr>
          <w:rFonts w:hint="eastAsia" w:ascii="宋体" w:hAnsi="宋体" w:eastAsia="宋体"/>
          <w:sz w:val="18"/>
          <w:szCs w:val="18"/>
          <w:lang w:val="en-US" w:eastAsia="zh-CN"/>
        </w:rPr>
        <w:t>例如，在应对创伤后应激障碍时，情感焦点治疗可以帮助患者理解和调节与创伤相关的情感，促进心理康复。</w:t>
      </w:r>
    </w:p>
    <w:p>
      <w:r>
        <w:rPr>
          <w:rFonts w:ascii="黑体" w:hAnsi="黑体" w:eastAsia="黑体"/>
          <w:b/>
          <w:bCs/>
          <w:sz w:val="18"/>
          <w:szCs w:val="18"/>
        </w:rPr>
        <w:t>4.2</w:t>
      </w:r>
      <w:r>
        <w:rPr>
          <w:rFonts w:hint="eastAsia" w:ascii="黑体" w:hAnsi="黑体" w:eastAsia="黑体"/>
          <w:b/>
          <w:bCs/>
          <w:sz w:val="18"/>
          <w:szCs w:val="18"/>
        </w:rPr>
        <w:t>教育心理学</w:t>
      </w:r>
    </w:p>
    <w:p>
      <w:pPr>
        <w:rPr>
          <w:rFonts w:ascii="宋体" w:hAnsi="宋体" w:eastAsia="宋体"/>
          <w:sz w:val="18"/>
          <w:szCs w:val="18"/>
        </w:rPr>
      </w:pPr>
      <w:r>
        <w:rPr>
          <w:rFonts w:ascii="宋体" w:hAnsi="宋体" w:eastAsia="宋体"/>
          <w:sz w:val="18"/>
          <w:szCs w:val="18"/>
        </w:rPr>
        <w:t>4.2.1</w:t>
      </w:r>
      <w:r>
        <w:rPr>
          <w:rFonts w:hint="eastAsia" w:ascii="宋体" w:hAnsi="宋体" w:eastAsia="宋体"/>
          <w:sz w:val="18"/>
          <w:szCs w:val="18"/>
        </w:rPr>
        <w:t>冷热系统在学习与记忆中的关系</w:t>
      </w:r>
    </w:p>
    <w:p>
      <w:pPr>
        <w:ind w:firstLine="420" w:firstLineChars="0"/>
        <w:rPr>
          <w:rFonts w:hint="eastAsia" w:ascii="宋体" w:hAnsi="宋体" w:eastAsia="宋体"/>
          <w:sz w:val="18"/>
          <w:szCs w:val="18"/>
        </w:rPr>
      </w:pPr>
      <w:r>
        <w:rPr>
          <w:rFonts w:hint="eastAsia" w:ascii="宋体" w:hAnsi="宋体" w:eastAsia="宋体"/>
          <w:sz w:val="18"/>
          <w:szCs w:val="18"/>
        </w:rPr>
        <w:t>冷系统在学习和记忆过程中的神经基础涉及大脑的海马体和其他认知控制区域</w:t>
      </w:r>
      <w:r>
        <w:rPr>
          <w:rFonts w:hint="eastAsia" w:ascii="宋体" w:hAnsi="宋体" w:eastAsia="宋体"/>
          <w:color w:val="000000" w:themeColor="text1"/>
          <w:sz w:val="18"/>
          <w:szCs w:val="18"/>
          <w:u w:val="none"/>
          <w14:textFill>
            <w14:solidFill>
              <w14:schemeClr w14:val="tx1"/>
            </w14:solidFill>
          </w14:textFill>
        </w:rPr>
        <w:fldChar w:fldCharType="begin"/>
      </w:r>
      <w:r>
        <w:rPr>
          <w:rFonts w:hint="eastAsia" w:ascii="宋体" w:hAnsi="宋体" w:eastAsia="宋体"/>
          <w:color w:val="000000" w:themeColor="text1"/>
          <w:sz w:val="18"/>
          <w:szCs w:val="18"/>
          <w:u w:val="none"/>
          <w14:textFill>
            <w14:solidFill>
              <w14:schemeClr w14:val="tx1"/>
            </w14:solidFill>
          </w14:textFill>
        </w:rPr>
        <w:instrText xml:space="preserve"> HYPERLINK \l "Eichenbaum" </w:instrText>
      </w:r>
      <w:r>
        <w:rPr>
          <w:rFonts w:hint="eastAsia" w:ascii="宋体" w:hAnsi="宋体" w:eastAsia="宋体"/>
          <w:color w:val="000000" w:themeColor="text1"/>
          <w:sz w:val="18"/>
          <w:szCs w:val="18"/>
          <w:u w:val="none"/>
          <w14:textFill>
            <w14:solidFill>
              <w14:schemeClr w14:val="tx1"/>
            </w14:solidFill>
          </w14:textFill>
        </w:rPr>
        <w:fldChar w:fldCharType="separate"/>
      </w:r>
      <w:r>
        <w:rPr>
          <w:rStyle w:val="6"/>
          <w:rFonts w:hint="eastAsia" w:ascii="宋体" w:hAnsi="宋体" w:eastAsia="宋体"/>
          <w:color w:val="000000" w:themeColor="text1"/>
          <w:sz w:val="18"/>
          <w:szCs w:val="18"/>
          <w:u w:val="none"/>
          <w14:textFill>
            <w14:solidFill>
              <w14:schemeClr w14:val="tx1"/>
            </w14:solidFill>
          </w14:textFill>
        </w:rPr>
        <w:t>（Eichenbaum et al., 2007）</w:t>
      </w:r>
      <w:r>
        <w:rPr>
          <w:rFonts w:hint="eastAsia" w:ascii="宋体" w:hAnsi="宋体" w:eastAsia="宋体"/>
          <w:color w:val="000000" w:themeColor="text1"/>
          <w:sz w:val="18"/>
          <w:szCs w:val="18"/>
          <w:u w:val="none"/>
          <w14:textFill>
            <w14:solidFill>
              <w14:schemeClr w14:val="tx1"/>
            </w14:solidFill>
          </w14:textFill>
        </w:rPr>
        <w:fldChar w:fldCharType="end"/>
      </w:r>
      <w:r>
        <w:rPr>
          <w:rFonts w:hint="eastAsia" w:ascii="宋体" w:hAnsi="宋体" w:eastAsia="宋体"/>
          <w:sz w:val="18"/>
          <w:szCs w:val="18"/>
        </w:rPr>
        <w:t>。</w:t>
      </w:r>
    </w:p>
    <w:p>
      <w:pPr>
        <w:ind w:firstLine="420" w:firstLineChars="0"/>
        <w:rPr>
          <w:rFonts w:hint="eastAsia" w:ascii="宋体" w:hAnsi="宋体" w:eastAsia="宋体"/>
          <w:sz w:val="18"/>
          <w:szCs w:val="18"/>
        </w:rPr>
      </w:pPr>
      <w:r>
        <w:rPr>
          <w:rFonts w:hint="eastAsia" w:ascii="宋体" w:hAnsi="宋体" w:eastAsia="宋体"/>
          <w:sz w:val="18"/>
          <w:szCs w:val="18"/>
        </w:rPr>
        <w:t>热系统</w:t>
      </w:r>
      <w:r>
        <w:rPr>
          <w:rFonts w:hint="eastAsia" w:ascii="宋体" w:hAnsi="宋体" w:eastAsia="宋体"/>
          <w:sz w:val="18"/>
          <w:szCs w:val="18"/>
          <w:lang w:val="en-US" w:eastAsia="zh-CN"/>
        </w:rPr>
        <w:t>与</w:t>
      </w:r>
      <w:r>
        <w:rPr>
          <w:rFonts w:hint="eastAsia" w:ascii="宋体" w:hAnsi="宋体" w:eastAsia="宋体"/>
          <w:sz w:val="18"/>
          <w:szCs w:val="18"/>
        </w:rPr>
        <w:t>情感体验紧密相连，能够增强记忆的存储和检索</w:t>
      </w:r>
      <w:r>
        <w:rPr>
          <w:rFonts w:hint="eastAsia" w:ascii="宋体" w:hAnsi="宋体" w:eastAsia="宋体"/>
          <w:i w:val="0"/>
          <w:iCs w:val="0"/>
          <w:color w:val="000000" w:themeColor="text1"/>
          <w:sz w:val="18"/>
          <w:szCs w:val="18"/>
          <w:u w:val="none"/>
          <w14:textFill>
            <w14:solidFill>
              <w14:schemeClr w14:val="tx1"/>
            </w14:solidFill>
          </w14:textFill>
        </w:rPr>
        <w:fldChar w:fldCharType="begin"/>
      </w:r>
      <w:r>
        <w:rPr>
          <w:rFonts w:hint="eastAsia" w:ascii="宋体" w:hAnsi="宋体" w:eastAsia="宋体"/>
          <w:i w:val="0"/>
          <w:iCs w:val="0"/>
          <w:color w:val="000000" w:themeColor="text1"/>
          <w:sz w:val="18"/>
          <w:szCs w:val="18"/>
          <w:u w:val="none"/>
          <w14:textFill>
            <w14:solidFill>
              <w14:schemeClr w14:val="tx1"/>
            </w14:solidFill>
          </w14:textFill>
        </w:rPr>
        <w:instrText xml:space="preserve"> HYPERLINK \l "Phelps" </w:instrText>
      </w:r>
      <w:r>
        <w:rPr>
          <w:rFonts w:hint="eastAsia" w:ascii="宋体" w:hAnsi="宋体" w:eastAsia="宋体"/>
          <w:i w:val="0"/>
          <w:iCs w:val="0"/>
          <w:color w:val="000000" w:themeColor="text1"/>
          <w:sz w:val="18"/>
          <w:szCs w:val="18"/>
          <w:u w:val="none"/>
          <w14:textFill>
            <w14:solidFill>
              <w14:schemeClr w14:val="tx1"/>
            </w14:solidFill>
          </w14:textFill>
        </w:rPr>
        <w:fldChar w:fldCharType="separate"/>
      </w:r>
      <w:r>
        <w:rPr>
          <w:rStyle w:val="6"/>
          <w:rFonts w:hint="eastAsia" w:ascii="宋体" w:hAnsi="宋体" w:eastAsia="宋体"/>
          <w:i w:val="0"/>
          <w:iCs w:val="0"/>
          <w:color w:val="000000" w:themeColor="text1"/>
          <w:sz w:val="18"/>
          <w:szCs w:val="18"/>
          <w:u w:val="none"/>
          <w14:textFill>
            <w14:solidFill>
              <w14:schemeClr w14:val="tx1"/>
            </w14:solidFill>
          </w14:textFill>
        </w:rPr>
        <w:t>（Phelps, 2006）</w:t>
      </w:r>
      <w:r>
        <w:rPr>
          <w:rFonts w:hint="eastAsia" w:ascii="宋体" w:hAnsi="宋体" w:eastAsia="宋体"/>
          <w:i w:val="0"/>
          <w:iCs w:val="0"/>
          <w:color w:val="000000" w:themeColor="text1"/>
          <w:sz w:val="18"/>
          <w:szCs w:val="18"/>
          <w:u w:val="none"/>
          <w14:textFill>
            <w14:solidFill>
              <w14:schemeClr w14:val="tx1"/>
            </w14:solidFill>
          </w14:textFill>
        </w:rPr>
        <w:fldChar w:fldCharType="end"/>
      </w:r>
      <w:r>
        <w:rPr>
          <w:rFonts w:hint="eastAsia" w:ascii="宋体" w:hAnsi="宋体" w:eastAsia="宋体"/>
          <w:sz w:val="18"/>
          <w:szCs w:val="18"/>
        </w:rPr>
        <w:t>。</w:t>
      </w:r>
    </w:p>
    <w:p>
      <w:pPr>
        <w:rPr>
          <w:rFonts w:ascii="宋体" w:hAnsi="宋体" w:eastAsia="宋体"/>
          <w:sz w:val="18"/>
          <w:szCs w:val="18"/>
        </w:rPr>
      </w:pPr>
      <w:r>
        <w:rPr>
          <w:rFonts w:ascii="宋体" w:hAnsi="宋体" w:eastAsia="宋体"/>
          <w:sz w:val="18"/>
          <w:szCs w:val="18"/>
        </w:rPr>
        <w:t>4.2.2</w:t>
      </w:r>
      <w:r>
        <w:rPr>
          <w:rFonts w:hint="eastAsia" w:ascii="宋体" w:hAnsi="宋体" w:eastAsia="宋体"/>
          <w:sz w:val="18"/>
          <w:szCs w:val="18"/>
        </w:rPr>
        <w:t>利用冷热系统理论改善教育方法</w:t>
      </w:r>
    </w:p>
    <w:p>
      <w:pPr>
        <w:ind w:firstLine="420"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4.2.2.1冷系统和个性化学习</w:t>
      </w:r>
    </w:p>
    <w:p>
      <w:pPr>
        <w:ind w:firstLine="420" w:firstLineChars="0"/>
        <w:rPr>
          <w:rFonts w:hint="eastAsia" w:ascii="宋体" w:hAnsi="宋体" w:eastAsia="宋体"/>
          <w:sz w:val="18"/>
          <w:szCs w:val="18"/>
        </w:rPr>
      </w:pPr>
      <w:r>
        <w:rPr>
          <w:rFonts w:hint="eastAsia" w:ascii="宋体" w:hAnsi="宋体" w:eastAsia="宋体"/>
          <w:sz w:val="18"/>
          <w:szCs w:val="18"/>
        </w:rPr>
        <w:t>个体在冷系统中的认知差异影响学习方式</w:t>
      </w:r>
      <w:r>
        <w:rPr>
          <w:rFonts w:hint="eastAsia" w:ascii="宋体" w:hAnsi="宋体" w:eastAsia="宋体"/>
          <w:sz w:val="18"/>
          <w:szCs w:val="18"/>
          <w:lang w:val="en-US" w:eastAsia="zh-CN"/>
        </w:rPr>
        <w:t>,因而</w:t>
      </w:r>
      <w:r>
        <w:rPr>
          <w:rFonts w:hint="eastAsia" w:ascii="宋体" w:hAnsi="宋体" w:eastAsia="宋体"/>
          <w:sz w:val="18"/>
          <w:szCs w:val="18"/>
        </w:rPr>
        <w:t>个性化学习计划有助于满足学生的认知风格需求，提高学习效果。通过使用与学生认知风格匹配的教学策略，教师可以提高学生对学科内容的理解和记忆。</w:t>
      </w:r>
    </w:p>
    <w:p>
      <w:pPr>
        <w:ind w:firstLine="42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4.2.2.2热系统与情感激发</w:t>
      </w:r>
    </w:p>
    <w:p>
      <w:pPr>
        <w:ind w:firstLine="420" w:firstLineChars="0"/>
        <w:rPr>
          <w:rFonts w:hint="default" w:ascii="宋体" w:hAnsi="宋体" w:eastAsia="宋体"/>
          <w:sz w:val="18"/>
          <w:szCs w:val="18"/>
          <w:lang w:val="en-US" w:eastAsia="zh-CN"/>
        </w:rPr>
      </w:pPr>
      <w:r>
        <w:rPr>
          <w:rFonts w:hint="default" w:ascii="宋体" w:hAnsi="宋体" w:eastAsia="宋体"/>
          <w:sz w:val="18"/>
          <w:szCs w:val="18"/>
          <w:lang w:val="en-US" w:eastAsia="zh-CN"/>
        </w:rPr>
        <w:t>情感激发对热系统的影响与学习和记忆密切相关</w:t>
      </w:r>
      <w:r>
        <w:rPr>
          <w:rFonts w:hint="eastAsia" w:ascii="宋体" w:hAnsi="宋体" w:eastAsia="宋体"/>
          <w:sz w:val="18"/>
          <w:szCs w:val="18"/>
          <w:lang w:val="en-US" w:eastAsia="zh-CN"/>
        </w:rPr>
        <w:t>，</w:t>
      </w:r>
      <w:r>
        <w:rPr>
          <w:rFonts w:hint="default" w:ascii="宋体" w:hAnsi="宋体" w:eastAsia="宋体"/>
          <w:sz w:val="18"/>
          <w:szCs w:val="18"/>
          <w:lang w:val="en-US" w:eastAsia="zh-CN"/>
        </w:rPr>
        <w:t>正面</w:t>
      </w:r>
      <w:r>
        <w:rPr>
          <w:rFonts w:hint="eastAsia" w:ascii="宋体" w:hAnsi="宋体" w:eastAsia="宋体"/>
          <w:sz w:val="18"/>
          <w:szCs w:val="18"/>
          <w:lang w:val="en-US" w:eastAsia="zh-CN"/>
        </w:rPr>
        <w:t>的</w:t>
      </w:r>
      <w:r>
        <w:rPr>
          <w:rFonts w:hint="default" w:ascii="宋体" w:hAnsi="宋体" w:eastAsia="宋体"/>
          <w:sz w:val="18"/>
          <w:szCs w:val="18"/>
          <w:lang w:val="en-US" w:eastAsia="zh-CN"/>
        </w:rPr>
        <w:t>情感激励可以提高学生对学科的兴趣和投入。教师可以通过引入有趣且有挑战性的学科内容</w:t>
      </w:r>
      <w:r>
        <w:rPr>
          <w:rFonts w:hint="eastAsia" w:ascii="宋体" w:hAnsi="宋体" w:eastAsia="宋体"/>
          <w:sz w:val="18"/>
          <w:szCs w:val="18"/>
          <w:lang w:val="en-US" w:eastAsia="zh-CN"/>
        </w:rPr>
        <w:t>，</w:t>
      </w:r>
      <w:r>
        <w:rPr>
          <w:rFonts w:hint="eastAsia" w:ascii="宋体" w:hAnsi="宋体" w:eastAsia="宋体"/>
          <w:sz w:val="18"/>
          <w:szCs w:val="18"/>
        </w:rPr>
        <w:t>创设积极、支持性的学习环境</w:t>
      </w:r>
      <w:r>
        <w:rPr>
          <w:rFonts w:hint="default" w:ascii="宋体" w:hAnsi="宋体" w:eastAsia="宋体"/>
          <w:sz w:val="18"/>
          <w:szCs w:val="18"/>
          <w:lang w:val="en-US" w:eastAsia="zh-CN"/>
        </w:rPr>
        <w:t>，激发学生的积极情感，提高</w:t>
      </w:r>
      <w:r>
        <w:rPr>
          <w:rFonts w:hint="eastAsia" w:ascii="宋体" w:hAnsi="宋体" w:eastAsia="宋体"/>
          <w:sz w:val="18"/>
          <w:szCs w:val="18"/>
        </w:rPr>
        <w:t>热系统对学习内容的关注和记忆效果。</w:t>
      </w:r>
    </w:p>
    <w:p>
      <w:pPr>
        <w:rPr>
          <w:rFonts w:ascii="宋体" w:hAnsi="宋体" w:eastAsia="宋体"/>
          <w:sz w:val="18"/>
          <w:szCs w:val="18"/>
        </w:rPr>
      </w:pPr>
    </w:p>
    <w:p>
      <w:pPr>
        <w:numPr>
          <w:ilvl w:val="0"/>
          <w:numId w:val="2"/>
        </w:numPr>
        <w:ind w:left="425" w:leftChars="0" w:hanging="425" w:firstLineChars="0"/>
        <w:rPr>
          <w:rFonts w:hint="eastAsia" w:ascii="黑体" w:hAnsi="黑体" w:eastAsia="黑体"/>
          <w:b/>
          <w:bCs/>
          <w:sz w:val="28"/>
          <w:szCs w:val="28"/>
          <w:lang w:eastAsia="zh-CN"/>
        </w:rPr>
      </w:pPr>
      <w:r>
        <w:rPr>
          <w:rFonts w:hint="eastAsia" w:ascii="黑体" w:hAnsi="黑体" w:eastAsia="黑体"/>
          <w:b/>
          <w:bCs/>
          <w:sz w:val="28"/>
          <w:szCs w:val="28"/>
          <w:lang w:val="en-US" w:eastAsia="zh-CN"/>
        </w:rPr>
        <w:t>结语</w:t>
      </w:r>
      <w:bookmarkStart w:id="13" w:name="_GoBack"/>
      <w:bookmarkEnd w:id="13"/>
    </w:p>
    <w:p>
      <w:pPr>
        <w:ind w:firstLine="420" w:firstLineChars="0"/>
        <w:rPr>
          <w:rFonts w:hint="eastAsia" w:ascii="宋体" w:hAnsi="宋体" w:eastAsia="宋体"/>
          <w:sz w:val="18"/>
          <w:szCs w:val="18"/>
        </w:rPr>
      </w:pPr>
      <w:r>
        <w:rPr>
          <w:rFonts w:hint="eastAsia" w:ascii="宋体" w:hAnsi="宋体" w:eastAsia="宋体"/>
          <w:sz w:val="18"/>
          <w:szCs w:val="18"/>
        </w:rPr>
        <w:t>冷系统与热系统的区分丰富了对心理过程的理解，促使研究者更全面地考虑个体的认知和情感层面。这一理论框架不仅为学术研究提供了新的方向，也在实际应用中为个体心理健康和社会交往提供了更深入的洞察力。通过深入挖掘其在不同领域的应用、与技术的结合、对心理健康的贡献，以及跨文化研究等方面，我们可以更好地理解和运用这一理论，推动心理学研究的进步，为社会提供更有效的干预和服务。</w:t>
      </w:r>
    </w:p>
    <w:p>
      <w:pPr>
        <w:rPr>
          <w:rFonts w:hint="eastAsia" w:ascii="宋体" w:hAnsi="宋体" w:eastAsia="宋体"/>
          <w:sz w:val="18"/>
          <w:szCs w:val="18"/>
        </w:rPr>
      </w:pPr>
    </w:p>
    <w:p>
      <w:pPr>
        <w:rPr>
          <w:rFonts w:hint="eastAsia" w:ascii="黑体" w:hAnsi="黑体" w:eastAsia="黑体" w:cs="黑体"/>
          <w:b/>
          <w:bCs/>
          <w:sz w:val="21"/>
          <w:szCs w:val="21"/>
        </w:rPr>
      </w:pPr>
      <w:r>
        <w:rPr>
          <w:rFonts w:hint="eastAsia" w:ascii="黑体" w:hAnsi="黑体" w:eastAsia="黑体" w:cs="黑体"/>
          <w:b/>
          <w:bCs/>
          <w:sz w:val="21"/>
          <w:szCs w:val="21"/>
        </w:rPr>
        <w:t>参考文献：</w:t>
      </w:r>
    </w:p>
    <w:p>
      <w:pPr>
        <w:pStyle w:val="9"/>
        <w:bidi w:val="0"/>
        <w:ind w:left="0" w:leftChars="0" w:firstLine="0" w:firstLineChars="0"/>
        <w:rPr>
          <w:rFonts w:hint="default" w:ascii="Times New Roman" w:hAnsi="Times New Roman" w:eastAsia="Segoe UI" w:cs="Times New Roman"/>
          <w:i w:val="0"/>
          <w:iCs w:val="0"/>
          <w:caps w:val="0"/>
          <w:color w:val="212121"/>
          <w:spacing w:val="0"/>
          <w:sz w:val="18"/>
          <w:szCs w:val="18"/>
          <w:shd w:val="clear" w:fill="FFFFFF"/>
          <w:lang w:val="en-US" w:eastAsia="zh-CN"/>
        </w:rPr>
      </w:pPr>
      <w:bookmarkStart w:id="0" w:name="Niendam"/>
      <w:r>
        <w:rPr>
          <w:rFonts w:hint="default" w:ascii="Times New Roman" w:hAnsi="Times New Roman" w:cs="Times New Roman"/>
          <w:sz w:val="18"/>
          <w:szCs w:val="18"/>
        </w:rPr>
        <w:t>Niendam, T. A., Laird, A. R., Ray, K. L., Dean, Y. M., Glahn, D. C., &amp; Carter, C. S. (2012). Meta-analytic evidence for a superordinate cognitive control network subserving diverse executive functions. </w:t>
      </w:r>
      <w:r>
        <w:rPr>
          <w:rFonts w:hint="default" w:ascii="Times New Roman" w:hAnsi="Times New Roman" w:cs="Times New Roman"/>
          <w:i/>
          <w:iCs/>
          <w:sz w:val="18"/>
          <w:szCs w:val="18"/>
        </w:rPr>
        <w:t>Cognitive, affective &amp; behavioral neuroscience, 12</w:t>
      </w:r>
      <w:r>
        <w:rPr>
          <w:rFonts w:hint="default" w:ascii="Times New Roman" w:hAnsi="Times New Roman" w:cs="Times New Roman"/>
          <w:sz w:val="18"/>
          <w:szCs w:val="18"/>
        </w:rPr>
        <w:t xml:space="preserve">(2), 241–268. </w:t>
      </w:r>
    </w:p>
    <w:bookmarkEnd w:id="0"/>
    <w:p>
      <w:pPr>
        <w:pStyle w:val="9"/>
        <w:bidi w:val="0"/>
        <w:ind w:left="0" w:leftChars="0" w:firstLine="0" w:firstLineChars="0"/>
        <w:rPr>
          <w:rFonts w:hint="default" w:ascii="Times New Roman" w:hAnsi="Times New Roman" w:eastAsia="宋体" w:cs="Times New Roman"/>
          <w:b/>
          <w:bCs/>
          <w:sz w:val="18"/>
          <w:szCs w:val="18"/>
        </w:rPr>
      </w:pPr>
      <w:bookmarkStart w:id="1" w:name="LeDoux"/>
      <w:r>
        <w:rPr>
          <w:rFonts w:hint="default" w:ascii="Times New Roman" w:hAnsi="Times New Roman" w:eastAsia="Segoe UI" w:cs="Times New Roman"/>
          <w:i w:val="0"/>
          <w:iCs w:val="0"/>
          <w:caps w:val="0"/>
          <w:color w:val="212121"/>
          <w:spacing w:val="0"/>
          <w:sz w:val="18"/>
          <w:szCs w:val="18"/>
          <w:shd w:val="clear" w:fill="FFFFFF"/>
        </w:rPr>
        <w:t>LeDoux J. (2012). Rethinking the emotional brain. </w:t>
      </w:r>
      <w:r>
        <w:rPr>
          <w:rFonts w:hint="default" w:ascii="Times New Roman" w:hAnsi="Times New Roman" w:eastAsia="Segoe UI" w:cs="Times New Roman"/>
          <w:i/>
          <w:iCs/>
          <w:caps w:val="0"/>
          <w:color w:val="212121"/>
          <w:spacing w:val="0"/>
          <w:sz w:val="18"/>
          <w:szCs w:val="18"/>
          <w:shd w:val="clear" w:fill="FFFFFF"/>
        </w:rPr>
        <w:t>Neuron</w:t>
      </w:r>
      <w:r>
        <w:rPr>
          <w:rFonts w:hint="default" w:ascii="Times New Roman" w:hAnsi="Times New Roman" w:eastAsia="Segoe UI" w:cs="Times New Roman"/>
          <w:i w:val="0"/>
          <w:iCs w:val="0"/>
          <w:caps w:val="0"/>
          <w:color w:val="212121"/>
          <w:spacing w:val="0"/>
          <w:sz w:val="18"/>
          <w:szCs w:val="18"/>
          <w:shd w:val="clear" w:fill="FFFFFF"/>
        </w:rPr>
        <w:t>, </w:t>
      </w:r>
      <w:r>
        <w:rPr>
          <w:rFonts w:hint="default" w:ascii="Times New Roman" w:hAnsi="Times New Roman" w:eastAsia="Segoe UI" w:cs="Times New Roman"/>
          <w:i/>
          <w:iCs/>
          <w:caps w:val="0"/>
          <w:color w:val="212121"/>
          <w:spacing w:val="0"/>
          <w:sz w:val="18"/>
          <w:szCs w:val="18"/>
          <w:shd w:val="clear" w:fill="FFFFFF"/>
        </w:rPr>
        <w:t>73</w:t>
      </w:r>
      <w:r>
        <w:rPr>
          <w:rFonts w:hint="default" w:ascii="Times New Roman" w:hAnsi="Times New Roman" w:eastAsia="Segoe UI" w:cs="Times New Roman"/>
          <w:i w:val="0"/>
          <w:iCs w:val="0"/>
          <w:caps w:val="0"/>
          <w:color w:val="212121"/>
          <w:spacing w:val="0"/>
          <w:sz w:val="18"/>
          <w:szCs w:val="18"/>
          <w:shd w:val="clear" w:fill="FFFFFF"/>
        </w:rPr>
        <w:t xml:space="preserve">(4), 653–676. </w:t>
      </w:r>
    </w:p>
    <w:bookmarkEnd w:id="1"/>
    <w:p>
      <w:pPr>
        <w:pStyle w:val="9"/>
        <w:bidi w:val="0"/>
        <w:ind w:left="0" w:leftChars="0" w:firstLine="0" w:firstLineChars="0"/>
        <w:rPr>
          <w:rFonts w:hint="default" w:ascii="Times New Roman" w:hAnsi="Times New Roman" w:eastAsia="Segoe UI" w:cs="Times New Roman"/>
          <w:i w:val="0"/>
          <w:iCs w:val="0"/>
          <w:caps w:val="0"/>
          <w:color w:val="212121"/>
          <w:spacing w:val="0"/>
          <w:sz w:val="18"/>
          <w:szCs w:val="18"/>
          <w:shd w:val="clear" w:fill="FFFFFF"/>
          <w:lang w:val="en-US" w:eastAsia="zh-CN"/>
        </w:rPr>
      </w:pPr>
      <w:bookmarkStart w:id="2" w:name="Knutson"/>
      <w:r>
        <w:rPr>
          <w:rFonts w:hint="default" w:ascii="Times New Roman" w:hAnsi="Times New Roman" w:eastAsia="Segoe UI" w:cs="Times New Roman"/>
          <w:i w:val="0"/>
          <w:iCs w:val="0"/>
          <w:caps w:val="0"/>
          <w:color w:val="212121"/>
          <w:spacing w:val="0"/>
          <w:sz w:val="18"/>
          <w:szCs w:val="18"/>
          <w:shd w:val="clear" w:fill="FFFFFF"/>
        </w:rPr>
        <w:t>Knutson, B., &amp; Greer, S. M. (2008). Anticipatory affect: neural correlates and consequences for choice. </w:t>
      </w:r>
      <w:r>
        <w:rPr>
          <w:rFonts w:hint="default" w:ascii="Times New Roman" w:hAnsi="Times New Roman" w:eastAsia="Segoe UI" w:cs="Times New Roman"/>
          <w:i/>
          <w:iCs/>
          <w:caps w:val="0"/>
          <w:color w:val="212121"/>
          <w:spacing w:val="0"/>
          <w:sz w:val="18"/>
          <w:szCs w:val="18"/>
          <w:shd w:val="clear" w:fill="FFFFFF"/>
        </w:rPr>
        <w:t>Philosophical transactions of the Royal Society of London. Series B, Biological sciences</w:t>
      </w:r>
      <w:r>
        <w:rPr>
          <w:rFonts w:hint="default" w:ascii="Times New Roman" w:hAnsi="Times New Roman" w:eastAsia="Segoe UI" w:cs="Times New Roman"/>
          <w:i w:val="0"/>
          <w:iCs w:val="0"/>
          <w:caps w:val="0"/>
          <w:color w:val="212121"/>
          <w:spacing w:val="0"/>
          <w:sz w:val="18"/>
          <w:szCs w:val="18"/>
          <w:shd w:val="clear" w:fill="FFFFFF"/>
        </w:rPr>
        <w:t>, </w:t>
      </w:r>
      <w:r>
        <w:rPr>
          <w:rFonts w:hint="default" w:ascii="Times New Roman" w:hAnsi="Times New Roman" w:eastAsia="Segoe UI" w:cs="Times New Roman"/>
          <w:i/>
          <w:iCs/>
          <w:caps w:val="0"/>
          <w:color w:val="212121"/>
          <w:spacing w:val="0"/>
          <w:sz w:val="18"/>
          <w:szCs w:val="18"/>
          <w:shd w:val="clear" w:fill="FFFFFF"/>
        </w:rPr>
        <w:t>363</w:t>
      </w:r>
      <w:r>
        <w:rPr>
          <w:rFonts w:hint="default" w:ascii="Times New Roman" w:hAnsi="Times New Roman" w:eastAsia="Segoe UI" w:cs="Times New Roman"/>
          <w:i w:val="0"/>
          <w:iCs w:val="0"/>
          <w:caps w:val="0"/>
          <w:color w:val="212121"/>
          <w:spacing w:val="0"/>
          <w:sz w:val="18"/>
          <w:szCs w:val="18"/>
          <w:shd w:val="clear" w:fill="FFFFFF"/>
        </w:rPr>
        <w:t xml:space="preserve">(1511), 3771–3786. </w:t>
      </w:r>
    </w:p>
    <w:bookmarkEnd w:id="2"/>
    <w:p>
      <w:pPr>
        <w:pStyle w:val="9"/>
        <w:bidi w:val="0"/>
        <w:ind w:left="0" w:leftChars="0" w:firstLine="0" w:firstLineChars="0"/>
        <w:rPr>
          <w:rFonts w:hint="default" w:ascii="Times New Roman" w:hAnsi="Times New Roman" w:eastAsia="Segoe UI" w:cs="Times New Roman"/>
          <w:i w:val="0"/>
          <w:iCs w:val="0"/>
          <w:caps w:val="0"/>
          <w:color w:val="212121"/>
          <w:spacing w:val="0"/>
          <w:sz w:val="18"/>
          <w:szCs w:val="18"/>
          <w:shd w:val="clear" w:fill="FFFFFF"/>
        </w:rPr>
      </w:pPr>
      <w:bookmarkStart w:id="3" w:name="Dolan"/>
      <w:r>
        <w:rPr>
          <w:rFonts w:hint="default" w:ascii="Times New Roman" w:hAnsi="Times New Roman" w:eastAsia="Segoe UI" w:cs="Times New Roman"/>
          <w:i w:val="0"/>
          <w:iCs w:val="0"/>
          <w:caps w:val="0"/>
          <w:color w:val="212121"/>
          <w:spacing w:val="0"/>
          <w:sz w:val="18"/>
          <w:szCs w:val="18"/>
          <w:shd w:val="clear" w:fill="FFFFFF"/>
        </w:rPr>
        <w:t>Dolan R. J. (2002). Emotion, cognition, and behavior. </w:t>
      </w:r>
      <w:r>
        <w:rPr>
          <w:rFonts w:hint="default" w:ascii="Times New Roman" w:hAnsi="Times New Roman" w:eastAsia="Segoe UI" w:cs="Times New Roman"/>
          <w:i/>
          <w:iCs/>
          <w:caps w:val="0"/>
          <w:color w:val="212121"/>
          <w:spacing w:val="0"/>
          <w:sz w:val="18"/>
          <w:szCs w:val="18"/>
          <w:shd w:val="clear" w:fill="FFFFFF"/>
        </w:rPr>
        <w:t>Science (New York, N.Y.)</w:t>
      </w:r>
      <w:r>
        <w:rPr>
          <w:rFonts w:hint="default" w:ascii="Times New Roman" w:hAnsi="Times New Roman" w:eastAsia="Segoe UI" w:cs="Times New Roman"/>
          <w:i w:val="0"/>
          <w:iCs w:val="0"/>
          <w:caps w:val="0"/>
          <w:color w:val="212121"/>
          <w:spacing w:val="0"/>
          <w:sz w:val="18"/>
          <w:szCs w:val="18"/>
          <w:shd w:val="clear" w:fill="FFFFFF"/>
        </w:rPr>
        <w:t>, </w:t>
      </w:r>
      <w:r>
        <w:rPr>
          <w:rFonts w:hint="default" w:ascii="Times New Roman" w:hAnsi="Times New Roman" w:eastAsia="Segoe UI" w:cs="Times New Roman"/>
          <w:i/>
          <w:iCs/>
          <w:caps w:val="0"/>
          <w:color w:val="212121"/>
          <w:spacing w:val="0"/>
          <w:sz w:val="18"/>
          <w:szCs w:val="18"/>
          <w:shd w:val="clear" w:fill="FFFFFF"/>
        </w:rPr>
        <w:t>298</w:t>
      </w:r>
      <w:r>
        <w:rPr>
          <w:rFonts w:hint="default" w:ascii="Times New Roman" w:hAnsi="Times New Roman" w:eastAsia="Segoe UI" w:cs="Times New Roman"/>
          <w:i w:val="0"/>
          <w:iCs w:val="0"/>
          <w:caps w:val="0"/>
          <w:color w:val="212121"/>
          <w:spacing w:val="0"/>
          <w:sz w:val="18"/>
          <w:szCs w:val="18"/>
          <w:shd w:val="clear" w:fill="FFFFFF"/>
        </w:rPr>
        <w:t xml:space="preserve">(5596), 1191–1194. </w:t>
      </w:r>
    </w:p>
    <w:bookmarkEnd w:id="3"/>
    <w:p>
      <w:pPr>
        <w:pStyle w:val="9"/>
        <w:bidi w:val="0"/>
        <w:ind w:left="0" w:leftChars="0" w:firstLine="0" w:firstLineChars="0"/>
        <w:rPr>
          <w:rFonts w:hint="default" w:ascii="Times New Roman" w:hAnsi="Times New Roman" w:eastAsia="Segoe UI" w:cs="Times New Roman"/>
          <w:i w:val="0"/>
          <w:iCs w:val="0"/>
          <w:caps w:val="0"/>
          <w:color w:val="212121"/>
          <w:spacing w:val="0"/>
          <w:sz w:val="18"/>
          <w:szCs w:val="18"/>
          <w:shd w:val="clear" w:fill="FFFFFF"/>
        </w:rPr>
      </w:pPr>
      <w:bookmarkStart w:id="4" w:name="Quirk"/>
      <w:r>
        <w:rPr>
          <w:rFonts w:hint="default" w:ascii="Times New Roman" w:hAnsi="Times New Roman" w:eastAsia="Segoe UI" w:cs="Times New Roman"/>
          <w:i w:val="0"/>
          <w:iCs w:val="0"/>
          <w:caps w:val="0"/>
          <w:color w:val="212121"/>
          <w:spacing w:val="0"/>
          <w:sz w:val="18"/>
          <w:szCs w:val="18"/>
          <w:shd w:val="clear" w:fill="FFFFFF"/>
        </w:rPr>
        <w:t>Quirk, G. J., &amp; Beer, J. S. (2006). Prefrontal involvement in the regulation of emotion: convergence of rat and human studies. </w:t>
      </w:r>
      <w:r>
        <w:rPr>
          <w:rFonts w:hint="default" w:ascii="Times New Roman" w:hAnsi="Times New Roman" w:eastAsia="Segoe UI" w:cs="Times New Roman"/>
          <w:i/>
          <w:iCs/>
          <w:caps w:val="0"/>
          <w:color w:val="212121"/>
          <w:spacing w:val="0"/>
          <w:sz w:val="18"/>
          <w:szCs w:val="18"/>
          <w:shd w:val="clear" w:fill="FFFFFF"/>
        </w:rPr>
        <w:t>Current opinion in neurobiology</w:t>
      </w:r>
      <w:r>
        <w:rPr>
          <w:rFonts w:hint="default" w:ascii="Times New Roman" w:hAnsi="Times New Roman" w:eastAsia="Segoe UI" w:cs="Times New Roman"/>
          <w:i w:val="0"/>
          <w:iCs w:val="0"/>
          <w:caps w:val="0"/>
          <w:color w:val="212121"/>
          <w:spacing w:val="0"/>
          <w:sz w:val="18"/>
          <w:szCs w:val="18"/>
          <w:shd w:val="clear" w:fill="FFFFFF"/>
        </w:rPr>
        <w:t>, </w:t>
      </w:r>
      <w:r>
        <w:rPr>
          <w:rFonts w:hint="default" w:ascii="Times New Roman" w:hAnsi="Times New Roman" w:eastAsia="Segoe UI" w:cs="Times New Roman"/>
          <w:i/>
          <w:iCs/>
          <w:caps w:val="0"/>
          <w:color w:val="212121"/>
          <w:spacing w:val="0"/>
          <w:sz w:val="18"/>
          <w:szCs w:val="18"/>
          <w:shd w:val="clear" w:fill="FFFFFF"/>
        </w:rPr>
        <w:t>16</w:t>
      </w:r>
      <w:r>
        <w:rPr>
          <w:rFonts w:hint="default" w:ascii="Times New Roman" w:hAnsi="Times New Roman" w:eastAsia="Segoe UI" w:cs="Times New Roman"/>
          <w:i w:val="0"/>
          <w:iCs w:val="0"/>
          <w:caps w:val="0"/>
          <w:color w:val="212121"/>
          <w:spacing w:val="0"/>
          <w:sz w:val="18"/>
          <w:szCs w:val="18"/>
          <w:shd w:val="clear" w:fill="FFFFFF"/>
        </w:rPr>
        <w:t xml:space="preserve">(6), 723–727. </w:t>
      </w:r>
    </w:p>
    <w:bookmarkEnd w:id="4"/>
    <w:p>
      <w:pPr>
        <w:pStyle w:val="9"/>
        <w:bidi w:val="0"/>
        <w:ind w:left="0" w:leftChars="0" w:firstLine="0" w:firstLineChars="0"/>
        <w:rPr>
          <w:rFonts w:hint="default" w:ascii="Times New Roman" w:hAnsi="Times New Roman" w:eastAsia="宋体" w:cs="Times New Roman"/>
          <w:sz w:val="18"/>
          <w:szCs w:val="18"/>
          <w:lang w:val="en-US" w:eastAsia="zh-CN"/>
        </w:rPr>
      </w:pPr>
      <w:bookmarkStart w:id="5" w:name="Eisenberger"/>
      <w:r>
        <w:rPr>
          <w:rFonts w:hint="default" w:ascii="Times New Roman" w:hAnsi="Times New Roman" w:eastAsia="Segoe UI" w:cs="Times New Roman"/>
          <w:i w:val="0"/>
          <w:iCs w:val="0"/>
          <w:caps w:val="0"/>
          <w:color w:val="212121"/>
          <w:spacing w:val="0"/>
          <w:sz w:val="18"/>
          <w:szCs w:val="18"/>
          <w:shd w:val="clear" w:fill="FFFFFF"/>
        </w:rPr>
        <w:t>Eisenberger, N. I., &amp; Cole, S. W. (2012). Social neuroscience and health: neurophysiological mechanisms linking social ties with physical health. </w:t>
      </w:r>
      <w:r>
        <w:rPr>
          <w:rFonts w:hint="default" w:ascii="Times New Roman" w:hAnsi="Times New Roman" w:eastAsia="Segoe UI" w:cs="Times New Roman"/>
          <w:i/>
          <w:iCs/>
          <w:caps w:val="0"/>
          <w:color w:val="212121"/>
          <w:spacing w:val="0"/>
          <w:sz w:val="18"/>
          <w:szCs w:val="18"/>
          <w:shd w:val="clear" w:fill="FFFFFF"/>
        </w:rPr>
        <w:t>Nature neuroscience</w:t>
      </w:r>
      <w:r>
        <w:rPr>
          <w:rFonts w:hint="default" w:ascii="Times New Roman" w:hAnsi="Times New Roman" w:eastAsia="Segoe UI" w:cs="Times New Roman"/>
          <w:i w:val="0"/>
          <w:iCs w:val="0"/>
          <w:caps w:val="0"/>
          <w:color w:val="212121"/>
          <w:spacing w:val="0"/>
          <w:sz w:val="18"/>
          <w:szCs w:val="18"/>
          <w:shd w:val="clear" w:fill="FFFFFF"/>
        </w:rPr>
        <w:t>, </w:t>
      </w:r>
      <w:r>
        <w:rPr>
          <w:rFonts w:hint="default" w:ascii="Times New Roman" w:hAnsi="Times New Roman" w:eastAsia="Segoe UI" w:cs="Times New Roman"/>
          <w:i/>
          <w:iCs/>
          <w:caps w:val="0"/>
          <w:color w:val="212121"/>
          <w:spacing w:val="0"/>
          <w:sz w:val="18"/>
          <w:szCs w:val="18"/>
          <w:shd w:val="clear" w:fill="FFFFFF"/>
        </w:rPr>
        <w:t>15</w:t>
      </w:r>
      <w:r>
        <w:rPr>
          <w:rFonts w:hint="default" w:ascii="Times New Roman" w:hAnsi="Times New Roman" w:eastAsia="Segoe UI" w:cs="Times New Roman"/>
          <w:i w:val="0"/>
          <w:iCs w:val="0"/>
          <w:caps w:val="0"/>
          <w:color w:val="212121"/>
          <w:spacing w:val="0"/>
          <w:sz w:val="18"/>
          <w:szCs w:val="18"/>
          <w:shd w:val="clear" w:fill="FFFFFF"/>
        </w:rPr>
        <w:t>(5), 669–674.</w:t>
      </w:r>
    </w:p>
    <w:bookmarkEnd w:id="5"/>
    <w:p>
      <w:pPr>
        <w:pStyle w:val="9"/>
        <w:bidi w:val="0"/>
        <w:ind w:left="0" w:leftChars="0" w:firstLine="0" w:firstLineChars="0"/>
        <w:rPr>
          <w:rFonts w:hint="default" w:ascii="Times New Roman" w:hAnsi="Times New Roman" w:eastAsia="宋体" w:cs="Times New Roman"/>
          <w:sz w:val="18"/>
          <w:szCs w:val="18"/>
          <w:lang w:val="en-US" w:eastAsia="zh-CN"/>
        </w:rPr>
      </w:pPr>
      <w:bookmarkStart w:id="6" w:name="Buss1994"/>
      <w:r>
        <w:rPr>
          <w:rFonts w:hint="default" w:ascii="Times New Roman" w:hAnsi="Times New Roman" w:eastAsia="宋体" w:cs="Times New Roman"/>
          <w:i w:val="0"/>
          <w:iCs w:val="0"/>
          <w:caps w:val="0"/>
          <w:color w:val="212121"/>
          <w:spacing w:val="0"/>
          <w:sz w:val="18"/>
          <w:szCs w:val="18"/>
          <w:shd w:val="clear" w:fill="FFFFFF"/>
          <w:lang w:val="en-US" w:eastAsia="zh-CN"/>
        </w:rPr>
        <w:t xml:space="preserve">Buss, D. M. (1994). </w:t>
      </w:r>
      <w:r>
        <w:rPr>
          <w:rFonts w:hint="default" w:ascii="Times New Roman" w:hAnsi="Times New Roman" w:eastAsia="宋体" w:cs="Times New Roman"/>
          <w:i/>
          <w:iCs/>
          <w:caps w:val="0"/>
          <w:color w:val="212121"/>
          <w:spacing w:val="0"/>
          <w:sz w:val="18"/>
          <w:szCs w:val="18"/>
          <w:shd w:val="clear" w:fill="FFFFFF"/>
          <w:lang w:val="en-US" w:eastAsia="zh-CN"/>
        </w:rPr>
        <w:t>The evolution of desire: Strategies of human mating</w:t>
      </w:r>
      <w:r>
        <w:rPr>
          <w:rFonts w:hint="default" w:ascii="Times New Roman" w:hAnsi="Times New Roman" w:eastAsia="宋体" w:cs="Times New Roman"/>
          <w:i w:val="0"/>
          <w:iCs w:val="0"/>
          <w:caps w:val="0"/>
          <w:color w:val="212121"/>
          <w:spacing w:val="0"/>
          <w:sz w:val="18"/>
          <w:szCs w:val="18"/>
          <w:shd w:val="clear" w:fill="FFFFFF"/>
          <w:lang w:val="en-US" w:eastAsia="zh-CN"/>
        </w:rPr>
        <w:t>. Basic Books.</w:t>
      </w:r>
    </w:p>
    <w:bookmarkEnd w:id="6"/>
    <w:p>
      <w:pPr>
        <w:pStyle w:val="9"/>
        <w:bidi w:val="0"/>
        <w:ind w:left="0" w:leftChars="0" w:firstLine="0" w:firstLineChars="0"/>
        <w:rPr>
          <w:rFonts w:hint="default" w:ascii="Times New Roman" w:hAnsi="Times New Roman" w:eastAsia="Segoe UI" w:cs="Times New Roman"/>
          <w:i w:val="0"/>
          <w:iCs w:val="0"/>
          <w:caps w:val="0"/>
          <w:color w:val="212121"/>
          <w:spacing w:val="0"/>
          <w:sz w:val="18"/>
          <w:szCs w:val="18"/>
          <w:shd w:val="clear" w:fill="FFFFFF"/>
          <w:lang w:val="en-US" w:eastAsia="zh-CN"/>
        </w:rPr>
      </w:pPr>
      <w:bookmarkStart w:id="7" w:name="Buss1989"/>
      <w:r>
        <w:rPr>
          <w:rFonts w:hint="default" w:ascii="Times New Roman" w:hAnsi="Times New Roman" w:eastAsia="宋体" w:cs="Times New Roman"/>
          <w:i w:val="0"/>
          <w:iCs w:val="0"/>
          <w:caps w:val="0"/>
          <w:color w:val="212121"/>
          <w:spacing w:val="0"/>
          <w:sz w:val="18"/>
          <w:szCs w:val="18"/>
          <w:shd w:val="clear" w:fill="FFFFFF"/>
          <w:lang w:val="en-US" w:eastAsia="zh-CN"/>
        </w:rPr>
        <w:t>Buss, D. M. (1989). Sex differences in human mate preferences: Evolutionary hypotheses tested in 37 cultures. </w:t>
      </w:r>
      <w:r>
        <w:rPr>
          <w:rFonts w:hint="default" w:ascii="Times New Roman" w:hAnsi="Times New Roman" w:eastAsia="宋体" w:cs="Times New Roman"/>
          <w:i/>
          <w:iCs/>
          <w:caps w:val="0"/>
          <w:color w:val="212121"/>
          <w:spacing w:val="0"/>
          <w:sz w:val="18"/>
          <w:szCs w:val="18"/>
          <w:shd w:val="clear" w:fill="FFFFFF"/>
          <w:lang w:val="en-US" w:eastAsia="zh-CN"/>
        </w:rPr>
        <w:t>Behavioral and Brain Sciences</w:t>
      </w:r>
      <w:r>
        <w:rPr>
          <w:rFonts w:hint="default" w:ascii="Times New Roman" w:hAnsi="Times New Roman" w:eastAsia="宋体" w:cs="Times New Roman"/>
          <w:i w:val="0"/>
          <w:iCs w:val="0"/>
          <w:caps w:val="0"/>
          <w:color w:val="212121"/>
          <w:spacing w:val="0"/>
          <w:sz w:val="18"/>
          <w:szCs w:val="18"/>
          <w:shd w:val="clear" w:fill="FFFFFF"/>
          <w:lang w:val="en-US" w:eastAsia="zh-CN"/>
        </w:rPr>
        <w:t>, 12(1), 1–49.</w:t>
      </w:r>
    </w:p>
    <w:bookmarkEnd w:id="7"/>
    <w:p>
      <w:pPr>
        <w:pStyle w:val="9"/>
        <w:bidi w:val="0"/>
        <w:ind w:left="0" w:leftChars="0" w:firstLine="0" w:firstLineChars="0"/>
        <w:rPr>
          <w:rFonts w:hint="default" w:ascii="Times New Roman" w:hAnsi="Times New Roman" w:eastAsia="sans-serif" w:cs="Times New Roman"/>
          <w:i w:val="0"/>
          <w:iCs w:val="0"/>
          <w:caps w:val="0"/>
          <w:color w:val="333333"/>
          <w:spacing w:val="0"/>
          <w:sz w:val="18"/>
          <w:szCs w:val="18"/>
          <w:shd w:val="clear" w:fill="FFFFFF"/>
          <w:lang w:val="en-US" w:eastAsia="zh-CN"/>
        </w:rPr>
      </w:pPr>
      <w:bookmarkStart w:id="8" w:name="Gangestad"/>
      <w:r>
        <w:rPr>
          <w:rFonts w:hint="default" w:ascii="Times New Roman" w:hAnsi="Times New Roman" w:eastAsia="Segoe UI" w:cs="Times New Roman"/>
          <w:i w:val="0"/>
          <w:iCs w:val="0"/>
          <w:caps w:val="0"/>
          <w:color w:val="212121"/>
          <w:spacing w:val="0"/>
          <w:sz w:val="18"/>
          <w:szCs w:val="18"/>
          <w:shd w:val="clear" w:fill="FFFFFF"/>
        </w:rPr>
        <w:t>Gangestad, S. W., &amp; Simpson, J. A. (2000). The evolution of human mating: trade-offs and strategic pluralism. </w:t>
      </w:r>
      <w:r>
        <w:rPr>
          <w:rFonts w:hint="default" w:ascii="Times New Roman" w:hAnsi="Times New Roman" w:eastAsia="Segoe UI" w:cs="Times New Roman"/>
          <w:i/>
          <w:iCs/>
          <w:caps w:val="0"/>
          <w:color w:val="212121"/>
          <w:spacing w:val="0"/>
          <w:sz w:val="18"/>
          <w:szCs w:val="18"/>
          <w:shd w:val="clear" w:fill="FFFFFF"/>
        </w:rPr>
        <w:t>The Behavioral and brain sciences</w:t>
      </w:r>
      <w:r>
        <w:rPr>
          <w:rFonts w:hint="default" w:ascii="Times New Roman" w:hAnsi="Times New Roman" w:eastAsia="Segoe UI" w:cs="Times New Roman"/>
          <w:i w:val="0"/>
          <w:iCs w:val="0"/>
          <w:caps w:val="0"/>
          <w:color w:val="212121"/>
          <w:spacing w:val="0"/>
          <w:sz w:val="18"/>
          <w:szCs w:val="18"/>
          <w:shd w:val="clear" w:fill="FFFFFF"/>
        </w:rPr>
        <w:t>, </w:t>
      </w:r>
      <w:r>
        <w:rPr>
          <w:rFonts w:hint="default" w:ascii="Times New Roman" w:hAnsi="Times New Roman" w:eastAsia="Segoe UI" w:cs="Times New Roman"/>
          <w:i/>
          <w:iCs/>
          <w:caps w:val="0"/>
          <w:color w:val="212121"/>
          <w:spacing w:val="0"/>
          <w:sz w:val="18"/>
          <w:szCs w:val="18"/>
          <w:shd w:val="clear" w:fill="FFFFFF"/>
        </w:rPr>
        <w:t>23</w:t>
      </w:r>
      <w:r>
        <w:rPr>
          <w:rFonts w:hint="default" w:ascii="Times New Roman" w:hAnsi="Times New Roman" w:eastAsia="Segoe UI" w:cs="Times New Roman"/>
          <w:i w:val="0"/>
          <w:iCs w:val="0"/>
          <w:caps w:val="0"/>
          <w:color w:val="212121"/>
          <w:spacing w:val="0"/>
          <w:sz w:val="18"/>
          <w:szCs w:val="18"/>
          <w:shd w:val="clear" w:fill="FFFFFF"/>
        </w:rPr>
        <w:t>(4), 573–644.</w:t>
      </w:r>
    </w:p>
    <w:bookmarkEnd w:id="8"/>
    <w:p>
      <w:pPr>
        <w:pStyle w:val="9"/>
        <w:bidi w:val="0"/>
        <w:ind w:left="0" w:leftChars="0" w:firstLine="0" w:firstLineChars="0"/>
        <w:rPr>
          <w:rFonts w:hint="default" w:ascii="Times New Roman" w:hAnsi="Times New Roman" w:eastAsia="Segoe UI" w:cs="Times New Roman"/>
          <w:i w:val="0"/>
          <w:iCs w:val="0"/>
          <w:caps w:val="0"/>
          <w:color w:val="212121"/>
          <w:spacing w:val="0"/>
          <w:sz w:val="18"/>
          <w:szCs w:val="18"/>
          <w:shd w:val="clear" w:fill="FFFFFF"/>
        </w:rPr>
      </w:pPr>
      <w:bookmarkStart w:id="9" w:name="Beck"/>
      <w:r>
        <w:rPr>
          <w:rFonts w:hint="default" w:ascii="Times New Roman" w:hAnsi="Times New Roman" w:eastAsia="Segoe UI" w:cs="Times New Roman"/>
          <w:i w:val="0"/>
          <w:iCs w:val="0"/>
          <w:caps w:val="0"/>
          <w:color w:val="212121"/>
          <w:spacing w:val="0"/>
          <w:sz w:val="18"/>
          <w:szCs w:val="18"/>
          <w:shd w:val="clear" w:fill="FFFFFF"/>
        </w:rPr>
        <w:t>Beck, J. S. (1995).</w:t>
      </w:r>
      <w:r>
        <w:rPr>
          <w:rFonts w:hint="default" w:ascii="Times New Roman" w:hAnsi="Times New Roman" w:eastAsia="Segoe UI" w:cs="Times New Roman"/>
          <w:i/>
          <w:iCs/>
          <w:caps w:val="0"/>
          <w:color w:val="212121"/>
          <w:spacing w:val="0"/>
          <w:sz w:val="18"/>
          <w:szCs w:val="18"/>
          <w:shd w:val="clear" w:fill="FFFFFF"/>
        </w:rPr>
        <w:t> Cognitive therapy: Basics and beyond</w:t>
      </w:r>
      <w:r>
        <w:rPr>
          <w:rFonts w:hint="default" w:ascii="Times New Roman" w:hAnsi="Times New Roman" w:eastAsia="Segoe UI" w:cs="Times New Roman"/>
          <w:i w:val="0"/>
          <w:iCs w:val="0"/>
          <w:caps w:val="0"/>
          <w:color w:val="212121"/>
          <w:spacing w:val="0"/>
          <w:sz w:val="18"/>
          <w:szCs w:val="18"/>
          <w:shd w:val="clear" w:fill="FFFFFF"/>
        </w:rPr>
        <w:t>. Guilford Press.</w:t>
      </w:r>
    </w:p>
    <w:bookmarkEnd w:id="9"/>
    <w:p>
      <w:pPr>
        <w:pStyle w:val="9"/>
        <w:bidi w:val="0"/>
        <w:ind w:left="0" w:leftChars="0" w:firstLine="0" w:firstLineChars="0"/>
        <w:rPr>
          <w:rFonts w:hint="default" w:ascii="Times New Roman" w:hAnsi="Times New Roman" w:eastAsia="Segoe UI" w:cs="Times New Roman"/>
          <w:i w:val="0"/>
          <w:iCs w:val="0"/>
          <w:caps w:val="0"/>
          <w:color w:val="212121"/>
          <w:spacing w:val="0"/>
          <w:sz w:val="18"/>
          <w:szCs w:val="18"/>
          <w:shd w:val="clear" w:fill="FFFFFF"/>
        </w:rPr>
      </w:pPr>
      <w:bookmarkStart w:id="10" w:name="Greenberg"/>
      <w:r>
        <w:rPr>
          <w:rFonts w:hint="default" w:ascii="Times New Roman" w:hAnsi="Times New Roman" w:eastAsia="Segoe UI" w:cs="Times New Roman"/>
          <w:i w:val="0"/>
          <w:iCs w:val="0"/>
          <w:caps w:val="0"/>
          <w:color w:val="212121"/>
          <w:spacing w:val="0"/>
          <w:sz w:val="18"/>
          <w:szCs w:val="18"/>
          <w:shd w:val="clear" w:fill="FFFFFF"/>
        </w:rPr>
        <w:t>Greenberg, L. S. (2015). </w:t>
      </w:r>
      <w:r>
        <w:rPr>
          <w:rFonts w:hint="default" w:ascii="Times New Roman" w:hAnsi="Times New Roman" w:eastAsia="Segoe UI" w:cs="Times New Roman"/>
          <w:i/>
          <w:iCs/>
          <w:caps w:val="0"/>
          <w:color w:val="212121"/>
          <w:spacing w:val="0"/>
          <w:sz w:val="18"/>
          <w:szCs w:val="18"/>
          <w:shd w:val="clear" w:fill="FFFFFF"/>
        </w:rPr>
        <w:t>Emotion-focused therapy: Coaching clients to work through their feelings</w:t>
      </w:r>
      <w:r>
        <w:rPr>
          <w:rFonts w:hint="default" w:ascii="Times New Roman" w:hAnsi="Times New Roman" w:eastAsia="Segoe UI" w:cs="Times New Roman"/>
          <w:i w:val="0"/>
          <w:iCs w:val="0"/>
          <w:caps w:val="0"/>
          <w:color w:val="212121"/>
          <w:spacing w:val="0"/>
          <w:sz w:val="18"/>
          <w:szCs w:val="18"/>
          <w:shd w:val="clear" w:fill="FFFFFF"/>
        </w:rPr>
        <w:t> (2nd ed.). American Psychological Association.</w:t>
      </w:r>
    </w:p>
    <w:bookmarkEnd w:id="10"/>
    <w:p>
      <w:pPr>
        <w:pStyle w:val="9"/>
        <w:bidi w:val="0"/>
        <w:ind w:left="0" w:leftChars="0" w:firstLine="0" w:firstLineChars="0"/>
        <w:rPr>
          <w:rFonts w:hint="default" w:ascii="Times New Roman" w:hAnsi="Times New Roman" w:eastAsia="Segoe UI" w:cs="Times New Roman"/>
          <w:i w:val="0"/>
          <w:iCs w:val="0"/>
          <w:caps w:val="0"/>
          <w:color w:val="212121"/>
          <w:spacing w:val="0"/>
          <w:sz w:val="18"/>
          <w:szCs w:val="18"/>
          <w:shd w:val="clear" w:fill="FFFFFF"/>
        </w:rPr>
      </w:pPr>
      <w:bookmarkStart w:id="11" w:name="Eichenbaum"/>
      <w:r>
        <w:rPr>
          <w:rFonts w:hint="default" w:ascii="Times New Roman" w:hAnsi="Times New Roman" w:eastAsia="Segoe UI" w:cs="Times New Roman"/>
          <w:i w:val="0"/>
          <w:iCs w:val="0"/>
          <w:caps w:val="0"/>
          <w:color w:val="212121"/>
          <w:spacing w:val="0"/>
          <w:sz w:val="18"/>
          <w:szCs w:val="18"/>
          <w:shd w:val="clear" w:fill="FFFFFF"/>
        </w:rPr>
        <w:t>Eichenbaum, H., Yonelinas, A. P., &amp; Ranganath, C. (2007). The medial temporal lobe and recognition memory. </w:t>
      </w:r>
      <w:r>
        <w:rPr>
          <w:rFonts w:hint="default" w:ascii="Times New Roman" w:hAnsi="Times New Roman" w:eastAsia="Segoe UI" w:cs="Times New Roman"/>
          <w:i/>
          <w:iCs/>
          <w:caps w:val="0"/>
          <w:color w:val="212121"/>
          <w:spacing w:val="0"/>
          <w:sz w:val="18"/>
          <w:szCs w:val="18"/>
          <w:shd w:val="clear" w:fill="FFFFFF"/>
        </w:rPr>
        <w:t>Annual review of neuroscience</w:t>
      </w:r>
      <w:r>
        <w:rPr>
          <w:rFonts w:hint="default" w:ascii="Times New Roman" w:hAnsi="Times New Roman" w:eastAsia="Segoe UI" w:cs="Times New Roman"/>
          <w:i w:val="0"/>
          <w:iCs w:val="0"/>
          <w:caps w:val="0"/>
          <w:color w:val="212121"/>
          <w:spacing w:val="0"/>
          <w:sz w:val="18"/>
          <w:szCs w:val="18"/>
          <w:shd w:val="clear" w:fill="FFFFFF"/>
        </w:rPr>
        <w:t>, </w:t>
      </w:r>
      <w:r>
        <w:rPr>
          <w:rFonts w:hint="default" w:ascii="Times New Roman" w:hAnsi="Times New Roman" w:eastAsia="Segoe UI" w:cs="Times New Roman"/>
          <w:i/>
          <w:iCs/>
          <w:caps w:val="0"/>
          <w:color w:val="212121"/>
          <w:spacing w:val="0"/>
          <w:sz w:val="18"/>
          <w:szCs w:val="18"/>
          <w:shd w:val="clear" w:fill="FFFFFF"/>
        </w:rPr>
        <w:t>30</w:t>
      </w:r>
      <w:r>
        <w:rPr>
          <w:rFonts w:hint="default" w:ascii="Times New Roman" w:hAnsi="Times New Roman" w:eastAsia="Segoe UI" w:cs="Times New Roman"/>
          <w:i w:val="0"/>
          <w:iCs w:val="0"/>
          <w:caps w:val="0"/>
          <w:color w:val="212121"/>
          <w:spacing w:val="0"/>
          <w:sz w:val="18"/>
          <w:szCs w:val="18"/>
          <w:shd w:val="clear" w:fill="FFFFFF"/>
        </w:rPr>
        <w:t>, 123–152.</w:t>
      </w:r>
    </w:p>
    <w:bookmarkEnd w:id="11"/>
    <w:p>
      <w:pPr>
        <w:pStyle w:val="9"/>
        <w:bidi w:val="0"/>
        <w:ind w:left="0" w:leftChars="0" w:firstLine="0" w:firstLineChars="0"/>
        <w:rPr>
          <w:rFonts w:hint="default" w:eastAsia="Segoe UI" w:cs="Segoe UI" w:asciiTheme="minorAscii" w:hAnsiTheme="minorAscii"/>
          <w:i w:val="0"/>
          <w:iCs w:val="0"/>
          <w:caps w:val="0"/>
          <w:color w:val="212121"/>
          <w:spacing w:val="0"/>
          <w:sz w:val="19"/>
          <w:szCs w:val="19"/>
          <w:shd w:val="clear" w:fill="FFFFFF"/>
          <w:lang w:val="en-US" w:eastAsia="zh-CN"/>
        </w:rPr>
      </w:pPr>
      <w:bookmarkStart w:id="12" w:name="Phelps"/>
      <w:r>
        <w:rPr>
          <w:rFonts w:hint="default" w:ascii="Times New Roman" w:hAnsi="Times New Roman" w:eastAsia="Segoe UI" w:cs="Times New Roman"/>
          <w:i w:val="0"/>
          <w:iCs w:val="0"/>
          <w:caps w:val="0"/>
          <w:color w:val="212121"/>
          <w:spacing w:val="0"/>
          <w:sz w:val="18"/>
          <w:szCs w:val="18"/>
          <w:shd w:val="clear" w:fill="FFFFFF"/>
        </w:rPr>
        <w:t>Phelps E. A. (2006). Emotion and cognition: insights from studies of the human amygdala. </w:t>
      </w:r>
      <w:r>
        <w:rPr>
          <w:rFonts w:hint="default" w:ascii="Times New Roman" w:hAnsi="Times New Roman" w:eastAsia="Segoe UI" w:cs="Times New Roman"/>
          <w:i/>
          <w:iCs/>
          <w:caps w:val="0"/>
          <w:color w:val="212121"/>
          <w:spacing w:val="0"/>
          <w:sz w:val="18"/>
          <w:szCs w:val="18"/>
          <w:shd w:val="clear" w:fill="FFFFFF"/>
        </w:rPr>
        <w:t>Annual review of psychology</w:t>
      </w:r>
      <w:r>
        <w:rPr>
          <w:rFonts w:hint="default" w:ascii="Times New Roman" w:hAnsi="Times New Roman" w:eastAsia="Segoe UI" w:cs="Times New Roman"/>
          <w:i w:val="0"/>
          <w:iCs w:val="0"/>
          <w:caps w:val="0"/>
          <w:color w:val="212121"/>
          <w:spacing w:val="0"/>
          <w:sz w:val="18"/>
          <w:szCs w:val="18"/>
          <w:shd w:val="clear" w:fill="FFFFFF"/>
        </w:rPr>
        <w:t>, </w:t>
      </w:r>
      <w:r>
        <w:rPr>
          <w:rFonts w:hint="default" w:ascii="Times New Roman" w:hAnsi="Times New Roman" w:eastAsia="Segoe UI" w:cs="Times New Roman"/>
          <w:i/>
          <w:iCs/>
          <w:caps w:val="0"/>
          <w:color w:val="212121"/>
          <w:spacing w:val="0"/>
          <w:sz w:val="18"/>
          <w:szCs w:val="18"/>
          <w:shd w:val="clear" w:fill="FFFFFF"/>
        </w:rPr>
        <w:t>57</w:t>
      </w:r>
      <w:r>
        <w:rPr>
          <w:rFonts w:hint="default" w:ascii="Times New Roman" w:hAnsi="Times New Roman" w:eastAsia="Segoe UI" w:cs="Times New Roman"/>
          <w:i w:val="0"/>
          <w:iCs w:val="0"/>
          <w:caps w:val="0"/>
          <w:color w:val="212121"/>
          <w:spacing w:val="0"/>
          <w:sz w:val="18"/>
          <w:szCs w:val="18"/>
          <w:shd w:val="clear" w:fill="FFFFFF"/>
        </w:rPr>
        <w:t>, 27–53.</w:t>
      </w:r>
      <w:bookmarkEnd w:id="12"/>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sans-serif">
    <w:altName w:val="Almonte"/>
    <w:panose1 w:val="00000000000000000000"/>
    <w:charset w:val="00"/>
    <w:family w:val="auto"/>
    <w:pitch w:val="default"/>
    <w:sig w:usb0="00000000" w:usb1="00000000" w:usb2="00000000" w:usb3="00000000" w:csb0="00000000" w:csb1="00000000"/>
  </w:font>
  <w:font w:name="Almonte">
    <w:panose1 w:val="02000400000000000000"/>
    <w:charset w:val="00"/>
    <w:family w:val="auto"/>
    <w:pitch w:val="default"/>
    <w:sig w:usb0="80000027"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C0E08C"/>
    <w:multiLevelType w:val="multilevel"/>
    <w:tmpl w:val="68C0E08C"/>
    <w:lvl w:ilvl="0" w:tentative="0">
      <w:start w:val="1"/>
      <w:numFmt w:val="decimal"/>
      <w:pStyle w:val="9"/>
      <w:lvlText w:val="[%1]"/>
      <w:lvlJc w:val="left"/>
      <w:rPr>
        <w:rFonts w:hint="default" w:ascii="Times New Roman" w:hAnsi="Times New Roman"/>
        <w:b w:val="0"/>
        <w:i w:val="0"/>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7F20DE1B"/>
    <w:multiLevelType w:val="singleLevel"/>
    <w:tmpl w:val="7F20DE1B"/>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xZGVkZDE5YmJhNmU4ZmNmMWIxODZkZTUzMjg1M2QifQ=="/>
  </w:docVars>
  <w:rsids>
    <w:rsidRoot w:val="00000000"/>
    <w:rsid w:val="01E65B4F"/>
    <w:rsid w:val="0B5E5FDF"/>
    <w:rsid w:val="19460774"/>
    <w:rsid w:val="21E60E9E"/>
    <w:rsid w:val="2CFE3EBF"/>
    <w:rsid w:val="2E177544"/>
    <w:rsid w:val="31B2613F"/>
    <w:rsid w:val="46661838"/>
    <w:rsid w:val="48052B82"/>
    <w:rsid w:val="5CBE327B"/>
    <w:rsid w:val="5EBE2B46"/>
    <w:rsid w:val="658C70E8"/>
    <w:rsid w:val="69E115B5"/>
    <w:rsid w:val="732B0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Strong"/>
    <w:basedOn w:val="4"/>
    <w:autoRedefine/>
    <w:qFormat/>
    <w:uiPriority w:val="0"/>
    <w:rPr>
      <w:b/>
    </w:rPr>
  </w:style>
  <w:style w:type="character" w:styleId="6">
    <w:name w:val="FollowedHyperlink"/>
    <w:basedOn w:val="4"/>
    <w:uiPriority w:val="0"/>
    <w:rPr>
      <w:color w:val="800080"/>
      <w:u w:val="single"/>
    </w:rPr>
  </w:style>
  <w:style w:type="character" w:styleId="7">
    <w:name w:val="Emphasis"/>
    <w:basedOn w:val="4"/>
    <w:autoRedefine/>
    <w:qFormat/>
    <w:uiPriority w:val="0"/>
    <w:rPr>
      <w:i/>
    </w:rPr>
  </w:style>
  <w:style w:type="character" w:styleId="8">
    <w:name w:val="Hyperlink"/>
    <w:basedOn w:val="4"/>
    <w:autoRedefine/>
    <w:qFormat/>
    <w:uiPriority w:val="0"/>
    <w:rPr>
      <w:color w:val="0000FF"/>
      <w:u w:val="single"/>
    </w:rPr>
  </w:style>
  <w:style w:type="paragraph" w:customStyle="1" w:styleId="9">
    <w:name w:val="CMreflist"/>
    <w:basedOn w:val="1"/>
    <w:uiPriority w:val="0"/>
    <w:pPr>
      <w:numPr>
        <w:ilvl w:val="0"/>
        <w:numId w:val="1"/>
      </w:numPr>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2660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2023-12-09T13:10:00Z</dcterms:created>
  <dc:creator>Lenovo</dc:creator>
  <cp:lastModifiedBy>SHENG</cp:lastModifiedBy>
  <dcterms:modified xsi:type="dcterms:W3CDTF">2023-12-17T08:31:54Z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1EFC7276FE494E429371152CCAA58908_12</vt:lpwstr>
  </property>
</Properties>
</file>