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B7EB" w14:textId="77777777" w:rsidR="00316448" w:rsidRDefault="00000000">
      <w:pPr>
        <w:ind w:firstLine="400"/>
        <w:rPr>
          <w:rFonts w:ascii="黑体" w:eastAsia="黑体" w:hAnsi="黑体" w:cs="黑体"/>
          <w:sz w:val="36"/>
          <w:szCs w:val="36"/>
        </w:rPr>
      </w:pPr>
      <w:r>
        <w:rPr>
          <w:rFonts w:eastAsia="黑体"/>
          <w:noProof/>
          <w:sz w:val="20"/>
        </w:rPr>
        <w:drawing>
          <wp:anchor distT="0" distB="0" distL="114300" distR="114300" simplePos="0" relativeHeight="251660288" behindDoc="0" locked="0" layoutInCell="1" allowOverlap="1" wp14:anchorId="42F54D16" wp14:editId="579B1D7B">
            <wp:simplePos x="0" y="0"/>
            <wp:positionH relativeFrom="column">
              <wp:posOffset>1360805</wp:posOffset>
            </wp:positionH>
            <wp:positionV relativeFrom="paragraph">
              <wp:posOffset>1372235</wp:posOffset>
            </wp:positionV>
            <wp:extent cx="2845435" cy="2781300"/>
            <wp:effectExtent l="0" t="0" r="12065" b="0"/>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2845435" cy="2781300"/>
                    </a:xfrm>
                    <a:prstGeom prst="rect">
                      <a:avLst/>
                    </a:prstGeom>
                    <a:noFill/>
                    <a:ln>
                      <a:noFill/>
                    </a:ln>
                  </pic:spPr>
                </pic:pic>
              </a:graphicData>
            </a:graphic>
          </wp:anchor>
        </w:drawing>
      </w:r>
      <w:r>
        <w:rPr>
          <w:rFonts w:hint="eastAsia"/>
          <w:noProof/>
        </w:rPr>
        <w:drawing>
          <wp:anchor distT="0" distB="0" distL="114300" distR="114300" simplePos="0" relativeHeight="251659264" behindDoc="0" locked="0" layoutInCell="1" allowOverlap="1" wp14:anchorId="74C6E560" wp14:editId="0D5A9115">
            <wp:simplePos x="0" y="0"/>
            <wp:positionH relativeFrom="column">
              <wp:posOffset>766445</wp:posOffset>
            </wp:positionH>
            <wp:positionV relativeFrom="paragraph">
              <wp:posOffset>125730</wp:posOffset>
            </wp:positionV>
            <wp:extent cx="3886200" cy="971550"/>
            <wp:effectExtent l="0" t="0" r="0" b="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3886200" cy="971550"/>
                    </a:xfrm>
                    <a:prstGeom prst="rect">
                      <a:avLst/>
                    </a:prstGeom>
                    <a:noFill/>
                    <a:ln>
                      <a:noFill/>
                    </a:ln>
                  </pic:spPr>
                </pic:pic>
              </a:graphicData>
            </a:graphic>
          </wp:anchor>
        </w:drawing>
      </w:r>
    </w:p>
    <w:p w14:paraId="00E39907" w14:textId="37431B61" w:rsidR="00316448" w:rsidRDefault="00000000">
      <w:pPr>
        <w:spacing w:line="240" w:lineRule="auto"/>
        <w:ind w:rightChars="-35" w:right="-84" w:firstLineChars="450" w:firstLine="1446"/>
        <w:rPr>
          <w:rFonts w:cs="Times New Roman"/>
          <w:b/>
          <w:sz w:val="32"/>
          <w:u w:val="single"/>
        </w:rPr>
      </w:pPr>
      <w:r>
        <w:rPr>
          <w:rFonts w:cs="Times New Roman" w:hint="eastAsia"/>
          <w:b/>
          <w:sz w:val="32"/>
        </w:rPr>
        <w:t>课程名称</w:t>
      </w:r>
      <w:r>
        <w:rPr>
          <w:rFonts w:cs="Times New Roman" w:hint="eastAsia"/>
          <w:b/>
          <w:sz w:val="32"/>
        </w:rPr>
        <w:t xml:space="preserve"> </w:t>
      </w:r>
      <w:r>
        <w:rPr>
          <w:rFonts w:cs="Times New Roman" w:hint="eastAsia"/>
          <w:b/>
          <w:sz w:val="32"/>
          <w:szCs w:val="32"/>
          <w:u w:val="thick"/>
        </w:rPr>
        <w:t xml:space="preserve">    </w:t>
      </w:r>
      <w:r w:rsidR="005900AA">
        <w:rPr>
          <w:rFonts w:cs="Times New Roman"/>
          <w:b/>
          <w:sz w:val="32"/>
          <w:szCs w:val="32"/>
          <w:u w:val="thick"/>
        </w:rPr>
        <w:t xml:space="preserve">   </w:t>
      </w:r>
      <w:r>
        <w:rPr>
          <w:rFonts w:cs="Times New Roman" w:hint="eastAsia"/>
          <w:b/>
          <w:sz w:val="32"/>
          <w:szCs w:val="32"/>
          <w:u w:val="thick"/>
        </w:rPr>
        <w:t>思想道德</w:t>
      </w:r>
      <w:r w:rsidR="005900AA">
        <w:rPr>
          <w:rFonts w:cs="Times New Roman" w:hint="eastAsia"/>
          <w:b/>
          <w:sz w:val="32"/>
          <w:szCs w:val="32"/>
          <w:u w:val="thick"/>
        </w:rPr>
        <w:t>与法治</w:t>
      </w:r>
      <w:r w:rsidR="005900AA">
        <w:rPr>
          <w:rFonts w:cs="Times New Roman" w:hint="eastAsia"/>
          <w:b/>
          <w:sz w:val="32"/>
          <w:szCs w:val="32"/>
          <w:u w:val="thick"/>
        </w:rPr>
        <w:t xml:space="preserve"> </w:t>
      </w:r>
      <w:r w:rsidR="005900AA">
        <w:rPr>
          <w:rFonts w:cs="Times New Roman"/>
          <w:b/>
          <w:sz w:val="32"/>
          <w:szCs w:val="32"/>
          <w:u w:val="thick"/>
        </w:rPr>
        <w:t xml:space="preserve">    </w:t>
      </w:r>
      <w:r>
        <w:rPr>
          <w:rFonts w:cs="Times New Roman" w:hint="eastAsia"/>
          <w:b/>
          <w:sz w:val="32"/>
          <w:szCs w:val="32"/>
          <w:u w:val="thick"/>
        </w:rPr>
        <w:t xml:space="preserve">   </w:t>
      </w:r>
    </w:p>
    <w:p w14:paraId="36724F2D" w14:textId="77777777" w:rsidR="00316448" w:rsidRDefault="00000000">
      <w:pPr>
        <w:spacing w:before="240" w:line="520" w:lineRule="exact"/>
        <w:ind w:left="1354" w:firstLineChars="0" w:firstLine="4"/>
        <w:rPr>
          <w:rFonts w:cs="Times New Roman"/>
          <w:b/>
          <w:sz w:val="28"/>
          <w:u w:val="single"/>
        </w:rPr>
      </w:pPr>
      <w:r>
        <w:rPr>
          <w:rFonts w:cs="Times New Roman" w:hint="eastAsia"/>
          <w:b/>
          <w:sz w:val="28"/>
        </w:rPr>
        <w:t>任课教师</w:t>
      </w:r>
      <w:r>
        <w:rPr>
          <w:rFonts w:cs="Times New Roman" w:hint="eastAsia"/>
          <w:b/>
          <w:sz w:val="28"/>
        </w:rPr>
        <w:t xml:space="preserve"> </w:t>
      </w:r>
      <w:r>
        <w:rPr>
          <w:rFonts w:cs="Times New Roman" w:hint="eastAsia"/>
          <w:b/>
          <w:sz w:val="28"/>
        </w:rPr>
        <w:tab/>
      </w:r>
      <w:r>
        <w:rPr>
          <w:rFonts w:cs="Times New Roman" w:hint="eastAsia"/>
          <w:b/>
          <w:sz w:val="28"/>
          <w:u w:val="single"/>
        </w:rPr>
        <w:t xml:space="preserve">              </w:t>
      </w:r>
      <w:r>
        <w:rPr>
          <w:rFonts w:cs="Times New Roman" w:hint="eastAsia"/>
          <w:b/>
          <w:sz w:val="28"/>
          <w:u w:val="single"/>
        </w:rPr>
        <w:t>彭鹏</w:t>
      </w:r>
      <w:r>
        <w:rPr>
          <w:rFonts w:cs="Times New Roman" w:hint="eastAsia"/>
          <w:b/>
          <w:sz w:val="28"/>
          <w:u w:val="single"/>
        </w:rPr>
        <w:t xml:space="preserve">         </w:t>
      </w:r>
      <w:r>
        <w:rPr>
          <w:rFonts w:cs="Times New Roman" w:hint="eastAsia"/>
          <w:b/>
          <w:sz w:val="28"/>
          <w:u w:val="single"/>
        </w:rPr>
        <w:tab/>
        <w:t xml:space="preserve">   </w:t>
      </w:r>
    </w:p>
    <w:p w14:paraId="5A543C93" w14:textId="7EF09034" w:rsidR="00316448" w:rsidRDefault="00000000">
      <w:pPr>
        <w:spacing w:before="240" w:line="520" w:lineRule="exact"/>
        <w:ind w:left="1354" w:firstLineChars="0" w:firstLine="4"/>
        <w:rPr>
          <w:rFonts w:cs="Times New Roman"/>
          <w:sz w:val="28"/>
        </w:rPr>
      </w:pPr>
      <w:r>
        <w:rPr>
          <w:rFonts w:cs="Times New Roman" w:hint="eastAsia"/>
          <w:b/>
          <w:sz w:val="28"/>
        </w:rPr>
        <w:t>学生姓名</w:t>
      </w:r>
      <w:r>
        <w:rPr>
          <w:rFonts w:cs="Times New Roman" w:hint="eastAsia"/>
          <w:b/>
          <w:sz w:val="28"/>
        </w:rPr>
        <w:t xml:space="preserve"> </w:t>
      </w:r>
      <w:r>
        <w:rPr>
          <w:rFonts w:cs="Times New Roman" w:hint="eastAsia"/>
          <w:b/>
          <w:sz w:val="28"/>
        </w:rPr>
        <w:tab/>
      </w:r>
      <w:r>
        <w:rPr>
          <w:rFonts w:cs="Times New Roman" w:hint="eastAsia"/>
          <w:b/>
          <w:sz w:val="28"/>
          <w:u w:val="single"/>
        </w:rPr>
        <w:t xml:space="preserve">    </w:t>
      </w:r>
      <w:r>
        <w:rPr>
          <w:rFonts w:cs="Times New Roman" w:hint="eastAsia"/>
          <w:b/>
          <w:sz w:val="28"/>
          <w:u w:val="single"/>
        </w:rPr>
        <w:tab/>
        <w:t xml:space="preserve">       </w:t>
      </w:r>
      <w:r w:rsidR="005900AA">
        <w:rPr>
          <w:rFonts w:cs="Times New Roman" w:hint="eastAsia"/>
          <w:b/>
          <w:sz w:val="28"/>
          <w:u w:val="single"/>
        </w:rPr>
        <w:t>王傲哲</w:t>
      </w:r>
      <w:r>
        <w:rPr>
          <w:rFonts w:cs="Times New Roman" w:hint="eastAsia"/>
          <w:b/>
          <w:sz w:val="28"/>
          <w:u w:val="single"/>
        </w:rPr>
        <w:t xml:space="preserve">          </w:t>
      </w:r>
      <w:r>
        <w:rPr>
          <w:rFonts w:cs="Times New Roman" w:hint="eastAsia"/>
          <w:b/>
          <w:sz w:val="28"/>
          <w:u w:val="single"/>
        </w:rPr>
        <w:tab/>
        <w:t xml:space="preserve">   </w:t>
      </w:r>
    </w:p>
    <w:p w14:paraId="6CA4C6CA" w14:textId="22E68294" w:rsidR="00316448" w:rsidRDefault="00000000">
      <w:pPr>
        <w:spacing w:before="360" w:line="520" w:lineRule="exact"/>
        <w:ind w:left="1354" w:firstLineChars="0" w:firstLine="4"/>
        <w:rPr>
          <w:rFonts w:cs="Times New Roman"/>
          <w:b/>
          <w:sz w:val="28"/>
          <w:u w:val="single"/>
        </w:rPr>
      </w:pPr>
      <w:r>
        <w:rPr>
          <w:rFonts w:cs="Times New Roman" w:hint="eastAsia"/>
          <w:b/>
          <w:sz w:val="28"/>
        </w:rPr>
        <w:t>年级与专业</w:t>
      </w:r>
      <w:r>
        <w:rPr>
          <w:rFonts w:cs="Times New Roman" w:hint="eastAsia"/>
          <w:b/>
          <w:sz w:val="28"/>
        </w:rPr>
        <w:tab/>
      </w:r>
      <w:r>
        <w:rPr>
          <w:rFonts w:cs="Times New Roman" w:hint="eastAsia"/>
          <w:b/>
          <w:sz w:val="28"/>
          <w:u w:val="single"/>
        </w:rPr>
        <w:t xml:space="preserve">       </w:t>
      </w:r>
      <w:r w:rsidR="005900AA">
        <w:rPr>
          <w:rFonts w:cs="Times New Roman"/>
          <w:b/>
          <w:sz w:val="28"/>
          <w:u w:val="single"/>
        </w:rPr>
        <w:t xml:space="preserve">   </w:t>
      </w:r>
      <w:r w:rsidR="005900AA">
        <w:rPr>
          <w:rFonts w:cs="Times New Roman" w:hint="eastAsia"/>
          <w:b/>
          <w:sz w:val="28"/>
          <w:u w:val="single"/>
        </w:rPr>
        <w:t>2</w:t>
      </w:r>
      <w:r w:rsidR="005900AA">
        <w:rPr>
          <w:rFonts w:cs="Times New Roman"/>
          <w:b/>
          <w:sz w:val="28"/>
          <w:u w:val="single"/>
        </w:rPr>
        <w:t>2</w:t>
      </w:r>
      <w:r w:rsidR="005900AA">
        <w:rPr>
          <w:rFonts w:cs="Times New Roman" w:hint="eastAsia"/>
          <w:b/>
          <w:sz w:val="28"/>
          <w:u w:val="single"/>
        </w:rPr>
        <w:t>级软件工程</w:t>
      </w:r>
      <w:r>
        <w:rPr>
          <w:rFonts w:cs="Times New Roman" w:hint="eastAsia"/>
          <w:b/>
          <w:sz w:val="28"/>
          <w:u w:val="single"/>
        </w:rPr>
        <w:t xml:space="preserve">      </w:t>
      </w:r>
      <w:r w:rsidR="005900AA">
        <w:rPr>
          <w:rFonts w:cs="Times New Roman" w:hint="eastAsia"/>
          <w:b/>
          <w:sz w:val="28"/>
          <w:u w:val="single"/>
        </w:rPr>
        <w:t xml:space="preserve"> </w:t>
      </w:r>
      <w:r>
        <w:rPr>
          <w:rFonts w:cs="Times New Roman" w:hint="eastAsia"/>
          <w:b/>
          <w:sz w:val="28"/>
          <w:u w:val="single"/>
        </w:rPr>
        <w:t xml:space="preserve">   </w:t>
      </w:r>
    </w:p>
    <w:p w14:paraId="086B2919" w14:textId="002C2CEE" w:rsidR="00316448" w:rsidRDefault="00000000">
      <w:pPr>
        <w:spacing w:before="360" w:line="520" w:lineRule="exact"/>
        <w:ind w:left="1354" w:firstLineChars="0" w:firstLine="4"/>
        <w:rPr>
          <w:rFonts w:eastAsia="楷体_GB2312" w:cs="Times New Roman"/>
          <w:b/>
          <w:sz w:val="32"/>
        </w:rPr>
      </w:pPr>
      <w:r>
        <w:rPr>
          <w:rFonts w:cs="Times New Roman" w:hint="eastAsia"/>
          <w:b/>
          <w:sz w:val="28"/>
        </w:rPr>
        <w:t>学</w:t>
      </w:r>
      <w:r>
        <w:rPr>
          <w:rFonts w:cs="Times New Roman" w:hint="eastAsia"/>
          <w:b/>
          <w:sz w:val="28"/>
        </w:rPr>
        <w:t xml:space="preserve">    </w:t>
      </w:r>
      <w:r>
        <w:rPr>
          <w:rFonts w:cs="Times New Roman" w:hint="eastAsia"/>
          <w:b/>
          <w:sz w:val="28"/>
        </w:rPr>
        <w:t xml:space="preserve">号　</w:t>
      </w:r>
      <w:r>
        <w:rPr>
          <w:rFonts w:cs="Times New Roman" w:hint="eastAsia"/>
          <w:b/>
          <w:sz w:val="28"/>
        </w:rPr>
        <w:t xml:space="preserve"> </w:t>
      </w:r>
      <w:r>
        <w:rPr>
          <w:rFonts w:cs="Times New Roman" w:hint="eastAsia"/>
          <w:b/>
          <w:sz w:val="28"/>
          <w:u w:val="single"/>
        </w:rPr>
        <w:t xml:space="preserve">           </w:t>
      </w:r>
      <w:r w:rsidR="005900AA">
        <w:rPr>
          <w:rFonts w:cs="Times New Roman"/>
          <w:b/>
          <w:sz w:val="28"/>
          <w:u w:val="single"/>
        </w:rPr>
        <w:t xml:space="preserve"> 3220105775</w:t>
      </w:r>
      <w:r>
        <w:rPr>
          <w:rFonts w:cs="Times New Roman" w:hint="eastAsia"/>
          <w:b/>
          <w:sz w:val="28"/>
          <w:u w:val="single"/>
        </w:rPr>
        <w:t xml:space="preserve">           </w:t>
      </w:r>
    </w:p>
    <w:p w14:paraId="12146559" w14:textId="77777777" w:rsidR="00316448" w:rsidRDefault="00000000">
      <w:pPr>
        <w:spacing w:before="360" w:line="520" w:lineRule="exact"/>
        <w:ind w:left="1354" w:firstLineChars="0" w:firstLine="4"/>
        <w:rPr>
          <w:rFonts w:eastAsia="楷体_GB2312" w:cs="Times New Roman"/>
          <w:b/>
          <w:sz w:val="32"/>
        </w:rPr>
      </w:pPr>
      <w:r>
        <w:rPr>
          <w:rFonts w:cs="Times New Roman" w:hint="eastAsia"/>
          <w:b/>
          <w:sz w:val="28"/>
        </w:rPr>
        <w:t xml:space="preserve">课程论文成绩与教师签名　</w:t>
      </w:r>
      <w:r>
        <w:rPr>
          <w:rFonts w:cs="Times New Roman" w:hint="eastAsia"/>
          <w:b/>
          <w:sz w:val="28"/>
        </w:rPr>
        <w:t xml:space="preserve"> </w:t>
      </w:r>
      <w:r>
        <w:rPr>
          <w:rFonts w:cs="Times New Roman" w:hint="eastAsia"/>
          <w:b/>
          <w:sz w:val="28"/>
          <w:u w:val="single"/>
        </w:rPr>
        <w:t xml:space="preserve">            </w:t>
      </w:r>
      <w:r>
        <w:rPr>
          <w:rFonts w:cs="Times New Roman" w:hint="eastAsia"/>
          <w:b/>
          <w:sz w:val="28"/>
          <w:u w:val="single"/>
        </w:rPr>
        <w:t xml:space="preserve">　</w:t>
      </w:r>
      <w:r>
        <w:rPr>
          <w:rFonts w:cs="Times New Roman" w:hint="eastAsia"/>
          <w:b/>
          <w:sz w:val="28"/>
          <w:u w:val="single"/>
        </w:rPr>
        <w:tab/>
      </w:r>
      <w:r>
        <w:rPr>
          <w:rFonts w:cs="Times New Roman" w:hint="eastAsia"/>
          <w:b/>
          <w:sz w:val="28"/>
          <w:u w:val="single"/>
        </w:rPr>
        <w:tab/>
      </w:r>
    </w:p>
    <w:p w14:paraId="3380C2D4" w14:textId="77777777" w:rsidR="00316448" w:rsidRDefault="00316448">
      <w:pPr>
        <w:ind w:firstLine="720"/>
        <w:rPr>
          <w:rFonts w:ascii="黑体" w:eastAsia="黑体" w:hAnsi="黑体" w:cs="黑体"/>
          <w:sz w:val="36"/>
          <w:szCs w:val="36"/>
        </w:rPr>
      </w:pPr>
    </w:p>
    <w:p w14:paraId="6DBEFB08" w14:textId="77777777" w:rsidR="00316448" w:rsidRDefault="00316448">
      <w:pPr>
        <w:ind w:firstLine="720"/>
        <w:rPr>
          <w:rFonts w:ascii="黑体" w:eastAsia="黑体" w:hAnsi="黑体" w:cs="黑体"/>
          <w:sz w:val="36"/>
          <w:szCs w:val="36"/>
        </w:rPr>
      </w:pPr>
    </w:p>
    <w:p w14:paraId="52B14EB4" w14:textId="780103ED" w:rsidR="00316448" w:rsidRDefault="00861B5B">
      <w:pPr>
        <w:ind w:firstLineChars="0" w:firstLine="0"/>
        <w:rPr>
          <w:rFonts w:ascii="黑体" w:eastAsia="黑体" w:hAnsi="黑体" w:cs="黑体"/>
          <w:sz w:val="36"/>
          <w:szCs w:val="36"/>
        </w:rPr>
      </w:pPr>
      <w:r>
        <w:rPr>
          <w:rFonts w:ascii="黑体" w:eastAsia="黑体" w:hAnsi="黑体" w:cs="黑体"/>
          <w:sz w:val="36"/>
          <w:szCs w:val="36"/>
        </w:rPr>
        <w:t xml:space="preserve">    </w:t>
      </w:r>
    </w:p>
    <w:p w14:paraId="77251F56" w14:textId="77777777" w:rsidR="00316448" w:rsidRDefault="00000000">
      <w:pPr>
        <w:pStyle w:val="a4"/>
        <w:ind w:firstLineChars="0" w:firstLine="0"/>
        <w:jc w:val="center"/>
        <w:rPr>
          <w:rFonts w:ascii="黑体" w:eastAsia="黑体" w:hAnsi="黑体" w:cs="黑体"/>
          <w:sz w:val="36"/>
          <w:szCs w:val="36"/>
        </w:rPr>
      </w:pPr>
      <w:r>
        <w:rPr>
          <w:rFonts w:ascii="黑体" w:eastAsia="黑体" w:hAnsi="黑体" w:cs="黑体" w:hint="eastAsia"/>
          <w:sz w:val="36"/>
          <w:szCs w:val="36"/>
        </w:rPr>
        <w:lastRenderedPageBreak/>
        <w:t>论《乡土中国》中的差序格局及其现代启示</w:t>
      </w:r>
    </w:p>
    <w:p w14:paraId="66301F2D" w14:textId="044629A7" w:rsidR="00316448" w:rsidRDefault="005900AA">
      <w:pPr>
        <w:pStyle w:val="a4"/>
        <w:ind w:firstLineChars="0" w:firstLine="0"/>
        <w:jc w:val="center"/>
        <w:rPr>
          <w:rFonts w:ascii="仿宋" w:eastAsia="仿宋" w:hAnsi="仿宋" w:cs="仿宋"/>
          <w:sz w:val="28"/>
          <w:szCs w:val="28"/>
        </w:rPr>
      </w:pPr>
      <w:r>
        <w:rPr>
          <w:rFonts w:ascii="仿宋" w:eastAsia="仿宋" w:hAnsi="仿宋" w:cs="仿宋" w:hint="eastAsia"/>
          <w:sz w:val="28"/>
          <w:szCs w:val="28"/>
        </w:rPr>
        <w:t>王傲哲</w:t>
      </w:r>
    </w:p>
    <w:p w14:paraId="5F28E1C7" w14:textId="12B8A691" w:rsidR="00316448" w:rsidRDefault="00000000">
      <w:pPr>
        <w:pStyle w:val="a4"/>
        <w:ind w:firstLineChars="0" w:firstLine="0"/>
        <w:jc w:val="center"/>
        <w:rPr>
          <w:rFonts w:ascii="宋体" w:hAnsi="宋体" w:cs="宋体"/>
          <w:sz w:val="18"/>
          <w:szCs w:val="18"/>
        </w:rPr>
      </w:pPr>
      <w:r>
        <w:rPr>
          <w:rFonts w:ascii="宋体" w:hAnsi="宋体" w:cs="宋体" w:hint="eastAsia"/>
          <w:sz w:val="18"/>
          <w:szCs w:val="18"/>
        </w:rPr>
        <w:t>（浙江大学求是学院云峰学园）</w:t>
      </w:r>
    </w:p>
    <w:p w14:paraId="3E6A86BB" w14:textId="77777777" w:rsidR="00316448" w:rsidRDefault="00316448">
      <w:pPr>
        <w:ind w:firstLineChars="0" w:firstLine="0"/>
        <w:rPr>
          <w:rFonts w:ascii="黑体" w:eastAsia="黑体" w:hAnsi="黑体" w:cs="黑体"/>
          <w:sz w:val="36"/>
          <w:szCs w:val="36"/>
        </w:rPr>
      </w:pPr>
    </w:p>
    <w:p w14:paraId="17BF7BF1" w14:textId="77777777" w:rsidR="00316448" w:rsidRDefault="00000000">
      <w:pPr>
        <w:ind w:firstLine="420"/>
        <w:jc w:val="left"/>
        <w:rPr>
          <w:rFonts w:ascii="宋体" w:hAnsi="宋体" w:cs="宋体"/>
          <w:sz w:val="21"/>
          <w:szCs w:val="22"/>
        </w:rPr>
      </w:pPr>
      <w:r>
        <w:rPr>
          <w:rFonts w:ascii="黑体" w:eastAsia="黑体" w:hAnsi="黑体" w:cs="黑体" w:hint="eastAsia"/>
          <w:sz w:val="21"/>
          <w:szCs w:val="22"/>
        </w:rPr>
        <w:t>摘  要：</w:t>
      </w:r>
      <w:r>
        <w:rPr>
          <w:rFonts w:ascii="宋体" w:hAnsi="宋体" w:cs="宋体" w:hint="eastAsia"/>
          <w:sz w:val="21"/>
          <w:szCs w:val="22"/>
        </w:rPr>
        <w:t>“差序格局”是费孝通基于《乡土中国》研究得出的理论，其理论是典型的中国智慧结晶，深刻阐述了中国乡土社会乃至整个中华民族的行为逻辑，人们根据亲疏远近分配利益特权、构建人脉关系网。历经岁月洗涤，差序格局在现代社会有了新的时代内涵。在变幻莫测的国际环境中，世界各国需要通力合作才能共谋发展，我国领导人洞察世界局势，提出“构建人类命运共同体”的重要倡议，倡导世界各国要团结在一起才能合作共赢。该倡议体现中国将“差序格局”的伸缩性以及情感性赋予新时代内涵，本文基于“差序格局”理论，对其的现代意义以及中国当前世界形势中提出的中国方案、贡献的中国智慧进行阐释，将差序格局置于人类文明的进程中予以考量、在世界历史发展中加以运思。</w:t>
      </w:r>
    </w:p>
    <w:p w14:paraId="28029562" w14:textId="77777777" w:rsidR="00316448" w:rsidRDefault="00000000">
      <w:pPr>
        <w:ind w:firstLine="420"/>
        <w:jc w:val="left"/>
        <w:rPr>
          <w:rFonts w:ascii="宋体" w:hAnsi="宋体" w:cs="宋体"/>
          <w:sz w:val="21"/>
          <w:szCs w:val="22"/>
        </w:rPr>
      </w:pPr>
      <w:r>
        <w:rPr>
          <w:rFonts w:ascii="黑体" w:eastAsia="黑体" w:hAnsi="黑体" w:cs="黑体" w:hint="eastAsia"/>
          <w:sz w:val="21"/>
          <w:szCs w:val="22"/>
        </w:rPr>
        <w:t>关键词：</w:t>
      </w:r>
      <w:r>
        <w:rPr>
          <w:rFonts w:ascii="宋体" w:hAnsi="宋体" w:cs="宋体" w:hint="eastAsia"/>
          <w:sz w:val="21"/>
          <w:szCs w:val="22"/>
        </w:rPr>
        <w:t>《乡土中国》，差序格局，人类命运共同体，现代启示</w:t>
      </w:r>
    </w:p>
    <w:p w14:paraId="0629995C" w14:textId="77777777" w:rsidR="00316448" w:rsidRDefault="00316448">
      <w:pPr>
        <w:ind w:firstLine="420"/>
        <w:jc w:val="left"/>
        <w:rPr>
          <w:rFonts w:ascii="宋体" w:hAnsi="宋体" w:cs="宋体"/>
          <w:sz w:val="21"/>
          <w:szCs w:val="22"/>
        </w:rPr>
      </w:pPr>
    </w:p>
    <w:p w14:paraId="04ED2036" w14:textId="77777777" w:rsidR="00316448" w:rsidRDefault="00000000">
      <w:pPr>
        <w:pStyle w:val="a4"/>
        <w:spacing w:beforeLines="50" w:before="156" w:afterLines="50" w:after="156"/>
        <w:ind w:firstLineChars="0" w:firstLine="0"/>
        <w:rPr>
          <w:rFonts w:ascii="黑体" w:eastAsia="黑体" w:hAnsi="黑体" w:cs="黑体"/>
          <w:sz w:val="28"/>
          <w:szCs w:val="28"/>
        </w:rPr>
      </w:pPr>
      <w:r>
        <w:rPr>
          <w:rFonts w:ascii="黑体" w:eastAsia="黑体" w:hAnsi="黑体" w:cs="黑体" w:hint="eastAsia"/>
          <w:sz w:val="28"/>
          <w:szCs w:val="28"/>
        </w:rPr>
        <w:t>一、引言</w:t>
      </w:r>
    </w:p>
    <w:p w14:paraId="17F97D87" w14:textId="1F634CAB" w:rsidR="00316448" w:rsidRDefault="00000000">
      <w:pPr>
        <w:ind w:firstLine="420"/>
        <w:jc w:val="left"/>
        <w:rPr>
          <w:rFonts w:ascii="宋体" w:hAnsi="宋体" w:cs="宋体"/>
          <w:sz w:val="21"/>
          <w:szCs w:val="22"/>
        </w:rPr>
      </w:pPr>
      <w:r>
        <w:rPr>
          <w:rFonts w:ascii="宋体" w:hAnsi="宋体" w:cs="宋体" w:hint="eastAsia"/>
          <w:sz w:val="21"/>
          <w:szCs w:val="22"/>
        </w:rPr>
        <w:t>对于中西思维差异的研究，从来是一众社会学者关注的热点。费孝通先生在《乡土中国》中，将西方社会之团体格局与中国乡土社会的人脉社会进行比较，提出了“差序格局”概念。西方法理社会将人和人的关系进行了明确的界限规定，从而衍生出团体格局之概念，团体格局中的人就像一捆捆柴，捆与捆之间泾渭分明。而中国的礼俗社会则是像同心圆般，每个人都有以自己为中心而延伸出的圈子，久而久之构成了紧密的人脉关系网。费孝通先生在《乡土中国》中论述“差序格局”时仅以彼时之乡土背景进行论述，在今时今日，“差序格局”有更深的内涵值得挖掘，故本文从费孝通先生的论述出发</w:t>
      </w:r>
      <w:r w:rsidR="0050479C">
        <w:rPr>
          <w:rFonts w:ascii="宋体" w:hAnsi="宋体" w:cs="宋体" w:hint="eastAsia"/>
          <w:sz w:val="21"/>
          <w:szCs w:val="22"/>
        </w:rPr>
        <w:t>。</w:t>
      </w:r>
    </w:p>
    <w:p w14:paraId="59516993" w14:textId="77777777" w:rsidR="00316448" w:rsidRDefault="00000000">
      <w:pPr>
        <w:ind w:firstLineChars="0" w:firstLine="0"/>
        <w:jc w:val="left"/>
        <w:rPr>
          <w:rFonts w:ascii="黑体" w:eastAsia="黑体" w:hAnsi="黑体" w:cs="黑体"/>
          <w:sz w:val="28"/>
          <w:szCs w:val="28"/>
        </w:rPr>
      </w:pPr>
      <w:r>
        <w:rPr>
          <w:rFonts w:ascii="黑体" w:eastAsia="黑体" w:hAnsi="黑体" w:cs="黑体" w:hint="eastAsia"/>
          <w:sz w:val="28"/>
          <w:szCs w:val="28"/>
        </w:rPr>
        <w:t>二、“差序格局”的产生、内涵与特点</w:t>
      </w:r>
    </w:p>
    <w:p w14:paraId="234C1BD3" w14:textId="77777777" w:rsidR="00316448" w:rsidRDefault="00000000">
      <w:pPr>
        <w:ind w:firstLineChars="0" w:firstLine="0"/>
        <w:jc w:val="left"/>
        <w:rPr>
          <w:rFonts w:ascii="黑体" w:eastAsia="黑体" w:hAnsi="黑体" w:cs="黑体"/>
          <w:szCs w:val="22"/>
        </w:rPr>
      </w:pPr>
      <w:r>
        <w:rPr>
          <w:rFonts w:ascii="黑体" w:eastAsia="黑体" w:hAnsi="黑体" w:cs="黑体" w:hint="eastAsia"/>
          <w:szCs w:val="22"/>
        </w:rPr>
        <w:t>（一）“差序格局”的产生</w:t>
      </w:r>
    </w:p>
    <w:p w14:paraId="39D424F3" w14:textId="77777777" w:rsidR="00316448" w:rsidRDefault="00000000">
      <w:pPr>
        <w:ind w:firstLine="420"/>
        <w:jc w:val="left"/>
        <w:rPr>
          <w:rFonts w:ascii="宋体" w:hAnsi="宋体" w:cs="宋体"/>
          <w:sz w:val="21"/>
          <w:szCs w:val="22"/>
        </w:rPr>
      </w:pPr>
      <w:r>
        <w:rPr>
          <w:rFonts w:ascii="宋体" w:hAnsi="宋体" w:cs="宋体" w:hint="eastAsia"/>
          <w:sz w:val="21"/>
          <w:szCs w:val="22"/>
        </w:rPr>
        <w:t>“差序格局”的产生和中国乡土社会格局密不可分且息息相关，在社会学之中存在两种社会类型，一种是因同根生而聚集在一起的有机团结，学术语言称其为礼俗社会；另一种则是因任务的结合而奔赴共同目标的社会，学术语言称其为法理社会。在中国几千年的农耕文</w:t>
      </w:r>
      <w:r>
        <w:rPr>
          <w:rFonts w:ascii="宋体" w:hAnsi="宋体" w:cs="宋体" w:hint="eastAsia"/>
          <w:sz w:val="21"/>
          <w:szCs w:val="22"/>
        </w:rPr>
        <w:lastRenderedPageBreak/>
        <w:t>明积淀下，安土重迁的中华民族稳定在固有的土地中延续下来，人和人世代团结在一片土地，沾亲带故和血缘纽带，最终构筑了中国如今的礼俗社会；与之对应的便是器重规则与契约精神的西方法理社会，中国的礼俗社会和西方的法理社会的根本不同，用通俗的语言来说，便是“关系”二字，也就是我们常说的“人脉社会”。马克思说，“人是一切社会关系的总和”，便是将人脉社会中的差序格局进行了阐释，人与人的亲疏远近最终构成了人情世故中的亲疏格局。</w:t>
      </w:r>
    </w:p>
    <w:p w14:paraId="1A9A5A11" w14:textId="77777777" w:rsidR="00316448" w:rsidRDefault="00000000">
      <w:pPr>
        <w:ind w:firstLineChars="0" w:firstLine="0"/>
        <w:jc w:val="left"/>
        <w:rPr>
          <w:rFonts w:ascii="黑体" w:eastAsia="黑体" w:hAnsi="黑体" w:cs="黑体"/>
          <w:szCs w:val="22"/>
        </w:rPr>
      </w:pPr>
      <w:r>
        <w:rPr>
          <w:rFonts w:ascii="黑体" w:eastAsia="黑体" w:hAnsi="黑体" w:cs="黑体" w:hint="eastAsia"/>
          <w:szCs w:val="22"/>
        </w:rPr>
        <w:t>（二）“差序格局”的内涵与特点</w:t>
      </w:r>
    </w:p>
    <w:p w14:paraId="2E7E0536" w14:textId="77777777" w:rsidR="00316448" w:rsidRDefault="00000000">
      <w:pPr>
        <w:ind w:firstLine="440"/>
        <w:jc w:val="left"/>
        <w:rPr>
          <w:rFonts w:ascii="黑体" w:eastAsia="黑体" w:hAnsi="黑体" w:cs="黑体"/>
          <w:sz w:val="22"/>
          <w:szCs w:val="21"/>
        </w:rPr>
      </w:pPr>
      <w:r>
        <w:rPr>
          <w:rFonts w:ascii="黑体" w:eastAsia="黑体" w:hAnsi="黑体" w:cs="黑体" w:hint="eastAsia"/>
          <w:sz w:val="22"/>
          <w:szCs w:val="21"/>
        </w:rPr>
        <w:t>1、“柴火”与“波纹”之迥异</w:t>
      </w:r>
    </w:p>
    <w:p w14:paraId="339AA396" w14:textId="77777777" w:rsidR="00316448" w:rsidRDefault="00000000">
      <w:pPr>
        <w:ind w:firstLine="420"/>
        <w:jc w:val="left"/>
        <w:rPr>
          <w:rFonts w:ascii="宋体" w:hAnsi="宋体" w:cs="宋体"/>
          <w:sz w:val="21"/>
          <w:szCs w:val="22"/>
        </w:rPr>
      </w:pPr>
      <w:r>
        <w:rPr>
          <w:rFonts w:ascii="宋体" w:hAnsi="宋体" w:cs="宋体" w:hint="eastAsia"/>
          <w:sz w:val="21"/>
          <w:szCs w:val="22"/>
        </w:rPr>
        <w:t>费孝通先生在阐述“差序格局”概念时，将西方的团体格局和中国传统社会的差序格局借以“柴火”和“波纹”进行比喻。他指出，西方的团体格局就像是一捆柴，一捆柴代表了一个团体，每根柴代表了不同的个体，捆与捆之间存在着明确的界限，每根柴也可以随时抽出放进另外一捆之中；而中国传统社会的差序格局则是将人比作一粒石子，扔在水面上便能泛起一圈圈涟漪，这些涟漪就像我们的社会关系网，圈子由近及远，关系由亲及疏，依照远近不同，最里面的关系网便是我们的父母，除此之外便是兄弟姐妹、亲友。涟漪越往外越陌生、越推越远、越远越薄，每层涟漪中间的距离便是差序。</w:t>
      </w:r>
    </w:p>
    <w:p w14:paraId="4E828975" w14:textId="77777777" w:rsidR="00316448" w:rsidRDefault="00000000">
      <w:pPr>
        <w:ind w:firstLine="420"/>
        <w:jc w:val="left"/>
        <w:rPr>
          <w:rFonts w:ascii="宋体" w:hAnsi="宋体" w:cs="宋体"/>
          <w:sz w:val="21"/>
          <w:szCs w:val="22"/>
        </w:rPr>
      </w:pPr>
      <w:r>
        <w:rPr>
          <w:rFonts w:ascii="宋体" w:hAnsi="宋体" w:cs="宋体" w:hint="eastAsia"/>
          <w:sz w:val="21"/>
          <w:szCs w:val="22"/>
        </w:rPr>
        <w:t>“柴火”向我们展示了西方的团体格局中，个人的位置时可以随意变动、不受集体约束；个人可以从属于不同团体，内部成员对于团体的关系是平等的、相同的，而非差序的道理。“波纹”为我们阐述了每个人都有一个以自己为中心的圈子，同时又从属于以优于自己的人为中心的圈子；差序格局体现了不同的个体可以产生无数的波纹网络，但每个人都永远是自己波纹网络的中心，波纹从内到外代表关系从亲到疏，联系从紧到松。</w:t>
      </w:r>
    </w:p>
    <w:p w14:paraId="00E030CA" w14:textId="77777777" w:rsidR="00316448" w:rsidRDefault="00000000">
      <w:pPr>
        <w:ind w:firstLine="440"/>
        <w:jc w:val="left"/>
        <w:rPr>
          <w:rFonts w:ascii="黑体" w:eastAsia="黑体" w:hAnsi="黑体" w:cs="黑体"/>
          <w:sz w:val="22"/>
          <w:szCs w:val="21"/>
        </w:rPr>
      </w:pPr>
      <w:r>
        <w:rPr>
          <w:rFonts w:ascii="黑体" w:eastAsia="黑体" w:hAnsi="黑体" w:cs="黑体" w:hint="eastAsia"/>
          <w:sz w:val="22"/>
          <w:szCs w:val="21"/>
        </w:rPr>
        <w:t>2、以“已”为中心的年轮</w:t>
      </w:r>
    </w:p>
    <w:p w14:paraId="33BC5C59" w14:textId="77777777" w:rsidR="00316448" w:rsidRDefault="00000000">
      <w:pPr>
        <w:ind w:firstLine="420"/>
        <w:jc w:val="left"/>
        <w:rPr>
          <w:rFonts w:ascii="宋体" w:hAnsi="宋体" w:cs="宋体"/>
          <w:sz w:val="21"/>
          <w:szCs w:val="22"/>
        </w:rPr>
      </w:pPr>
      <w:r>
        <w:rPr>
          <w:rFonts w:ascii="宋体" w:hAnsi="宋体" w:cs="宋体" w:hint="eastAsia"/>
          <w:sz w:val="21"/>
          <w:szCs w:val="22"/>
        </w:rPr>
        <w:t>差序格局的构成，展现了中国乡土社会与西方道德观念的差别。在西方的团体格局社会中，常常会用神、上帝去约束个体的行为，这是因为西方的道德体系的来源是宗教，宗教贯穿了西方人的一生。宗教告诉世人众生平等，神爱世人，每个人都需遵守神制定的道德规范，没有谁有特权。但中国讲究的道德观念和西方有差别，这种差别在于中国社会的个体是以自我为中心对他人进行道德评判，存在着“特殊主义伦理”，具体体现为，中国的道德和法律都是以施加对象与自身的关系而加以程度上的伸缩，一切普遍的标准并不发生作用。通俗来说，如果一个人犯了罪，但这个人和我们存在亲近关系，我们便会动用人脉关系、想尽一切办法帮他瞒过去、包庇过去，但如果这个人和我们没有交际、关系一般，这个人便会面临最“平等”的惩罚；基于这样的特殊主义伦理，中国社会往往会在比较重要的人才选拔考试、</w:t>
      </w:r>
      <w:r>
        <w:rPr>
          <w:rFonts w:ascii="宋体" w:hAnsi="宋体" w:cs="宋体" w:hint="eastAsia"/>
          <w:sz w:val="21"/>
          <w:szCs w:val="22"/>
        </w:rPr>
        <w:lastRenderedPageBreak/>
        <w:t>法庭审判、体制内单位面试过程中实行亲友回避制度，为的便是保障法治社会下的公平，淡化中国数千年以来的人情社会观念。</w:t>
      </w:r>
    </w:p>
    <w:p w14:paraId="5C2F8731" w14:textId="77777777" w:rsidR="00316448" w:rsidRDefault="00000000">
      <w:pPr>
        <w:ind w:firstLine="440"/>
        <w:jc w:val="left"/>
        <w:rPr>
          <w:rFonts w:ascii="黑体" w:eastAsia="黑体" w:hAnsi="黑体" w:cs="黑体"/>
          <w:sz w:val="22"/>
          <w:szCs w:val="21"/>
        </w:rPr>
      </w:pPr>
      <w:r>
        <w:rPr>
          <w:rFonts w:ascii="黑体" w:eastAsia="黑体" w:hAnsi="黑体" w:cs="黑体" w:hint="eastAsia"/>
          <w:sz w:val="22"/>
          <w:szCs w:val="21"/>
        </w:rPr>
        <w:t>3、公私、群己的相对性</w:t>
      </w:r>
    </w:p>
    <w:p w14:paraId="2662455F" w14:textId="77777777" w:rsidR="00316448" w:rsidRDefault="00000000">
      <w:pPr>
        <w:ind w:firstLine="420"/>
        <w:jc w:val="left"/>
        <w:rPr>
          <w:rFonts w:ascii="宋体" w:hAnsi="宋体" w:cs="宋体"/>
          <w:sz w:val="21"/>
          <w:szCs w:val="22"/>
        </w:rPr>
      </w:pPr>
      <w:r>
        <w:rPr>
          <w:rFonts w:ascii="宋体" w:hAnsi="宋体" w:cs="宋体" w:hint="eastAsia"/>
          <w:sz w:val="21"/>
          <w:szCs w:val="22"/>
        </w:rPr>
        <w:t>和以自我为中心相同，差序格局中的公私、群己相对性更深刻地强调了中国是人情社会的观念。在差序格局的影响下，每个人都以自我为中心来审时度势，当人们站在他人关系圈的某一层时，向内看便是“公”、是“群”，因为那是别人的圈子；如若向外看，那些和圈层中心疏远的圈子，很可能发展成自己的圈子，因此便是“私”，是“己”。圈层没有清楚的界限，既相对，又可以在不同的条件下互相转换。</w:t>
      </w:r>
    </w:p>
    <w:p w14:paraId="230C1226" w14:textId="77777777" w:rsidR="00316448" w:rsidRDefault="00000000">
      <w:pPr>
        <w:ind w:firstLine="440"/>
        <w:jc w:val="left"/>
        <w:rPr>
          <w:rFonts w:ascii="黑体" w:eastAsia="黑体" w:hAnsi="黑体" w:cs="黑体"/>
          <w:sz w:val="22"/>
          <w:szCs w:val="21"/>
        </w:rPr>
      </w:pPr>
      <w:r>
        <w:rPr>
          <w:rFonts w:ascii="黑体" w:eastAsia="黑体" w:hAnsi="黑体" w:cs="黑体" w:hint="eastAsia"/>
          <w:sz w:val="22"/>
          <w:szCs w:val="21"/>
        </w:rPr>
        <w:t>4、弹性的“圈子”</w:t>
      </w:r>
    </w:p>
    <w:p w14:paraId="2120FDF8" w14:textId="77777777" w:rsidR="00316448" w:rsidRDefault="00000000">
      <w:pPr>
        <w:ind w:firstLine="420"/>
        <w:jc w:val="left"/>
        <w:rPr>
          <w:rFonts w:ascii="宋体" w:hAnsi="宋体" w:cs="宋体"/>
          <w:sz w:val="21"/>
          <w:szCs w:val="22"/>
        </w:rPr>
      </w:pPr>
      <w:r>
        <w:rPr>
          <w:rFonts w:ascii="宋体" w:hAnsi="宋体" w:cs="宋体" w:hint="eastAsia"/>
          <w:sz w:val="21"/>
          <w:szCs w:val="22"/>
        </w:rPr>
        <w:t>差序格局具有伸缩性，这种伸缩性除了体现在人对待亲疏关系有不同态度以外，还体现在人对于生活圈子的亲疏划分。在西方社会的家庭当中界限分明，如果一个西方人带自己的太太去探望生病的朋友，他就不会用家庭来代指，因为在英美的观念中，家庭包括了夫妻和未成年的孩子。当中国人说到家庭时，便没有明确的对象指称，小到妻子儿女，大到父母、兄弟姐妹。中国的家庭概念是具有弹性、能伸能缩、变换自如的。</w:t>
      </w:r>
    </w:p>
    <w:p w14:paraId="09BBD57C" w14:textId="77777777" w:rsidR="00316448" w:rsidRDefault="00000000">
      <w:pPr>
        <w:ind w:firstLineChars="0" w:firstLine="0"/>
        <w:jc w:val="left"/>
        <w:rPr>
          <w:rFonts w:ascii="黑体" w:eastAsia="黑体" w:hAnsi="黑体" w:cs="黑体"/>
          <w:sz w:val="28"/>
          <w:szCs w:val="28"/>
        </w:rPr>
      </w:pPr>
      <w:r>
        <w:rPr>
          <w:rFonts w:ascii="黑体" w:eastAsia="黑体" w:hAnsi="黑体" w:cs="黑体" w:hint="eastAsia"/>
          <w:sz w:val="28"/>
          <w:szCs w:val="28"/>
        </w:rPr>
        <w:t>三、“差序格局”的现代启示</w:t>
      </w:r>
    </w:p>
    <w:p w14:paraId="05F9A6FB" w14:textId="50DACA4E" w:rsidR="00316448" w:rsidRDefault="00000000">
      <w:pPr>
        <w:ind w:firstLine="420"/>
        <w:jc w:val="left"/>
        <w:rPr>
          <w:rFonts w:ascii="宋体" w:hAnsi="宋体" w:cs="宋体"/>
          <w:sz w:val="21"/>
          <w:szCs w:val="22"/>
        </w:rPr>
      </w:pPr>
      <w:r>
        <w:rPr>
          <w:rFonts w:ascii="宋体" w:hAnsi="宋体" w:cs="宋体" w:hint="eastAsia"/>
          <w:sz w:val="21"/>
          <w:szCs w:val="22"/>
        </w:rPr>
        <w:t>中国传统社会当中的“差序格局”本质上是对资源的分配，这种资源分配体现在物质资源和精神资源上。差序格局当中对物质资源的分配，体现在“肥水不流外人田”，人根据亲疏关系远近，将利益的天平有针对性地倾斜；而对精神资源分配，则是一种好的、正向的态度，差序格局圈层中的人往往都是以良好、温和的态度对待彼此。差序格局从本质上来说，附着了中国传统儒家思想中的尊卑有序、礼法观念，这样的观念带来的正向作用能够使差序格局的群体联系更加紧密、团结，负面作用则是使差序格局内等级森严，离差序中心较远的圈层不敢向中心圈层吐露真实想法，层层阻断之下，容易造成思维束缚、抑制圈层个体的发展。随时全球化进程加快以及互联网技术的发展，中国传统社会中的“差序格局”也受到了不同程度的影响。</w:t>
      </w:r>
    </w:p>
    <w:p w14:paraId="55878FBF" w14:textId="77777777" w:rsidR="00316448" w:rsidRDefault="00000000">
      <w:pPr>
        <w:ind w:firstLineChars="0" w:firstLine="0"/>
        <w:jc w:val="left"/>
        <w:rPr>
          <w:rFonts w:ascii="黑体" w:eastAsia="黑体" w:hAnsi="黑体" w:cs="黑体"/>
          <w:szCs w:val="22"/>
        </w:rPr>
      </w:pPr>
      <w:r>
        <w:rPr>
          <w:rFonts w:ascii="黑体" w:eastAsia="黑体" w:hAnsi="黑体" w:cs="黑体" w:hint="eastAsia"/>
          <w:szCs w:val="22"/>
        </w:rPr>
        <w:t>（一）等级意识观念的弱化，法制平等观念的增强</w:t>
      </w:r>
    </w:p>
    <w:p w14:paraId="4CA284CD" w14:textId="77777777" w:rsidR="00316448" w:rsidRDefault="00000000">
      <w:pPr>
        <w:ind w:firstLine="420"/>
        <w:jc w:val="left"/>
        <w:rPr>
          <w:rFonts w:ascii="宋体" w:hAnsi="宋体" w:cs="宋体"/>
          <w:b/>
          <w:bCs/>
          <w:sz w:val="21"/>
          <w:szCs w:val="22"/>
        </w:rPr>
      </w:pPr>
      <w:r>
        <w:rPr>
          <w:rFonts w:ascii="宋体" w:hAnsi="宋体" w:cs="宋体" w:hint="eastAsia"/>
          <w:sz w:val="21"/>
          <w:szCs w:val="22"/>
        </w:rPr>
        <w:t>在中国传统社会中，差序格局富含等级观念，圈层内部要求人们必须服从权威、听从权威。随着社会生活的进步，网络将民主、平等观念进行了普及，人们在交流的过程中逐渐淡化了等级意识，逐步做到开放交流、畅所欲言，这给人与人之间构建更深层次的感情关系提供了土壤。网络的发展，让中国传统社会中利用亲疏关系而进行的徇私舞弊现象有了监督的</w:t>
      </w:r>
      <w:r>
        <w:rPr>
          <w:rFonts w:ascii="宋体" w:hAnsi="宋体" w:cs="宋体" w:hint="eastAsia"/>
          <w:sz w:val="21"/>
          <w:szCs w:val="22"/>
        </w:rPr>
        <w:lastRenderedPageBreak/>
        <w:t>途径，现代社会的人们使用网络舆论，将社会中的不公现象进行批判，形成全面监督，最终达到法制平等。</w:t>
      </w:r>
    </w:p>
    <w:p w14:paraId="11CD9454" w14:textId="77777777" w:rsidR="00316448" w:rsidRDefault="00000000">
      <w:pPr>
        <w:ind w:firstLine="480"/>
        <w:jc w:val="left"/>
        <w:rPr>
          <w:rFonts w:ascii="黑体" w:eastAsia="黑体" w:hAnsi="黑体" w:cs="黑体"/>
          <w:szCs w:val="22"/>
        </w:rPr>
      </w:pPr>
      <w:r>
        <w:rPr>
          <w:rFonts w:ascii="黑体" w:eastAsia="黑体" w:hAnsi="黑体" w:cs="黑体" w:hint="eastAsia"/>
          <w:szCs w:val="22"/>
        </w:rPr>
        <w:t>（二）利用“差序格局”团结近距拉开“差距”</w:t>
      </w:r>
    </w:p>
    <w:p w14:paraId="16C0048E" w14:textId="77777777" w:rsidR="00316448" w:rsidRDefault="00000000">
      <w:pPr>
        <w:ind w:firstLine="420"/>
        <w:jc w:val="left"/>
        <w:rPr>
          <w:rFonts w:ascii="宋体" w:hAnsi="宋体" w:cs="宋体"/>
          <w:sz w:val="21"/>
          <w:szCs w:val="22"/>
        </w:rPr>
      </w:pPr>
      <w:r>
        <w:rPr>
          <w:rFonts w:ascii="宋体" w:hAnsi="宋体" w:cs="宋体" w:hint="eastAsia"/>
          <w:sz w:val="21"/>
          <w:szCs w:val="22"/>
        </w:rPr>
        <w:t>差序格局从本质上来说就是资源配置关系，当差序格局最中心的人拥有较强的资源，而中心以外的人缺少资源时，格局最中心的势力便会以辐射效应的方式，根据距离远近，对资源进行分配。获得资源的圈层将利用这些资源提升自己，也会对圈层中心势力进行反哺。长此以往，差序格局圈层内外的差距不断拉大，从而形成“马太效应”，差序格局由差序变为差距。现代社会中，人要正视差序格局的作用，淡化差序格局给人带来的负面影响，朝着更理想的方向奋斗和发展。</w:t>
      </w:r>
    </w:p>
    <w:p w14:paraId="5F7B6B3D" w14:textId="77777777" w:rsidR="00316448" w:rsidRDefault="00000000">
      <w:pPr>
        <w:ind w:firstLine="480"/>
        <w:jc w:val="left"/>
        <w:rPr>
          <w:rFonts w:ascii="黑体" w:eastAsia="黑体" w:hAnsi="黑体" w:cs="黑体"/>
          <w:szCs w:val="22"/>
        </w:rPr>
      </w:pPr>
      <w:r>
        <w:rPr>
          <w:rFonts w:ascii="黑体" w:eastAsia="黑体" w:hAnsi="黑体" w:cs="黑体" w:hint="eastAsia"/>
          <w:szCs w:val="22"/>
        </w:rPr>
        <w:t>（三）赋予“差序格局”新含义，打造人类命运共同体</w:t>
      </w:r>
    </w:p>
    <w:p w14:paraId="1CCDF115" w14:textId="77777777" w:rsidR="00316448" w:rsidRDefault="00000000">
      <w:pPr>
        <w:ind w:firstLine="420"/>
        <w:jc w:val="left"/>
        <w:rPr>
          <w:rFonts w:ascii="宋体" w:hAnsi="宋体" w:cs="宋体"/>
          <w:sz w:val="21"/>
          <w:szCs w:val="22"/>
        </w:rPr>
      </w:pPr>
      <w:r>
        <w:rPr>
          <w:rFonts w:ascii="宋体" w:hAnsi="宋体" w:cs="宋体" w:hint="eastAsia"/>
          <w:sz w:val="21"/>
          <w:szCs w:val="22"/>
        </w:rPr>
        <w:t>差序格局理论是典型的中国智慧象征，蕴含了团结精神以及团结邻里熟人关系的重要性。我国领导人习近平主席在2022年11月的G20峰会上再次提出构建人类命运共同体的倡议，此倡议不仅体现了中国从和平崛起再到和谐世界的观念转变，更着眼于人类面临的共同挑战，倡导世界各国能够超越单纯的国际关系，寻找人类的共同价值。踔厉新征程，我国将差序格局赋予时代新含义，将差序格局理念立足于全球，从中国自我出发构建网络关系，与他国进行情感性联系的同时共谋合作。</w:t>
      </w:r>
    </w:p>
    <w:p w14:paraId="23A67804" w14:textId="77777777" w:rsidR="00316448" w:rsidRDefault="00000000">
      <w:pPr>
        <w:ind w:firstLine="420"/>
        <w:jc w:val="left"/>
        <w:rPr>
          <w:rFonts w:ascii="宋体" w:hAnsi="宋体" w:cs="宋体"/>
          <w:sz w:val="21"/>
          <w:szCs w:val="22"/>
        </w:rPr>
      </w:pPr>
      <w:r>
        <w:rPr>
          <w:rFonts w:ascii="宋体" w:hAnsi="宋体" w:cs="宋体" w:hint="eastAsia"/>
          <w:sz w:val="21"/>
          <w:szCs w:val="22"/>
        </w:rPr>
        <w:t>人类命运共同体的概念就是新时代“差序格局”的体现，新时代的“差序格局”摒弃了亲疏观念，而是以“为世界谋大同”的方式，倡导各国合作，例如“一带一路”、RCEP贸易合作等，这些合作具有包容性和多样性，将不同社会性质的国家、不同信仰的国家聚集在一起追求共赢，建立起相互支持、相互尊重的氛围，既提升了各国人民情感质量，又让差序格局在时代发展中重新焕发生机。</w:t>
      </w:r>
    </w:p>
    <w:p w14:paraId="4456EC92" w14:textId="77777777" w:rsidR="00316448" w:rsidRDefault="00316448">
      <w:pPr>
        <w:widowControl/>
        <w:ind w:firstLine="360"/>
        <w:jc w:val="left"/>
        <w:rPr>
          <w:rFonts w:ascii="楷体" w:eastAsia="楷体" w:hAnsi="楷体" w:cs="楷体"/>
          <w:color w:val="231F20"/>
          <w:kern w:val="0"/>
          <w:sz w:val="18"/>
          <w:szCs w:val="18"/>
          <w:lang w:bidi="ar"/>
        </w:rPr>
      </w:pPr>
    </w:p>
    <w:p w14:paraId="55BE82F1" w14:textId="77777777" w:rsidR="00316448" w:rsidRDefault="00000000">
      <w:pPr>
        <w:widowControl/>
        <w:ind w:firstLine="360"/>
        <w:jc w:val="left"/>
        <w:rPr>
          <w:rFonts w:ascii="楷体" w:eastAsia="楷体" w:hAnsi="楷体" w:cs="楷体"/>
          <w:color w:val="231F20"/>
          <w:kern w:val="0"/>
          <w:sz w:val="18"/>
          <w:szCs w:val="18"/>
          <w:lang w:bidi="ar"/>
        </w:rPr>
      </w:pPr>
      <w:r>
        <w:rPr>
          <w:rFonts w:ascii="楷体" w:eastAsia="楷体" w:hAnsi="楷体" w:cs="楷体" w:hint="eastAsia"/>
          <w:color w:val="231F20"/>
          <w:kern w:val="0"/>
          <w:sz w:val="18"/>
          <w:szCs w:val="18"/>
          <w:lang w:bidi="ar"/>
        </w:rPr>
        <w:t>参考文献：</w:t>
      </w:r>
    </w:p>
    <w:p w14:paraId="08B23298" w14:textId="77777777" w:rsidR="00316448" w:rsidRDefault="00000000">
      <w:pPr>
        <w:widowControl/>
        <w:wordWrap w:val="0"/>
        <w:ind w:firstLine="360"/>
        <w:jc w:val="left"/>
        <w:rPr>
          <w:rFonts w:ascii="楷体" w:eastAsia="楷体" w:hAnsi="楷体" w:cs="楷体"/>
          <w:color w:val="231F20"/>
          <w:kern w:val="0"/>
          <w:sz w:val="18"/>
          <w:szCs w:val="18"/>
          <w:lang w:bidi="ar"/>
        </w:rPr>
      </w:pPr>
      <w:r>
        <w:rPr>
          <w:rFonts w:ascii="楷体" w:eastAsia="楷体" w:hAnsi="楷体" w:cs="楷体" w:hint="eastAsia"/>
          <w:color w:val="231F20"/>
          <w:kern w:val="0"/>
          <w:sz w:val="18"/>
          <w:szCs w:val="18"/>
          <w:lang w:bidi="ar"/>
        </w:rPr>
        <w:t>[1]费孝通. 乡土中国[M].上海:上海人民出版社,2007.</w:t>
      </w:r>
    </w:p>
    <w:p w14:paraId="374B98EE" w14:textId="77777777" w:rsidR="00316448" w:rsidRDefault="00000000">
      <w:pPr>
        <w:widowControl/>
        <w:wordWrap w:val="0"/>
        <w:ind w:firstLine="360"/>
        <w:jc w:val="left"/>
        <w:rPr>
          <w:rFonts w:ascii="楷体" w:eastAsia="楷体" w:hAnsi="楷体" w:cs="楷体"/>
          <w:color w:val="231F20"/>
          <w:kern w:val="0"/>
          <w:sz w:val="18"/>
          <w:szCs w:val="18"/>
          <w:lang w:bidi="ar"/>
        </w:rPr>
      </w:pPr>
      <w:r>
        <w:rPr>
          <w:rFonts w:ascii="楷体" w:eastAsia="楷体" w:hAnsi="楷体" w:cs="楷体" w:hint="eastAsia"/>
          <w:color w:val="231F20"/>
          <w:kern w:val="0"/>
          <w:sz w:val="18"/>
          <w:szCs w:val="18"/>
          <w:lang w:bidi="ar"/>
        </w:rPr>
        <w:t>[2]黄凯妮.现代社会中的差序格局[J].合作经济与科技,2011(12):99-100.DOI:10.13665/j.cnki.hzjjykj.2011.12.008.</w:t>
      </w:r>
    </w:p>
    <w:p w14:paraId="143B533F" w14:textId="08B1D78D" w:rsidR="00316448" w:rsidRPr="005900AA" w:rsidRDefault="00000000" w:rsidP="005900AA">
      <w:pPr>
        <w:widowControl/>
        <w:wordWrap w:val="0"/>
        <w:ind w:firstLine="360"/>
        <w:jc w:val="left"/>
        <w:rPr>
          <w:rFonts w:ascii="楷体" w:eastAsia="楷体" w:hAnsi="楷体" w:cs="楷体"/>
          <w:color w:val="231F20"/>
          <w:kern w:val="0"/>
          <w:sz w:val="18"/>
          <w:szCs w:val="18"/>
          <w:lang w:bidi="ar"/>
        </w:rPr>
      </w:pPr>
      <w:r>
        <w:rPr>
          <w:rFonts w:ascii="楷体" w:eastAsia="楷体" w:hAnsi="楷体" w:cs="楷体"/>
          <w:color w:val="231F20"/>
          <w:kern w:val="0"/>
          <w:sz w:val="18"/>
          <w:szCs w:val="18"/>
          <w:lang w:bidi="ar"/>
        </w:rPr>
        <w:t>[</w:t>
      </w:r>
      <w:r w:rsidR="009D486B">
        <w:rPr>
          <w:rFonts w:ascii="楷体" w:eastAsia="楷体" w:hAnsi="楷体" w:cs="楷体"/>
          <w:color w:val="231F20"/>
          <w:kern w:val="0"/>
          <w:sz w:val="18"/>
          <w:szCs w:val="18"/>
          <w:lang w:bidi="ar"/>
        </w:rPr>
        <w:t>3</w:t>
      </w:r>
      <w:r>
        <w:rPr>
          <w:rFonts w:ascii="楷体" w:eastAsia="楷体" w:hAnsi="楷体" w:cs="楷体"/>
          <w:color w:val="231F20"/>
          <w:kern w:val="0"/>
          <w:sz w:val="18"/>
          <w:szCs w:val="18"/>
          <w:lang w:bidi="ar"/>
        </w:rPr>
        <w:t>]柳思思.差序格局理论视阈下的“一带一路”——从欧美思维到中国智慧[J].南亚研究,2018(01):1-14+156.DOI:10.16608/j.cnki.nyyj.2018.01.01.</w:t>
      </w:r>
    </w:p>
    <w:sectPr w:rsidR="00316448" w:rsidRPr="005900A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62206" w14:textId="77777777" w:rsidR="009856A1" w:rsidRDefault="009856A1">
      <w:pPr>
        <w:spacing w:line="240" w:lineRule="auto"/>
        <w:ind w:firstLine="480"/>
      </w:pPr>
      <w:r>
        <w:separator/>
      </w:r>
    </w:p>
  </w:endnote>
  <w:endnote w:type="continuationSeparator" w:id="0">
    <w:p w14:paraId="1F3AD7DE" w14:textId="77777777" w:rsidR="009856A1" w:rsidRDefault="009856A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4EA6" w14:textId="77777777" w:rsidR="005900AA" w:rsidRDefault="005900A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97CA" w14:textId="77777777" w:rsidR="005900AA" w:rsidRDefault="005900A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D422" w14:textId="77777777" w:rsidR="005900AA" w:rsidRDefault="005900A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04900" w14:textId="77777777" w:rsidR="009856A1" w:rsidRDefault="009856A1">
      <w:pPr>
        <w:ind w:firstLine="480"/>
      </w:pPr>
      <w:r>
        <w:separator/>
      </w:r>
    </w:p>
  </w:footnote>
  <w:footnote w:type="continuationSeparator" w:id="0">
    <w:p w14:paraId="24E2617F" w14:textId="77777777" w:rsidR="009856A1" w:rsidRDefault="009856A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85518" w14:textId="77777777" w:rsidR="005900AA" w:rsidRDefault="005900A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6AC3" w14:textId="77777777" w:rsidR="005900AA" w:rsidRDefault="005900AA">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1169" w14:textId="77777777" w:rsidR="005900AA" w:rsidRDefault="005900AA">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JiZjIzYTU0NjBlNTY2MGUzZDBjN2E3M2UwYjhmMTEifQ=="/>
  </w:docVars>
  <w:rsids>
    <w:rsidRoot w:val="4D5303A0"/>
    <w:rsid w:val="001F5322"/>
    <w:rsid w:val="00316448"/>
    <w:rsid w:val="0050479C"/>
    <w:rsid w:val="005900AA"/>
    <w:rsid w:val="00861B5B"/>
    <w:rsid w:val="009856A1"/>
    <w:rsid w:val="009D486B"/>
    <w:rsid w:val="00B86E31"/>
    <w:rsid w:val="0D0B5B12"/>
    <w:rsid w:val="16832BBD"/>
    <w:rsid w:val="183B2914"/>
    <w:rsid w:val="20580C17"/>
    <w:rsid w:val="225B679C"/>
    <w:rsid w:val="23983A20"/>
    <w:rsid w:val="27427F2B"/>
    <w:rsid w:val="2C02237E"/>
    <w:rsid w:val="40D774DE"/>
    <w:rsid w:val="44E62696"/>
    <w:rsid w:val="456926CF"/>
    <w:rsid w:val="483F1828"/>
    <w:rsid w:val="48642C45"/>
    <w:rsid w:val="4D5303A0"/>
    <w:rsid w:val="4F2732DA"/>
    <w:rsid w:val="588F5F03"/>
    <w:rsid w:val="5DA768D4"/>
    <w:rsid w:val="5DA87DE0"/>
    <w:rsid w:val="5DFF5A6F"/>
    <w:rsid w:val="61F555BE"/>
    <w:rsid w:val="70DD4E0D"/>
    <w:rsid w:val="763E70DC"/>
    <w:rsid w:val="79B576B5"/>
    <w:rsid w:val="79D51B05"/>
    <w:rsid w:val="79E34A82"/>
    <w:rsid w:val="7ABE0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399DC"/>
  <w15:docId w15:val="{7E741A9D-6FD0-47FA-B28F-1D1F413C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482"/>
      <w:jc w:val="both"/>
    </w:pPr>
    <w:rPr>
      <w:rFonts w:cstheme="minorBidi"/>
      <w:kern w:val="2"/>
      <w:sz w:val="24"/>
      <w:szCs w:val="24"/>
    </w:rPr>
  </w:style>
  <w:style w:type="paragraph" w:styleId="1">
    <w:name w:val="heading 1"/>
    <w:basedOn w:val="a"/>
    <w:next w:val="a"/>
    <w:link w:val="10"/>
    <w:qFormat/>
    <w:pPr>
      <w:keepNext/>
      <w:keepLines/>
      <w:spacing w:before="340" w:after="330" w:line="576" w:lineRule="auto"/>
      <w:jc w:val="center"/>
      <w:outlineLvl w:val="0"/>
    </w:pPr>
    <w:rPr>
      <w:rFonts w:eastAsia="黑体" w:cs="Times New Roman"/>
      <w:kern w:val="44"/>
      <w:sz w:val="44"/>
    </w:rPr>
  </w:style>
  <w:style w:type="paragraph" w:styleId="2">
    <w:name w:val="heading 2"/>
    <w:basedOn w:val="a"/>
    <w:next w:val="a"/>
    <w:semiHidden/>
    <w:unhideWhenUsed/>
    <w:qFormat/>
    <w:pPr>
      <w:keepNext/>
      <w:keepLines/>
      <w:spacing w:before="260" w:after="260" w:line="413" w:lineRule="auto"/>
      <w:jc w:val="left"/>
      <w:outlineLvl w:val="1"/>
    </w:pPr>
    <w:rPr>
      <w:rFonts w:ascii="Arial" w:eastAsia="黑体" w:hAnsi="Arial"/>
      <w:sz w:val="28"/>
    </w:rPr>
  </w:style>
  <w:style w:type="paragraph" w:styleId="3">
    <w:name w:val="heading 3"/>
    <w:basedOn w:val="a"/>
    <w:next w:val="a"/>
    <w:semiHidden/>
    <w:unhideWhenUsed/>
    <w:qFormat/>
    <w:pPr>
      <w:keepNext/>
      <w:keepLines/>
      <w:spacing w:before="260" w:after="260" w:line="413" w:lineRule="auto"/>
      <w:jc w:val="left"/>
      <w:outlineLvl w:val="2"/>
    </w:pPr>
    <w:rPr>
      <w:rFonts w:eastAsia="黑体"/>
    </w:rPr>
  </w:style>
  <w:style w:type="paragraph" w:styleId="4">
    <w:name w:val="heading 4"/>
    <w:basedOn w:val="a"/>
    <w:next w:val="a"/>
    <w:semiHidden/>
    <w:unhideWhenUsed/>
    <w:qFormat/>
    <w:pPr>
      <w:keepNext/>
      <w:keepLines/>
      <w:spacing w:before="280" w:after="290" w:line="372" w:lineRule="auto"/>
      <w:outlineLvl w:val="3"/>
    </w:pPr>
    <w:rPr>
      <w:rFonts w:ascii="Arial" w:eastAsia="华文楷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b/>
      <w:bCs/>
      <w:sz w:val="30"/>
    </w:rPr>
  </w:style>
  <w:style w:type="character" w:customStyle="1" w:styleId="10">
    <w:name w:val="标题 1 字符"/>
    <w:link w:val="1"/>
    <w:qFormat/>
    <w:rPr>
      <w:rFonts w:ascii="Times New Roman" w:eastAsia="黑体" w:hAnsi="Times New Roman" w:cs="Times New Roman"/>
      <w:kern w:val="44"/>
      <w:sz w:val="44"/>
    </w:rPr>
  </w:style>
  <w:style w:type="paragraph" w:customStyle="1" w:styleId="a4">
    <w:name w:val="列出段落"/>
    <w:basedOn w:val="a"/>
    <w:uiPriority w:val="34"/>
    <w:qFormat/>
    <w:pPr>
      <w:ind w:firstLine="420"/>
    </w:pPr>
    <w:rPr>
      <w:rFonts w:ascii="Calibri" w:hAnsi="Calibri" w:cs="Times New Roman"/>
      <w:sz w:val="21"/>
      <w:szCs w:val="22"/>
    </w:rPr>
  </w:style>
  <w:style w:type="paragraph" w:styleId="a5">
    <w:name w:val="header"/>
    <w:basedOn w:val="a"/>
    <w:link w:val="a6"/>
    <w:rsid w:val="005900AA"/>
    <w:pPr>
      <w:tabs>
        <w:tab w:val="center" w:pos="4153"/>
        <w:tab w:val="right" w:pos="8306"/>
      </w:tabs>
      <w:snapToGrid w:val="0"/>
      <w:spacing w:line="240" w:lineRule="auto"/>
      <w:jc w:val="center"/>
    </w:pPr>
    <w:rPr>
      <w:sz w:val="18"/>
      <w:szCs w:val="18"/>
    </w:rPr>
  </w:style>
  <w:style w:type="character" w:customStyle="1" w:styleId="a6">
    <w:name w:val="页眉 字符"/>
    <w:basedOn w:val="a0"/>
    <w:link w:val="a5"/>
    <w:rsid w:val="005900AA"/>
    <w:rPr>
      <w:rFonts w:cstheme="minorBidi"/>
      <w:kern w:val="2"/>
      <w:sz w:val="18"/>
      <w:szCs w:val="18"/>
    </w:rPr>
  </w:style>
  <w:style w:type="paragraph" w:styleId="a7">
    <w:name w:val="footer"/>
    <w:basedOn w:val="a"/>
    <w:link w:val="a8"/>
    <w:rsid w:val="005900AA"/>
    <w:pPr>
      <w:tabs>
        <w:tab w:val="center" w:pos="4153"/>
        <w:tab w:val="right" w:pos="8306"/>
      </w:tabs>
      <w:snapToGrid w:val="0"/>
      <w:spacing w:line="240" w:lineRule="auto"/>
      <w:jc w:val="left"/>
    </w:pPr>
    <w:rPr>
      <w:sz w:val="18"/>
      <w:szCs w:val="18"/>
    </w:rPr>
  </w:style>
  <w:style w:type="character" w:customStyle="1" w:styleId="a8">
    <w:name w:val="页脚 字符"/>
    <w:basedOn w:val="a0"/>
    <w:link w:val="a7"/>
    <w:rsid w:val="005900AA"/>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 Lee</dc:creator>
  <cp:lastModifiedBy>王 傲哲</cp:lastModifiedBy>
  <cp:revision>4</cp:revision>
  <dcterms:created xsi:type="dcterms:W3CDTF">2022-12-10T01:15:00Z</dcterms:created>
  <dcterms:modified xsi:type="dcterms:W3CDTF">2023-02-14T12:32:00Z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1BA885B931074A1AB1E32207F387FF3B</vt:lpwstr>
  </property>
</Properties>
</file>