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rPr/>
      </w:pPr>
      <w:r>
        <w:rPr/>
        <w:t>Algorithms speed test</w:t>
      </w:r>
    </w:p>
    <w:p>
      <w:pPr>
        <w:pStyle w:val="LOnormal"/>
        <w:rPr/>
      </w:pPr>
      <w:r>
        <w:rPr/>
        <w:t>By Filippo Piloni and Alessandro Zanzi</w:t>
      </w:r>
    </w:p>
    <w:p>
      <w:pPr>
        <w:pStyle w:val="Subtitle"/>
        <w:pageBreakBefore w:val="false"/>
        <w:rPr/>
      </w:pPr>
      <w:bookmarkStart w:id="0" w:name="_kvz1siu3n20k"/>
      <w:bookmarkEnd w:id="0"/>
      <w:r>
        <w:rPr/>
        <w:t>Experiment 1, Experimentation &amp; Evaluation 2023</w:t>
      </w:r>
    </w:p>
    <w:p>
      <w:pPr>
        <w:pStyle w:val="Heading1"/>
        <w:pageBreakBefore w:val="false"/>
        <w:rPr>
          <w:color w:val="B7B7B7"/>
        </w:rPr>
      </w:pPr>
      <w:bookmarkStart w:id="1" w:name="_bdrzzot4er25"/>
      <w:bookmarkEnd w:id="1"/>
      <w:r>
        <w:rPr/>
        <w:t>Abstract</w:t>
      </w:r>
    </w:p>
    <w:p>
      <w:pPr>
        <w:pStyle w:val="LOnormal"/>
        <w:rPr>
          <w:color w:val="000000"/>
        </w:rPr>
      </w:pPr>
      <w:r>
        <w:rPr>
          <w:color w:val="000000"/>
        </w:rPr>
        <w:t>The aim of the experiment was the prove which between BubbleSortPassPerItem, BubbleSortUntilNoChange and BubbleSortWhileNeeded algorithms had the best time performances.</w:t>
      </w:r>
    </w:p>
    <w:p>
      <w:pPr>
        <w:pStyle w:val="LOnormal"/>
        <w:rPr>
          <w:color w:val="000000"/>
        </w:rPr>
      </w:pPr>
      <w:r>
        <w:rPr>
          <w:color w:val="000000"/>
        </w:rPr>
        <w:t>To obtain valid results, the three algorithms have been tested in different scenarios, changing the size of the arrays, the ordering of the elements inside the arrays and the type of elements to sort using sizes of 100, 1000 and 5000 and as objects Integers, Bytes and Strings.</w:t>
      </w:r>
    </w:p>
    <w:p>
      <w:pPr>
        <w:pStyle w:val="LOnormal"/>
        <w:rPr>
          <w:color w:val="000000"/>
        </w:rPr>
      </w:pPr>
      <w:r>
        <w:rPr>
          <w:color w:val="000000"/>
        </w:rPr>
        <w:t xml:space="preserve">From the data gathered during the experiment, it has been clear that the algorithm BubbleSortWhile needed presents higher performances than the other algorithms in 26 out of 27 of the different scenarios </w:t>
      </w:r>
    </w:p>
    <w:p>
      <w:pPr>
        <w:pStyle w:val="Heading1"/>
        <w:pageBreakBefore w:val="false"/>
        <w:rPr>
          <w:color w:val="B7B7B7"/>
        </w:rPr>
      </w:pPr>
      <w:bookmarkStart w:id="2" w:name="_fbc5wndl9alr"/>
      <w:bookmarkEnd w:id="2"/>
      <w:r>
        <w:rPr/>
        <w:t>1. Introduction</w:t>
      </w:r>
    </w:p>
    <w:p>
      <w:pPr>
        <w:pStyle w:val="LOnormal"/>
        <w:pageBreakBefore w:val="false"/>
        <w:rPr>
          <w:b w:val="false"/>
          <w:b w:val="false"/>
          <w:bCs w:val="false"/>
          <w:color w:val="000000"/>
        </w:rPr>
      </w:pPr>
      <w:r>
        <w:rPr>
          <w:b w:val="false"/>
          <w:bCs w:val="false"/>
          <w:color w:val="000000"/>
        </w:rPr>
        <w:t>Sorting algorithms play a crucial role in various computer science applications, influencing the efficiency and performance of data processing tasks. It is important to choose the correct and faster algorithm according to the situation and cases of the program to maximize the efficiency.  For this reason, the aim of this experiment is to demonstrate which among the three selected algorithms, namely, BubbleSortPassPerItem, BubbleSortUntilNoChange, and BubbleSortWhileNeeded, provides superior speed and efficiency? This inquiry drives the motivation behind our experiment, aiming to uncover the comparative performance of these algorithms and shed light on their behavior under varying conditions such as the size of the array, the type of the elements inside and the order of the elements.</w:t>
      </w:r>
    </w:p>
    <w:p>
      <w:pPr>
        <w:pStyle w:val="LOnormal"/>
        <w:rPr>
          <w:b w:val="false"/>
          <w:b w:val="false"/>
          <w:bCs w:val="false"/>
          <w:color w:val="000000"/>
        </w:rPr>
      </w:pPr>
      <w:r>
        <w:rPr>
          <w:b w:val="false"/>
          <w:bCs w:val="false"/>
          <w:color w:val="000000"/>
        </w:rPr>
        <w:t>These algorithms, despite performing the same task, have significant different approaches to the problem:</w:t>
      </w:r>
    </w:p>
    <w:p>
      <w:pPr>
        <w:pStyle w:val="LOnormal"/>
        <w:numPr>
          <w:ilvl w:val="0"/>
          <w:numId w:val="2"/>
        </w:numPr>
        <w:rPr/>
      </w:pPr>
      <w:r>
        <w:rPr/>
        <w:t>The BubbleSortPassPerItem algorithm i</w:t>
      </w:r>
      <w:r>
        <w:rPr>
          <w:rFonts w:eastAsia="Arial" w:cs="Arial"/>
          <w:b w:val="false"/>
          <w:bCs w:val="false"/>
          <w:i w:val="false"/>
          <w:caps w:val="false"/>
          <w:smallCaps w:val="false"/>
          <w:color w:val="000000"/>
          <w:spacing w:val="0"/>
          <w:kern w:val="0"/>
          <w:sz w:val="22"/>
          <w:szCs w:val="22"/>
          <w:lang w:val="en-US" w:eastAsia="zh-CN" w:bidi="hi-IN"/>
        </w:rPr>
        <w:t xml:space="preserve">terates through the array multiple times, swapping adjacent elements if they are in the wrong order. It continues this process until the entire array is sorted. </w:t>
      </w:r>
    </w:p>
    <w:p>
      <w:pPr>
        <w:pStyle w:val="LOnormal"/>
        <w:numPr>
          <w:ilvl w:val="0"/>
          <w:numId w:val="2"/>
        </w:numPr>
        <w:rPr/>
      </w:pPr>
      <w:r>
        <w:rPr>
          <w:rFonts w:eastAsia="Arial" w:cs="Arial"/>
          <w:b w:val="false"/>
          <w:bCs w:val="false"/>
          <w:i w:val="false"/>
          <w:caps w:val="false"/>
          <w:smallCaps w:val="false"/>
          <w:color w:val="000000"/>
          <w:spacing w:val="0"/>
          <w:kern w:val="0"/>
          <w:sz w:val="22"/>
          <w:szCs w:val="22"/>
          <w:lang w:val="en-US" w:eastAsia="zh-CN" w:bidi="hi-IN"/>
        </w:rPr>
        <w:t>The BubbleSortUntilNoChange algorithm also swaps adjacent elements until the array is sorted. However, it repeats this process until no more swaps are needed, indicating that the array is fully sorted. This approach potentially reduces the number of iterations compared to pass-per-item.</w:t>
      </w:r>
    </w:p>
    <w:p>
      <w:pPr>
        <w:pStyle w:val="LOnormal"/>
        <w:numPr>
          <w:ilvl w:val="0"/>
          <w:numId w:val="2"/>
        </w:numPr>
        <w:rPr/>
      </w:pPr>
      <w:r>
        <w:rPr>
          <w:rFonts w:eastAsia="Arial" w:cs="Arial"/>
          <w:b w:val="false"/>
          <w:bCs w:val="false"/>
          <w:i w:val="false"/>
          <w:caps w:val="false"/>
          <w:smallCaps w:val="false"/>
          <w:color w:val="000000"/>
          <w:spacing w:val="0"/>
          <w:kern w:val="0"/>
          <w:sz w:val="22"/>
          <w:szCs w:val="22"/>
          <w:lang w:val="en-US" w:eastAsia="zh-CN" w:bidi="hi-IN"/>
        </w:rPr>
        <w:t>The BubbleSortWhileNeeded algorithm iterates through the array, swapping adjacent elements until no more swaps are needed. It keeps track of the maximum index where a swap occurred and reduces the size of the array to that index in each iteration. This approach aims to optimize the sorting process by avoiding unnecessary comparisons.</w:t>
      </w:r>
    </w:p>
    <w:p>
      <w:pPr>
        <w:pStyle w:val="LOnormal"/>
        <w:rPr>
          <w:b w:val="false"/>
          <w:b w:val="false"/>
          <w:bCs w:val="false"/>
          <w:color w:val="000000"/>
        </w:rPr>
      </w:pPr>
      <w:r>
        <w:rPr>
          <w:b w:val="false"/>
          <w:bCs w:val="false"/>
          <w:color w:val="000000"/>
        </w:rPr>
      </w:r>
    </w:p>
    <w:p>
      <w:pPr>
        <w:pStyle w:val="LOnormal"/>
        <w:rPr>
          <w:b w:val="false"/>
          <w:b w:val="false"/>
          <w:bCs w:val="false"/>
          <w:color w:val="000000"/>
        </w:rPr>
      </w:pPr>
      <w:r>
        <w:rPr>
          <w:b w:val="false"/>
          <w:bCs w:val="false"/>
          <w:color w:val="000000"/>
        </w:rPr>
        <w:t xml:space="preserve">The pursuit of this investigation is driven by a curiosity about the practical implications of sorting algorithms in real-world scenarios. Understanding the nuances of algorithmic behavior is essential for making informed decisions in software development, where optimal performance is often a critical factor. </w:t>
      </w:r>
    </w:p>
    <w:p>
      <w:pPr>
        <w:pStyle w:val="LOnormal"/>
        <w:rPr>
          <w:b w:val="false"/>
          <w:b w:val="false"/>
          <w:bCs w:val="false"/>
          <w:color w:val="000000"/>
        </w:rPr>
      </w:pPr>
      <w:r>
        <w:rPr>
          <w:b w:val="false"/>
          <w:bCs w:val="false"/>
          <w:color w:val="000000"/>
        </w:rPr>
      </w:r>
    </w:p>
    <w:p>
      <w:pPr>
        <w:pStyle w:val="LOnormal"/>
        <w:rPr>
          <w:b w:val="false"/>
          <w:b w:val="false"/>
          <w:bCs w:val="false"/>
          <w:color w:val="000000"/>
        </w:rPr>
      </w:pPr>
      <w:r>
        <w:rPr>
          <w:b w:val="false"/>
          <w:bCs w:val="false"/>
          <w:color w:val="000000"/>
        </w:rPr>
        <w:t xml:space="preserve">The primary focus of our investigation is the evaluation of the three sorting algorithms in question, each representing a distinct approach to sorting. In this introduction, we provide a glimpse into the overarching goal of our experiment: to identify the algorithm that excels in terms of speed and efficiency. </w:t>
      </w:r>
    </w:p>
    <w:p>
      <w:pPr>
        <w:pStyle w:val="LOnormal"/>
        <w:rPr>
          <w:b w:val="false"/>
          <w:b w:val="false"/>
          <w:bCs w:val="false"/>
          <w:color w:val="000000"/>
        </w:rPr>
      </w:pPr>
      <w:r>
        <w:rPr>
          <w:b w:val="false"/>
          <w:bCs w:val="false"/>
          <w:color w:val="000000"/>
        </w:rPr>
        <w:br/>
      </w:r>
      <w:r>
        <w:rPr>
          <w:rFonts w:eastAsia="Arial" w:cs="Arial"/>
          <w:b w:val="false"/>
          <w:bCs w:val="false"/>
          <w:i w:val="false"/>
          <w:caps w:val="false"/>
          <w:smallCaps w:val="false"/>
          <w:color w:val="000000"/>
          <w:spacing w:val="0"/>
          <w:kern w:val="0"/>
          <w:sz w:val="22"/>
          <w:szCs w:val="22"/>
          <w:lang w:val="en-US" w:eastAsia="zh-CN" w:bidi="hi-IN"/>
        </w:rPr>
        <w:t>To conduct our experiment, we chose to evaluate each algorithm using arrays of varied sizes and types of elements. Additionally, we varied the order of these elements to assess the algorithm's performance with arrays of random values, sorted values, and inverse-sorted values.</w:t>
      </w:r>
    </w:p>
    <w:p>
      <w:pPr>
        <w:pStyle w:val="LOnormal"/>
        <w:rPr>
          <w:b/>
          <w:b/>
        </w:rPr>
      </w:pPr>
      <w:r>
        <w:rPr>
          <w:b/>
        </w:rPr>
      </w:r>
    </w:p>
    <w:tbl>
      <w:tblPr>
        <w:tblStyle w:val="Table1"/>
        <w:tblW w:w="9029" w:type="dxa"/>
        <w:jc w:val="left"/>
        <w:tblInd w:w="10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val="false"/>
                <w:b w:val="false"/>
                <w:bCs w:val="false"/>
              </w:rPr>
            </w:pPr>
            <w:r>
              <w:rPr>
                <w:b w:val="false"/>
                <w:bCs w:val="false"/>
              </w:rPr>
              <w:t>According to the general functionality of the algorithms, we can formulate the following hypothesis:</w:t>
            </w:r>
          </w:p>
          <w:p>
            <w:pPr>
              <w:pStyle w:val="LOnormal"/>
              <w:widowControl w:val="false"/>
              <w:numPr>
                <w:ilvl w:val="0"/>
                <w:numId w:val="3"/>
              </w:numPr>
              <w:spacing w:lineRule="auto" w:line="240"/>
              <w:rPr/>
            </w:pPr>
            <w:r>
              <w:rPr>
                <w:b/>
                <w:bCs/>
              </w:rPr>
              <w:t>Null Hypothesi</w:t>
            </w:r>
            <w:r>
              <w:rPr>
                <w:rFonts w:eastAsia="Arial" w:cs="Arial"/>
                <w:b/>
                <w:bCs/>
                <w:color w:val="auto"/>
                <w:kern w:val="0"/>
                <w:sz w:val="22"/>
                <w:szCs w:val="22"/>
                <w:lang w:val="en-US" w:eastAsia="zh-CN" w:bidi="hi-IN"/>
              </w:rPr>
              <w:t>s</w:t>
            </w:r>
            <w:r>
              <w:rPr>
                <w:rFonts w:eastAsia="Arial" w:cs="Arial"/>
                <w:b w:val="false"/>
                <w:bCs w:val="false"/>
                <w:color w:val="auto"/>
                <w:kern w:val="0"/>
                <w:sz w:val="22"/>
                <w:szCs w:val="22"/>
                <w:lang w:val="en-US" w:eastAsia="zh-CN" w:bidi="hi-IN"/>
              </w:rPr>
              <w:t xml:space="preserve">: </w:t>
            </w:r>
            <w:r>
              <w:rPr>
                <w:rFonts w:eastAsia="Arial" w:cs="Arial"/>
                <w:b w:val="false"/>
                <w:bCs w:val="false"/>
                <w:i w:val="false"/>
                <w:caps w:val="false"/>
                <w:smallCaps w:val="false"/>
                <w:color w:val="auto"/>
                <w:spacing w:val="0"/>
                <w:kern w:val="0"/>
                <w:sz w:val="22"/>
                <w:szCs w:val="22"/>
                <w:lang w:val="en-US" w:eastAsia="zh-CN" w:bidi="hi-IN"/>
              </w:rPr>
              <w:t>The sorting algorithms taken into consideration demonstrate comparable performance in terms of sorting time across varying array sizes and object types.</w:t>
            </w:r>
          </w:p>
          <w:p>
            <w:pPr>
              <w:pStyle w:val="LOnormal"/>
              <w:widowControl w:val="false"/>
              <w:numPr>
                <w:ilvl w:val="0"/>
                <w:numId w:val="3"/>
              </w:numPr>
              <w:spacing w:lineRule="auto" w:line="240"/>
              <w:rPr>
                <w:b w:val="false"/>
                <w:b w:val="false"/>
              </w:rPr>
            </w:pPr>
            <w:r>
              <w:rPr>
                <w:rFonts w:eastAsia="Arial" w:cs="Arial"/>
                <w:b/>
                <w:bCs/>
                <w:i w:val="false"/>
                <w:caps w:val="false"/>
                <w:smallCaps w:val="false"/>
                <w:color w:val="auto"/>
                <w:spacing w:val="0"/>
                <w:kern w:val="0"/>
                <w:sz w:val="22"/>
                <w:szCs w:val="22"/>
                <w:lang w:val="en-US" w:eastAsia="zh-CN" w:bidi="hi-IN"/>
              </w:rPr>
              <w:t>Alternative Hypothesis</w:t>
            </w:r>
            <w:r>
              <w:rPr>
                <w:rFonts w:eastAsia="Arial" w:cs="Arial"/>
                <w:b w:val="false"/>
                <w:bCs w:val="false"/>
                <w:i w:val="false"/>
                <w:caps w:val="false"/>
                <w:smallCaps w:val="false"/>
                <w:color w:val="auto"/>
                <w:spacing w:val="0"/>
                <w:kern w:val="0"/>
                <w:sz w:val="22"/>
                <w:szCs w:val="22"/>
                <w:lang w:val="en-US" w:eastAsia="zh-CN" w:bidi="hi-IN"/>
              </w:rPr>
              <w:t>: The sorting algorithms taken into consideration demonstrate significant differences in sorting time based on array size and object types.</w:t>
            </w:r>
          </w:p>
        </w:tc>
      </w:tr>
    </w:tbl>
    <w:p>
      <w:pPr>
        <w:pStyle w:val="LOnormal"/>
        <w:pageBreakBefore w:val="false"/>
        <w:rPr/>
      </w:pPr>
      <w:r>
        <w:rPr/>
      </w:r>
    </w:p>
    <w:p>
      <w:pPr>
        <w:pStyle w:val="Heading1"/>
        <w:pageBreakBefore w:val="false"/>
        <w:rPr>
          <w:color w:val="B7B7B7"/>
        </w:rPr>
      </w:pPr>
      <w:bookmarkStart w:id="3" w:name="_7s1wpcds2p16"/>
      <w:bookmarkEnd w:id="3"/>
      <w:r>
        <w:rPr/>
        <w:t>2. Method</w:t>
      </w:r>
    </w:p>
    <w:p>
      <w:pPr>
        <w:pStyle w:val="Heading2"/>
        <w:pageBreakBefore w:val="false"/>
        <w:rPr/>
      </w:pPr>
      <w:bookmarkStart w:id="4" w:name="_f0ygecbeiup8"/>
      <w:bookmarkEnd w:id="4"/>
      <w:r>
        <w:rPr/>
        <w:t>2.1 Variables</w:t>
      </w:r>
    </w:p>
    <w:p>
      <w:pPr>
        <w:pStyle w:val="LOnormal"/>
        <w:pageBreakBefore w:val="false"/>
        <w:rPr>
          <w:b/>
          <w:b/>
        </w:rPr>
      </w:pPr>
      <w:r>
        <w:rPr>
          <w:b/>
        </w:rPr>
      </w:r>
    </w:p>
    <w:tbl>
      <w:tblPr>
        <w:tblStyle w:val="Table2"/>
        <w:tblW w:w="9029" w:type="dxa"/>
        <w:jc w:val="left"/>
        <w:tblInd w:w="10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Algorithm</w:t>
            </w:r>
          </w:p>
          <w:p>
            <w:pPr>
              <w:pStyle w:val="LOnormal"/>
              <w:widowControl w:val="false"/>
              <w:spacing w:lineRule="auto" w:line="240"/>
              <w:rPr>
                <w:color w:val="000000"/>
              </w:rPr>
            </w:pPr>
            <w:r>
              <w:rPr>
                <w:color w:val="000000"/>
              </w:rPr>
              <w:t>Length of the array to sort</w:t>
            </w:r>
          </w:p>
          <w:p>
            <w:pPr>
              <w:pStyle w:val="LOnormal"/>
              <w:widowControl w:val="false"/>
              <w:spacing w:lineRule="auto" w:line="240"/>
              <w:rPr>
                <w:color w:val="000000"/>
              </w:rPr>
            </w:pPr>
            <w:r>
              <w:rPr>
                <w:color w:val="000000"/>
              </w:rPr>
              <w:t>Type of object in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PassPerItem, UntilNoChange, WhileNeeded</w:t>
            </w:r>
          </w:p>
          <w:p>
            <w:pPr>
              <w:pStyle w:val="LOnormal"/>
              <w:widowControl w:val="false"/>
              <w:spacing w:lineRule="auto" w:line="240"/>
              <w:rPr>
                <w:color w:val="000000"/>
              </w:rPr>
            </w:pPr>
            <w:r>
              <w:rPr>
                <w:color w:val="000000"/>
              </w:rPr>
              <w:t>100, 1000, 10000</w:t>
            </w:r>
          </w:p>
          <w:p>
            <w:pPr>
              <w:pStyle w:val="LOnormal"/>
              <w:widowControl w:val="false"/>
              <w:spacing w:lineRule="auto" w:line="240"/>
              <w:rPr>
                <w:color w:val="000000"/>
              </w:rPr>
            </w:pPr>
            <w:r>
              <w:rPr>
                <w:color w:val="000000"/>
              </w:rPr>
              <w:t>String, Integer, Byte</w:t>
            </w:r>
          </w:p>
        </w:tc>
      </w:tr>
    </w:tbl>
    <w:p>
      <w:pPr>
        <w:pStyle w:val="LOnormal"/>
        <w:pageBreakBefore w:val="false"/>
        <w:rPr>
          <w:b/>
          <w:b/>
        </w:rPr>
      </w:pPr>
      <w:r>
        <w:rPr>
          <w:b/>
        </w:rPr>
      </w:r>
    </w:p>
    <w:tbl>
      <w:tblPr>
        <w:tblStyle w:val="Table3"/>
        <w:tblW w:w="9029" w:type="dxa"/>
        <w:jc w:val="left"/>
        <w:tblInd w:w="10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Time required to sort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Seconds</w:t>
            </w:r>
          </w:p>
        </w:tc>
      </w:tr>
    </w:tbl>
    <w:p>
      <w:pPr>
        <w:pStyle w:val="LOnormal"/>
        <w:pageBreakBefore w:val="false"/>
        <w:rPr>
          <w:color w:val="B7B7B7"/>
        </w:rPr>
      </w:pPr>
      <w:r>
        <w:rPr>
          <w:color w:val="B7B7B7"/>
        </w:rPr>
      </w:r>
    </w:p>
    <w:p>
      <w:pPr>
        <w:pStyle w:val="LOnormal"/>
        <w:pageBreakBefore w:val="false"/>
        <w:rPr>
          <w:b/>
          <w:b/>
        </w:rPr>
      </w:pPr>
      <w:r>
        <w:rPr>
          <w:b/>
        </w:rPr>
      </w:r>
    </w:p>
    <w:tbl>
      <w:tblPr>
        <w:tblStyle w:val="Table4"/>
        <w:tblW w:w="9029" w:type="dxa"/>
        <w:jc w:val="left"/>
        <w:tblInd w:w="10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Elements of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Random values, Sorted values and inverted-sorted values</w:t>
            </w:r>
          </w:p>
        </w:tc>
      </w:tr>
    </w:tbl>
    <w:p>
      <w:pPr>
        <w:pStyle w:val="LOnormal"/>
        <w:pageBreakBefore w:val="false"/>
        <w:rPr>
          <w:b/>
          <w:b/>
        </w:rPr>
      </w:pPr>
      <w:r>
        <w:rPr>
          <w:b/>
        </w:rPr>
      </w:r>
    </w:p>
    <w:p>
      <w:pPr>
        <w:pStyle w:val="LOnormal"/>
        <w:pageBreakBefore w:val="false"/>
        <w:rPr>
          <w:b/>
          <w:b/>
        </w:rPr>
      </w:pPr>
      <w:r>
        <w:rPr>
          <w:b/>
        </w:rPr>
      </w:r>
    </w:p>
    <w:p>
      <w:pPr>
        <w:pStyle w:val="Heading2"/>
        <w:pageBreakBefore w:val="false"/>
        <w:rPr/>
      </w:pPr>
      <w:bookmarkStart w:id="5" w:name="_yj0sbom1us79"/>
      <w:bookmarkEnd w:id="5"/>
      <w:r>
        <w:rPr/>
        <w:t>2.2 Design</w:t>
      </w:r>
    </w:p>
    <w:p>
      <w:pPr>
        <w:pStyle w:val="LOnormal"/>
        <w:pageBreakBefore w:val="false"/>
        <w:rPr/>
      </w:pPr>
      <w:r>
        <w:rPr/>
      </w:r>
    </w:p>
    <w:p>
      <w:pPr>
        <w:pStyle w:val="LOnormal"/>
        <w:pageBreakBefore w:val="false"/>
        <w:rPr/>
      </w:pPr>
      <w:r>
        <w:rPr>
          <w:b/>
        </w:rPr>
        <w:t>Type of Study</w:t>
      </w:r>
      <w:r>
        <w:rPr/>
        <w:t xml:space="preserve"> (check one):</w:t>
      </w:r>
    </w:p>
    <w:tbl>
      <w:tblPr>
        <w:tblStyle w:val="Table5"/>
        <w:tblW w:w="9029" w:type="dxa"/>
        <w:jc w:val="left"/>
        <w:tblInd w:w="10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color w:val="000000"/>
              </w:rPr>
              <w:t>X</w:t>
            </w:r>
            <w:r>
              <w:rPr>
                <w:rFonts w:eastAsia="Arial Unicode MS" w:cs="Arial Unicode MS" w:ascii="Arial Unicode MS" w:hAnsi="Arial Unicode MS"/>
              </w:rPr>
              <w:t xml:space="preserve">   </w:t>
            </w:r>
            <w:r>
              <w:rPr>
                <w:b/>
              </w:rPr>
              <w:t>Experiment</w:t>
            </w:r>
          </w:p>
        </w:tc>
      </w:tr>
    </w:tbl>
    <w:p>
      <w:pPr>
        <w:pStyle w:val="LOnormal"/>
        <w:pageBreakBefore w:val="false"/>
        <w:rPr/>
      </w:pPr>
      <w:r>
        <w:rPr/>
      </w:r>
    </w:p>
    <w:p>
      <w:pPr>
        <w:pStyle w:val="LOnormal"/>
        <w:widowControl/>
        <w:ind w:left="0" w:right="0" w:hanging="0"/>
        <w:jc w:val="left"/>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The experimental design involves manipulating independent variables to observe their effects. Through randomization of groups, we aim to control extraneous variables and establish causal relationships between the independent variables and the observed outcomes.</w:t>
      </w:r>
    </w:p>
    <w:p>
      <w:pPr>
        <w:pStyle w:val="LOnormal"/>
        <w:rPr>
          <w:rFonts w:ascii="Arial" w:hAnsi="Arial" w:eastAsia="Arial" w:cs="Arial"/>
          <w:color w:val="000000"/>
          <w:kern w:val="0"/>
          <w:sz w:val="22"/>
          <w:szCs w:val="22"/>
          <w:lang w:val="en-US" w:eastAsia="zh-CN" w:bidi="hi-IN"/>
        </w:rPr>
      </w:pPr>
      <w:r>
        <w:rPr>
          <w:rFonts w:eastAsia="Arial" w:cs="Arial"/>
          <w:color w:val="000000"/>
          <w:kern w:val="0"/>
          <w:sz w:val="22"/>
          <w:szCs w:val="22"/>
          <w:lang w:val="en-US" w:eastAsia="zh-CN" w:bidi="hi-IN"/>
        </w:rPr>
      </w:r>
    </w:p>
    <w:p>
      <w:pPr>
        <w:pStyle w:val="LOnormal"/>
        <w:pageBreakBefore w:val="false"/>
        <w:rPr/>
      </w:pPr>
      <w:r>
        <w:rPr>
          <w:b/>
        </w:rPr>
        <w:t>Number of Factors</w:t>
      </w:r>
      <w:r>
        <w:rPr/>
        <w:t xml:space="preserve"> (check one):</w:t>
      </w:r>
    </w:p>
    <w:tbl>
      <w:tblPr>
        <w:tblStyle w:val="Table6"/>
        <w:tblW w:w="9029" w:type="dxa"/>
        <w:jc w:val="left"/>
        <w:tblInd w:w="10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X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pageBreakBefore w:val="false"/>
        <w:rPr>
          <w:color w:val="B7B7B7"/>
        </w:rPr>
      </w:pPr>
      <w:r>
        <w:rPr>
          <w:color w:val="B7B7B7"/>
        </w:rPr>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The study incorporates multiple independent variables, forming a multi-factor design. This approach allows us to explore the interactions and combined effects of these variables, providing a more comprehensive understanding of the phenomena under investigation.</w:t>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For the experiment, all the possible combinations of independent variables have been taken into consideration for all the control variable, obtaining so 81 valid results, testing each algorithm with three different sizes and each size tested with three different type of elements. Everything has been repeated three times for each type of ordination of the elements in the array.</w:t>
      </w:r>
    </w:p>
    <w:p>
      <w:pPr>
        <w:pStyle w:val="Heading2"/>
        <w:pageBreakBefore w:val="false"/>
        <w:rPr/>
      </w:pPr>
      <w:bookmarkStart w:id="6" w:name="_xbxurac99z3a"/>
      <w:bookmarkEnd w:id="6"/>
      <w:r>
        <w:rPr/>
        <w:t>2.3 Apparatus and Materials</w:t>
      </w:r>
      <w:r>
        <w:rPr>
          <w:color w:val="B7B7B7"/>
        </w:rPr>
        <w:tab/>
      </w:r>
    </w:p>
    <w:p>
      <w:pPr>
        <w:pStyle w:val="LOnormal"/>
        <w:numPr>
          <w:ilvl w:val="0"/>
          <w:numId w:val="1"/>
        </w:numPr>
        <w:rPr>
          <w:color w:val="000000"/>
        </w:rPr>
      </w:pPr>
      <w:r>
        <w:rPr>
          <w:color w:val="000000"/>
        </w:rPr>
        <w:t>Computer: model Dell Precision 5550</w:t>
      </w:r>
    </w:p>
    <w:p>
      <w:pPr>
        <w:pStyle w:val="LOnormal"/>
        <w:numPr>
          <w:ilvl w:val="0"/>
          <w:numId w:val="1"/>
        </w:numPr>
        <w:rPr>
          <w:color w:val="000000"/>
        </w:rPr>
      </w:pPr>
      <w:r>
        <w:rPr>
          <w:color w:val="000000"/>
        </w:rPr>
        <w:t>Java: version openjdk 17.0.8.1 2023-08-24 (Used for creating the test)</w:t>
      </w:r>
    </w:p>
    <w:p>
      <w:pPr>
        <w:pStyle w:val="LOnormal"/>
        <w:numPr>
          <w:ilvl w:val="0"/>
          <w:numId w:val="1"/>
        </w:numPr>
        <w:rPr>
          <w:color w:val="000000"/>
        </w:rPr>
      </w:pPr>
      <w:r>
        <w:rPr>
          <w:color w:val="000000"/>
        </w:rPr>
        <w:t>Python: version 3.8.10 (Used for creating the graphs)</w:t>
      </w:r>
    </w:p>
    <w:p>
      <w:pPr>
        <w:pStyle w:val="LOnormal"/>
        <w:numPr>
          <w:ilvl w:val="0"/>
          <w:numId w:val="1"/>
        </w:numPr>
        <w:rPr>
          <w:color w:val="000000"/>
        </w:rPr>
      </w:pPr>
      <w:r>
        <w:rPr>
          <w:color w:val="000000"/>
        </w:rPr>
        <w:t>Libreoffice: version 6.4.7.2 40 (Used to save the datas)</w:t>
      </w:r>
    </w:p>
    <w:p>
      <w:pPr>
        <w:pStyle w:val="Heading2"/>
        <w:pageBreakBefore w:val="false"/>
        <w:rPr/>
      </w:pPr>
      <w:bookmarkStart w:id="7" w:name="_uqdpy5w7mm9h"/>
      <w:bookmarkEnd w:id="7"/>
      <w:r>
        <w:rPr/>
        <w:t>2.4 Procedure</w:t>
      </w:r>
    </w:p>
    <w:p>
      <w:pPr>
        <w:pStyle w:val="LOnormal"/>
        <w:rPr/>
      </w:pPr>
      <w:r>
        <w:rPr/>
      </w:r>
    </w:p>
    <w:p>
      <w:pPr>
        <w:pStyle w:val="LOnormal"/>
        <w:rPr>
          <w:b/>
          <w:b/>
          <w:bCs/>
        </w:rPr>
      </w:pPr>
      <w:r>
        <w:rPr>
          <w:b/>
          <w:bCs/>
        </w:rPr>
        <w:t>Test Execution Overview:</w:t>
      </w:r>
    </w:p>
    <w:p>
      <w:pPr>
        <w:pStyle w:val="LOnormal"/>
        <w:rPr>
          <w:b w:val="false"/>
          <w:b w:val="false"/>
          <w:bCs w:val="false"/>
        </w:rPr>
      </w:pPr>
      <w:r>
        <w:rPr>
          <w:b w:val="false"/>
          <w:bCs w:val="false"/>
        </w:rPr>
      </w:r>
    </w:p>
    <w:p>
      <w:pPr>
        <w:pStyle w:val="LOnormal"/>
        <w:rPr>
          <w:b w:val="false"/>
          <w:b w:val="false"/>
          <w:bCs w:val="false"/>
        </w:rPr>
      </w:pPr>
      <w:r>
        <w:rPr>
          <w:b w:val="false"/>
          <w:bCs w:val="false"/>
        </w:rPr>
        <w:t>The experiment involves evaluating the performance of three sorting algorithms across different data types (Integer, String, Byte) and array sizes (100, 1000, 10000). The testing process is performed in the Test.java class.</w:t>
      </w:r>
    </w:p>
    <w:p>
      <w:pPr>
        <w:pStyle w:val="LOnormal"/>
        <w:rPr>
          <w:b w:val="false"/>
          <w:b w:val="false"/>
          <w:bCs w:val="false"/>
        </w:rPr>
      </w:pPr>
      <w:r>
        <w:rPr>
          <w:b w:val="false"/>
          <w:bCs w:val="false"/>
        </w:rPr>
      </w:r>
    </w:p>
    <w:p>
      <w:pPr>
        <w:pStyle w:val="LOnormal"/>
        <w:rPr>
          <w:b/>
          <w:b/>
          <w:bCs/>
        </w:rPr>
      </w:pPr>
      <w:r>
        <w:rPr>
          <w:b/>
          <w:bCs/>
        </w:rPr>
        <w:t>Algorithm Initialization:</w:t>
      </w:r>
    </w:p>
    <w:p>
      <w:pPr>
        <w:pStyle w:val="LOnormal"/>
        <w:rPr>
          <w:b/>
          <w:b/>
          <w:bCs/>
        </w:rPr>
      </w:pPr>
      <w:r>
        <w:rPr>
          <w:b/>
          <w:bCs/>
        </w:rPr>
      </w:r>
    </w:p>
    <w:p>
      <w:pPr>
        <w:pStyle w:val="LOnormal"/>
        <w:rPr>
          <w:b w:val="false"/>
          <w:b w:val="false"/>
          <w:bCs w:val="false"/>
        </w:rPr>
      </w:pPr>
      <w:r>
        <w:rPr>
          <w:b w:val="false"/>
          <w:bCs w:val="false"/>
        </w:rPr>
        <w:t>Before conducting tests, each sorting algorithm is initialized for every data type. To enhance performance, a warming-up process (warmup() method) takes place, utilizing an arbitrary sorter to ensure more consistent CPU scheduling for subsequent tasks.</w:t>
      </w:r>
    </w:p>
    <w:p>
      <w:pPr>
        <w:pStyle w:val="LOnormal"/>
        <w:rPr>
          <w:b w:val="false"/>
          <w:b w:val="false"/>
          <w:bCs w:val="false"/>
        </w:rPr>
      </w:pPr>
      <w:r>
        <w:rPr>
          <w:b w:val="false"/>
          <w:bCs w:val="false"/>
        </w:rPr>
      </w:r>
    </w:p>
    <w:p>
      <w:pPr>
        <w:pStyle w:val="LOnormal"/>
        <w:rPr>
          <w:b/>
          <w:b/>
          <w:bCs/>
          <w:u w:val="none"/>
        </w:rPr>
      </w:pPr>
      <w:r>
        <w:rPr>
          <w:b/>
          <w:bCs/>
          <w:u w:val="none"/>
        </w:rPr>
        <w:t>Benchmarking Process:</w:t>
      </w:r>
    </w:p>
    <w:p>
      <w:pPr>
        <w:pStyle w:val="LOnormal"/>
        <w:rPr>
          <w:b w:val="false"/>
          <w:b w:val="false"/>
          <w:bCs w:val="false"/>
        </w:rPr>
      </w:pPr>
      <w:r>
        <w:rPr>
          <w:b w:val="false"/>
          <w:bCs w:val="false"/>
        </w:rPr>
      </w:r>
    </w:p>
    <w:p>
      <w:pPr>
        <w:pStyle w:val="LOnormal"/>
        <w:rPr>
          <w:b w:val="false"/>
          <w:b w:val="false"/>
          <w:bCs w:val="false"/>
        </w:rPr>
      </w:pPr>
      <w:r>
        <w:rPr>
          <w:b w:val="false"/>
          <w:bCs w:val="false"/>
        </w:rPr>
        <w:t>For each array size under consideration, a suite of tests is executed using the benchmark() method. This function takes in the sorters of a specific type, a function to generate an array of that same type, and the array size. The benchmark initializes three arrays to record execution times for each algorithm and performs sorting operations N times. The generated arrays remain consistent across implementations, eliminating randomness. To ensure consistency a copy of the array is passed, not the array itself.</w:t>
      </w:r>
    </w:p>
    <w:p>
      <w:pPr>
        <w:pStyle w:val="LOnormal"/>
        <w:rPr>
          <w:b w:val="false"/>
          <w:b w:val="false"/>
          <w:bCs w:val="false"/>
        </w:rPr>
      </w:pPr>
      <w:r>
        <w:rPr>
          <w:b w:val="false"/>
          <w:bCs w:val="false"/>
        </w:rPr>
      </w:r>
    </w:p>
    <w:p>
      <w:pPr>
        <w:pStyle w:val="LOnormal"/>
        <w:rPr>
          <w:b/>
          <w:b/>
          <w:bCs/>
        </w:rPr>
      </w:pPr>
      <w:r>
        <w:rPr>
          <w:b/>
          <w:bCs/>
        </w:rPr>
        <w:t>Detailed Steps:</w:t>
      </w:r>
    </w:p>
    <w:p>
      <w:pPr>
        <w:pStyle w:val="LOnormal"/>
        <w:rPr>
          <w:b w:val="false"/>
          <w:b w:val="false"/>
          <w:bCs w:val="false"/>
        </w:rPr>
      </w:pPr>
      <w:r>
        <w:rPr>
          <w:b w:val="false"/>
          <w:bCs w:val="false"/>
        </w:rPr>
      </w:r>
    </w:p>
    <w:p>
      <w:pPr>
        <w:pStyle w:val="LOnormal"/>
        <w:rPr>
          <w:b w:val="false"/>
          <w:b w:val="false"/>
          <w:bCs w:val="false"/>
        </w:rPr>
      </w:pPr>
      <w:r>
        <w:rPr>
          <w:b w:val="false"/>
          <w:bCs w:val="false"/>
        </w:rPr>
        <w:t>1. Initialization: Sorters are initialized for Integer, String, and Byte data types.</w:t>
      </w:r>
    </w:p>
    <w:p>
      <w:pPr>
        <w:pStyle w:val="LOnormal"/>
        <w:rPr>
          <w:b w:val="false"/>
          <w:b w:val="false"/>
          <w:bCs w:val="false"/>
        </w:rPr>
      </w:pPr>
      <w:r>
        <w:rPr>
          <w:b w:val="false"/>
          <w:bCs w:val="false"/>
        </w:rPr>
        <w:t>2. Warm-up: The warmup() method ensures consistent CPU space occupation for subsequent scheduling.</w:t>
      </w:r>
    </w:p>
    <w:p>
      <w:pPr>
        <w:pStyle w:val="LOnormal"/>
        <w:rPr>
          <w:b w:val="false"/>
          <w:b w:val="false"/>
          <w:bCs w:val="false"/>
        </w:rPr>
      </w:pPr>
      <w:r>
        <w:rPr>
          <w:b w:val="false"/>
          <w:bCs w:val="false"/>
        </w:rPr>
        <w:t>3. Benchmark Execution: For each array size and data type, the benchmark() method records execution times for each algorithm across multiple repetitions.</w:t>
      </w:r>
    </w:p>
    <w:p>
      <w:pPr>
        <w:pStyle w:val="LOnormal"/>
        <w:rPr>
          <w:b w:val="false"/>
          <w:b w:val="false"/>
          <w:bCs w:val="false"/>
        </w:rPr>
      </w:pPr>
      <w:r>
        <w:rPr>
          <w:b w:val="false"/>
          <w:bCs w:val="false"/>
        </w:rPr>
        <w:t>4. Result Output: The mean execution times are printed to the terminal while the single executions per array are written to separate text files for further analysis.</w:t>
      </w:r>
    </w:p>
    <w:p>
      <w:pPr>
        <w:pStyle w:val="LOnormal"/>
        <w:rPr>
          <w:b w:val="false"/>
          <w:b w:val="false"/>
          <w:bCs w:val="false"/>
        </w:rPr>
      </w:pPr>
      <w:r>
        <w:rPr>
          <w:b w:val="false"/>
          <w:bCs w:val="false"/>
        </w:rPr>
      </w:r>
    </w:p>
    <w:p>
      <w:pPr>
        <w:pStyle w:val="LOnormal"/>
        <w:rPr>
          <w:b/>
          <w:b/>
          <w:bCs/>
        </w:rPr>
      </w:pPr>
      <w:r>
        <w:rPr>
          <w:b/>
          <w:bCs/>
        </w:rPr>
        <w:t>Experimental Controls:</w:t>
      </w:r>
    </w:p>
    <w:p>
      <w:pPr>
        <w:pStyle w:val="LOnormal"/>
        <w:rPr>
          <w:b w:val="false"/>
          <w:b w:val="false"/>
          <w:bCs w:val="false"/>
        </w:rPr>
      </w:pPr>
      <w:r>
        <w:rPr>
          <w:b w:val="false"/>
          <w:bCs w:val="false"/>
        </w:rPr>
      </w:r>
    </w:p>
    <w:p>
      <w:pPr>
        <w:pStyle w:val="LOnormal"/>
        <w:rPr>
          <w:b w:val="false"/>
          <w:b w:val="false"/>
          <w:bCs w:val="false"/>
        </w:rPr>
      </w:pPr>
      <w:r>
        <w:rPr>
          <w:b w:val="false"/>
          <w:bCs w:val="false"/>
        </w:rPr>
        <w:t>- Array sizes: 100, 1000, 10000</w:t>
      </w:r>
    </w:p>
    <w:p>
      <w:pPr>
        <w:pStyle w:val="LOnormal"/>
        <w:rPr>
          <w:b w:val="false"/>
          <w:b w:val="false"/>
          <w:bCs w:val="false"/>
        </w:rPr>
      </w:pPr>
      <w:r>
        <w:rPr>
          <w:b w:val="false"/>
          <w:bCs w:val="false"/>
        </w:rPr>
        <w:t>- Data types: Integer, String, Byte</w:t>
      </w:r>
    </w:p>
    <w:p>
      <w:pPr>
        <w:pStyle w:val="LOnormal"/>
        <w:rPr>
          <w:b w:val="false"/>
          <w:b w:val="false"/>
          <w:bCs w:val="false"/>
        </w:rPr>
      </w:pPr>
      <w:r>
        <w:rPr>
          <w:b w:val="false"/>
          <w:bCs w:val="false"/>
        </w:rPr>
        <w:t>- Repetitions: Each test is performed 100 times</w:t>
      </w:r>
    </w:p>
    <w:p>
      <w:pPr>
        <w:pStyle w:val="LOnormal"/>
        <w:rPr>
          <w:b w:val="false"/>
          <w:b w:val="false"/>
          <w:bCs w:val="false"/>
        </w:rPr>
      </w:pPr>
      <w:r>
        <w:rPr>
          <w:b w:val="false"/>
          <w:bCs w:val="false"/>
        </w:rPr>
        <w:t>- Warming-up cycles: 25</w:t>
      </w:r>
    </w:p>
    <w:p>
      <w:pPr>
        <w:pStyle w:val="LOnormal"/>
        <w:rPr>
          <w:b w:val="false"/>
          <w:b w:val="false"/>
          <w:bCs w:val="false"/>
        </w:rPr>
      </w:pPr>
      <w:r>
        <w:rPr>
          <w:b w:val="false"/>
          <w:bCs w:val="false"/>
        </w:rPr>
      </w:r>
    </w:p>
    <w:p>
      <w:pPr>
        <w:pStyle w:val="LOnormal"/>
        <w:rPr>
          <w:b w:val="false"/>
          <w:b w:val="false"/>
          <w:bCs w:val="false"/>
        </w:rPr>
      </w:pPr>
      <w:r>
        <w:rPr>
          <w:b w:val="false"/>
          <w:bCs w:val="false"/>
        </w:rPr>
        <w:t>The comprehensive experimental setup, including warm-up cycles and repeated tests, ensured a solid and valid evaluation of the sorting algorithms' performance under varying conditions. The use of consistent arrays and detailed recording of execution times contributes to the reliability and reproducibility of the experiment.</w:t>
      </w:r>
    </w:p>
    <w:p>
      <w:pPr>
        <w:pStyle w:val="Heading1"/>
        <w:pageBreakBefore w:val="false"/>
        <w:rPr/>
      </w:pPr>
      <w:bookmarkStart w:id="8" w:name="_2qk9y7anju65"/>
      <w:bookmarkEnd w:id="8"/>
      <w:r>
        <w:rPr/>
        <w:t>3. Results</w:t>
      </w:r>
    </w:p>
    <w:p>
      <w:pPr>
        <w:pStyle w:val="LOnormal"/>
        <w:rPr/>
      </w:pPr>
      <w:r>
        <w:rPr/>
        <w:t>The graphs and the data shown will represent only the array of random elements. The data for the arrays of sorted elements and inverse-sorted elements can be found in the Appendix. The interest results for them will be exterminated in Section 4, but in our opinion the array of random elements represents a more realistic and interesting case of study.</w:t>
      </w:r>
    </w:p>
    <w:p>
      <w:pPr>
        <w:pStyle w:val="Heading2"/>
        <w:pageBreakBefore w:val="false"/>
        <w:rPr/>
      </w:pPr>
      <w:bookmarkStart w:id="9" w:name="_rvhx6fhhh61g"/>
      <w:bookmarkEnd w:id="9"/>
      <w:r>
        <w:rPr/>
        <w:t>3.1 Visual Overview</w:t>
      </w:r>
    </w:p>
    <w:p>
      <w:pPr>
        <w:pStyle w:val="LOnormal"/>
        <w:rPr/>
      </w:pPr>
      <w:r>
        <w:rPr/>
        <w:t>The graphs represent the time needed for the various algorithms to sort an array of different sizes of different types.</w:t>
      </w:r>
    </w:p>
    <w:p>
      <w:pPr>
        <w:pStyle w:val="LOnormal"/>
        <w:rPr/>
      </w:pPr>
      <w:r>
        <w:rPr/>
      </w:r>
    </w:p>
    <w:p>
      <w:pPr>
        <w:pStyle w:val="LOnormal"/>
        <w:rPr/>
      </w:pPr>
      <w:r>
        <w:rPr/>
        <w:t>On the X axis  are written the algorithm used.</w:t>
      </w:r>
    </w:p>
    <w:p>
      <w:pPr>
        <w:pStyle w:val="LOnormal"/>
        <w:rPr/>
      </w:pPr>
      <w:r>
        <w:rPr/>
        <w:t xml:space="preserve">On the Y axis is written the time in nanoseconds multiplied for the value on top of the axis (to improve visibility). </w:t>
      </w:r>
    </w:p>
    <w:p>
      <w:pPr>
        <w:pStyle w:val="LOnormal"/>
        <w:rPr/>
      </w:pPr>
      <w:r>
        <w:rPr/>
        <w:t>The scale of the graphs are all set to improve the visibility from the reader.</w:t>
      </w:r>
    </w:p>
    <w:p>
      <w:pPr>
        <w:pStyle w:val="LOnormal"/>
        <w:rPr>
          <w:sz w:val="30"/>
          <w:szCs w:val="30"/>
        </w:rPr>
      </w:pPr>
      <w:r>
        <w:rPr>
          <w:sz w:val="30"/>
          <w:szCs w:val="30"/>
        </w:rPr>
        <w:drawing>
          <wp:anchor behindDoc="0" distT="0" distB="0" distL="0" distR="0" simplePos="0" locked="0" layoutInCell="1" allowOverlap="1" relativeHeight="2">
            <wp:simplePos x="0" y="0"/>
            <wp:positionH relativeFrom="column">
              <wp:posOffset>-862965</wp:posOffset>
            </wp:positionH>
            <wp:positionV relativeFrom="paragraph">
              <wp:posOffset>-782955</wp:posOffset>
            </wp:positionV>
            <wp:extent cx="7240905" cy="31140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0" r="11" b="25"/>
                    <a:stretch>
                      <a:fillRect/>
                    </a:stretch>
                  </pic:blipFill>
                  <pic:spPr bwMode="auto">
                    <a:xfrm>
                      <a:off x="0" y="0"/>
                      <a:ext cx="7240905" cy="3114040"/>
                    </a:xfrm>
                    <a:prstGeom prst="rect">
                      <a:avLst/>
                    </a:prstGeom>
                  </pic:spPr>
                </pic:pic>
              </a:graphicData>
            </a:graphic>
          </wp:anchor>
        </w:drawing>
      </w:r>
    </w:p>
    <w:p>
      <w:pPr>
        <w:pStyle w:val="LOnormal"/>
        <w:rPr>
          <w:color w:val="B7B7B7"/>
        </w:rPr>
      </w:pPr>
      <w:r>
        <w:rPr>
          <w:color w:val="B7B7B7"/>
        </w:rPr>
        <w:drawing>
          <wp:anchor behindDoc="0" distT="0" distB="0" distL="0" distR="0" simplePos="0" locked="0" layoutInCell="1" allowOverlap="1" relativeHeight="3">
            <wp:simplePos x="0" y="0"/>
            <wp:positionH relativeFrom="column">
              <wp:posOffset>-1365250</wp:posOffset>
            </wp:positionH>
            <wp:positionV relativeFrom="paragraph">
              <wp:posOffset>-2540</wp:posOffset>
            </wp:positionV>
            <wp:extent cx="7265035" cy="30200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7265035" cy="3020060"/>
                    </a:xfrm>
                    <a:prstGeom prst="rect">
                      <a:avLst/>
                    </a:prstGeom>
                  </pic:spPr>
                </pic:pic>
              </a:graphicData>
            </a:graphic>
          </wp:anchor>
        </w:drawing>
      </w:r>
    </w:p>
    <w:p>
      <w:pPr>
        <w:pStyle w:val="LOnormal"/>
        <w:rPr>
          <w:color w:val="B7B7B7"/>
        </w:rPr>
      </w:pPr>
      <w:r>
        <w:rPr>
          <w:color w:val="B7B7B7"/>
        </w:rPr>
        <w:drawing>
          <wp:anchor behindDoc="0" distT="0" distB="0" distL="0" distR="0" simplePos="0" locked="0" layoutInCell="1" allowOverlap="1" relativeHeight="4">
            <wp:simplePos x="0" y="0"/>
            <wp:positionH relativeFrom="column">
              <wp:posOffset>-825500</wp:posOffset>
            </wp:positionH>
            <wp:positionV relativeFrom="paragraph">
              <wp:posOffset>364490</wp:posOffset>
            </wp:positionV>
            <wp:extent cx="7264400" cy="30264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264400" cy="3026410"/>
                    </a:xfrm>
                    <a:prstGeom prst="rect">
                      <a:avLst/>
                    </a:prstGeom>
                  </pic:spPr>
                </pic:pic>
              </a:graphicData>
            </a:graphic>
          </wp:anchor>
        </w:drawing>
      </w:r>
    </w:p>
    <w:p>
      <w:pPr>
        <w:pStyle w:val="Heading2"/>
        <w:pageBreakBefore w:val="false"/>
        <w:rPr/>
      </w:pPr>
      <w:bookmarkStart w:id="10" w:name="_v622tr5erkna"/>
      <w:bookmarkEnd w:id="10"/>
      <w:r>
        <w:rPr/>
        <w:t>3.2 Descriptive Statistics</w:t>
      </w:r>
    </w:p>
    <w:p>
      <w:pPr>
        <w:pStyle w:val="LOnormal"/>
        <w:rPr/>
      </w:pPr>
      <w:r>
        <w:rPr/>
        <w:t xml:space="preserve">To provide a comprehensive overview of the time taken by each algorithm in various scenarios, we will present five key measurements: the minimum, first quartile, median, third quartile, and maximum. </w:t>
      </w:r>
    </w:p>
    <w:p>
      <w:pPr>
        <w:pStyle w:val="LOnormal"/>
        <w:rPr/>
      </w:pPr>
      <w:r>
        <w:rPr/>
        <w:t xml:space="preserve">The minimum and maximum values offer insights into the lower and upper bounds of each algorithm's performance in a specific scenario. </w:t>
      </w:r>
    </w:p>
    <w:p>
      <w:pPr>
        <w:pStyle w:val="LOnormal"/>
        <w:rPr/>
      </w:pPr>
      <w:r>
        <w:rPr/>
        <w:t xml:space="preserve">The first quartile signifies the value below which 25% of the data points reside, while the third quartile indicates the value below which 75% of the data points fall. </w:t>
      </w:r>
    </w:p>
    <w:p>
      <w:pPr>
        <w:pStyle w:val="LOnormal"/>
        <w:rPr/>
      </w:pPr>
      <w:r>
        <w:rPr/>
        <w:t>Lastly, the median provides an understanding of the central value within the distribution of data points.</w:t>
      </w:r>
    </w:p>
    <w:p>
      <w:pPr>
        <w:pStyle w:val="LOnormal"/>
        <w:rPr/>
      </w:pPr>
      <w:r>
        <w:rPr/>
      </w:r>
    </w:p>
    <w:p>
      <w:pPr>
        <w:pStyle w:val="LOnormal"/>
        <w:rPr/>
      </w:pPr>
      <w:r>
        <w:rPr>
          <w:rFonts w:eastAsia="Arial" w:cs="Arial"/>
          <w:b/>
          <w:bCs/>
          <w:color w:val="auto"/>
          <w:kern w:val="0"/>
          <w:sz w:val="22"/>
          <w:szCs w:val="22"/>
          <w:lang w:val="en-US" w:eastAsia="zh-CN" w:bidi="hi-IN"/>
        </w:rPr>
        <w:t>FIRST TABLE</w:t>
      </w:r>
      <w:r>
        <w:rPr/>
        <w:t xml:space="preserve">: measurements for arrays of random Integers. </w:t>
      </w:r>
      <w:r>
        <w:rPr>
          <w:b/>
          <w:bCs/>
        </w:rPr>
        <w:t>All values in microseconds (</w:t>
      </w:r>
      <w:r>
        <w:rPr>
          <w:rFonts w:eastAsia="Arial" w:cs="Arial"/>
          <w:b/>
          <w:bCs/>
          <w:i w:val="false"/>
          <w:caps w:val="false"/>
          <w:smallCaps w:val="false"/>
          <w:color w:val="auto"/>
          <w:spacing w:val="0"/>
          <w:kern w:val="0"/>
          <w:sz w:val="22"/>
          <w:szCs w:val="22"/>
          <w:lang w:val="en-US" w:eastAsia="zh-CN" w:bidi="hi-IN"/>
        </w:rPr>
        <w:t>μs</w:t>
      </w:r>
      <w:r>
        <w:rPr>
          <w:b/>
          <w:bCs/>
        </w:rPr>
        <w:t>)</w:t>
      </w:r>
    </w:p>
    <w:p>
      <w:pPr>
        <w:pStyle w:val="LOnormal"/>
        <w:rPr/>
      </w:pPr>
      <w:r>
        <w:rPr/>
      </w:r>
    </w:p>
    <w:tbl>
      <w:tblPr>
        <w:tblW w:w="9810" w:type="dxa"/>
        <w:jc w:val="left"/>
        <w:tblInd w:w="0" w:type="dxa"/>
        <w:tblCellMar>
          <w:top w:w="0" w:type="dxa"/>
          <w:left w:w="0" w:type="dxa"/>
          <w:bottom w:w="0" w:type="dxa"/>
          <w:right w:w="0" w:type="dxa"/>
        </w:tblCellMar>
      </w:tblPr>
      <w:tblGrid>
        <w:gridCol w:w="1289"/>
        <w:gridCol w:w="1591"/>
        <w:gridCol w:w="1259"/>
        <w:gridCol w:w="1350"/>
        <w:gridCol w:w="1171"/>
        <w:gridCol w:w="1709"/>
        <w:gridCol w:w="1440"/>
      </w:tblGrid>
      <w:tr>
        <w:trPr/>
        <w:tc>
          <w:tcPr>
            <w:tcW w:w="1289" w:type="dxa"/>
            <w:tcBorders/>
          </w:tcPr>
          <w:p>
            <w:pPr>
              <w:pStyle w:val="TableContents"/>
              <w:jc w:val="center"/>
              <w:rPr/>
            </w:pPr>
            <w:r>
              <w:rPr>
                <w:b/>
                <w:bCs/>
              </w:rPr>
              <w:t>Size</w:t>
            </w:r>
          </w:p>
        </w:tc>
        <w:tc>
          <w:tcPr>
            <w:tcW w:w="1591" w:type="dxa"/>
            <w:tcBorders/>
          </w:tcPr>
          <w:p>
            <w:pPr>
              <w:pStyle w:val="TableContents"/>
              <w:jc w:val="center"/>
              <w:rPr/>
            </w:pPr>
            <w:r>
              <w:rPr>
                <w:b/>
                <w:bCs/>
              </w:rPr>
              <w:t>Algorithm</w:t>
            </w:r>
          </w:p>
        </w:tc>
        <w:tc>
          <w:tcPr>
            <w:tcW w:w="1259" w:type="dxa"/>
            <w:tcBorders/>
          </w:tcPr>
          <w:p>
            <w:pPr>
              <w:pStyle w:val="TableContents"/>
              <w:jc w:val="center"/>
              <w:rPr/>
            </w:pPr>
            <w:r>
              <w:rPr>
                <w:b/>
                <w:bCs/>
              </w:rPr>
              <w:t>Minimum</w:t>
            </w:r>
          </w:p>
        </w:tc>
        <w:tc>
          <w:tcPr>
            <w:tcW w:w="1350" w:type="dxa"/>
            <w:tcBorders/>
          </w:tcPr>
          <w:p>
            <w:pPr>
              <w:pStyle w:val="TableContents"/>
              <w:jc w:val="center"/>
              <w:rPr/>
            </w:pPr>
            <w:r>
              <w:rPr>
                <w:b/>
                <w:bCs/>
              </w:rPr>
              <w:t>First Quartile</w:t>
            </w:r>
          </w:p>
        </w:tc>
        <w:tc>
          <w:tcPr>
            <w:tcW w:w="1171" w:type="dxa"/>
            <w:tcBorders/>
          </w:tcPr>
          <w:p>
            <w:pPr>
              <w:pStyle w:val="TableContents"/>
              <w:jc w:val="center"/>
              <w:rPr/>
            </w:pPr>
            <w:r>
              <w:rPr>
                <w:b/>
                <w:bCs/>
              </w:rPr>
              <w:t>Median</w:t>
            </w:r>
          </w:p>
        </w:tc>
        <w:tc>
          <w:tcPr>
            <w:tcW w:w="1709" w:type="dxa"/>
            <w:tcBorders/>
          </w:tcPr>
          <w:p>
            <w:pPr>
              <w:pStyle w:val="TableContents"/>
              <w:jc w:val="center"/>
              <w:rPr/>
            </w:pPr>
            <w:r>
              <w:rPr>
                <w:b/>
                <w:bCs/>
              </w:rPr>
              <w:t>Third Quartile</w:t>
            </w:r>
          </w:p>
        </w:tc>
        <w:tc>
          <w:tcPr>
            <w:tcW w:w="1440" w:type="dxa"/>
            <w:tcBorders/>
          </w:tcPr>
          <w:p>
            <w:pPr>
              <w:pStyle w:val="TableContents"/>
              <w:jc w:val="center"/>
              <w:rPr/>
            </w:pPr>
            <w:r>
              <w:rPr>
                <w:b/>
                <w:bCs/>
              </w:rPr>
              <w:t>Maximum</w:t>
            </w:r>
          </w:p>
        </w:tc>
      </w:tr>
      <w:tr>
        <w:trPr/>
        <w:tc>
          <w:tcPr>
            <w:tcW w:w="1289" w:type="dxa"/>
            <w:tcBorders/>
          </w:tcPr>
          <w:p>
            <w:pPr>
              <w:pStyle w:val="TableContents"/>
              <w:rPr/>
            </w:pPr>
            <w:r>
              <w:rPr/>
              <w:t>100</w:t>
            </w:r>
          </w:p>
        </w:tc>
        <w:tc>
          <w:tcPr>
            <w:tcW w:w="1591" w:type="dxa"/>
            <w:tcBorders/>
          </w:tcPr>
          <w:p>
            <w:pPr>
              <w:pStyle w:val="TableContents"/>
              <w:rPr/>
            </w:pPr>
            <w:r>
              <w:rPr/>
              <w:t>PassPerItem</w:t>
            </w:r>
          </w:p>
        </w:tc>
        <w:tc>
          <w:tcPr>
            <w:tcW w:w="1259" w:type="dxa"/>
            <w:tcBorders/>
          </w:tcPr>
          <w:p>
            <w:pPr>
              <w:pStyle w:val="TableContents"/>
              <w:jc w:val="right"/>
              <w:rPr/>
            </w:pPr>
            <w:r>
              <w:rPr/>
              <w:t>49.03</w:t>
            </w:r>
          </w:p>
        </w:tc>
        <w:tc>
          <w:tcPr>
            <w:tcW w:w="1350" w:type="dxa"/>
            <w:tcBorders/>
          </w:tcPr>
          <w:p>
            <w:pPr>
              <w:pStyle w:val="TableContents"/>
              <w:jc w:val="right"/>
              <w:rPr/>
            </w:pPr>
            <w:r>
              <w:rPr/>
              <w:t>51.52</w:t>
            </w:r>
          </w:p>
        </w:tc>
        <w:tc>
          <w:tcPr>
            <w:tcW w:w="1171" w:type="dxa"/>
            <w:tcBorders/>
          </w:tcPr>
          <w:p>
            <w:pPr>
              <w:pStyle w:val="TableContents"/>
              <w:jc w:val="right"/>
              <w:rPr/>
            </w:pPr>
            <w:r>
              <w:rPr/>
              <w:t>52.74</w:t>
            </w:r>
          </w:p>
        </w:tc>
        <w:tc>
          <w:tcPr>
            <w:tcW w:w="1709" w:type="dxa"/>
            <w:tcBorders/>
          </w:tcPr>
          <w:p>
            <w:pPr>
              <w:pStyle w:val="TableContents"/>
              <w:jc w:val="right"/>
              <w:rPr/>
            </w:pPr>
            <w:r>
              <w:rPr/>
              <w:t>53.95</w:t>
            </w:r>
          </w:p>
        </w:tc>
        <w:tc>
          <w:tcPr>
            <w:tcW w:w="1440" w:type="dxa"/>
            <w:tcBorders/>
          </w:tcPr>
          <w:p>
            <w:pPr>
              <w:pStyle w:val="TableContents"/>
              <w:jc w:val="right"/>
              <w:rPr/>
            </w:pPr>
            <w:r>
              <w:rPr/>
              <w:t>95.51</w:t>
            </w:r>
          </w:p>
        </w:tc>
      </w:tr>
      <w:tr>
        <w:trPr/>
        <w:tc>
          <w:tcPr>
            <w:tcW w:w="1289" w:type="dxa"/>
            <w:tcBorders/>
          </w:tcPr>
          <w:p>
            <w:pPr>
              <w:pStyle w:val="TableContents"/>
              <w:rPr/>
            </w:pPr>
            <w:r>
              <w:rPr/>
              <w:t>100</w:t>
            </w:r>
          </w:p>
        </w:tc>
        <w:tc>
          <w:tcPr>
            <w:tcW w:w="1591" w:type="dxa"/>
            <w:tcBorders/>
          </w:tcPr>
          <w:p>
            <w:pPr>
              <w:pStyle w:val="TableContents"/>
              <w:rPr/>
            </w:pPr>
            <w:r>
              <w:rPr/>
              <w:t>UntilNoChange</w:t>
            </w:r>
          </w:p>
        </w:tc>
        <w:tc>
          <w:tcPr>
            <w:tcW w:w="1259" w:type="dxa"/>
            <w:tcBorders/>
          </w:tcPr>
          <w:p>
            <w:pPr>
              <w:pStyle w:val="TableContents"/>
              <w:jc w:val="right"/>
              <w:rPr/>
            </w:pPr>
            <w:r>
              <w:rPr/>
              <w:t>50.31</w:t>
            </w:r>
          </w:p>
        </w:tc>
        <w:tc>
          <w:tcPr>
            <w:tcW w:w="1350" w:type="dxa"/>
            <w:tcBorders/>
          </w:tcPr>
          <w:p>
            <w:pPr>
              <w:pStyle w:val="TableContents"/>
              <w:jc w:val="right"/>
              <w:rPr/>
            </w:pPr>
            <w:r>
              <w:rPr/>
              <w:t>118.71</w:t>
            </w:r>
          </w:p>
        </w:tc>
        <w:tc>
          <w:tcPr>
            <w:tcW w:w="1171" w:type="dxa"/>
            <w:tcBorders/>
          </w:tcPr>
          <w:p>
            <w:pPr>
              <w:pStyle w:val="TableContents"/>
              <w:jc w:val="right"/>
              <w:rPr/>
            </w:pPr>
            <w:r>
              <w:rPr/>
              <w:t>130.34</w:t>
            </w:r>
          </w:p>
        </w:tc>
        <w:tc>
          <w:tcPr>
            <w:tcW w:w="1709" w:type="dxa"/>
            <w:tcBorders/>
          </w:tcPr>
          <w:p>
            <w:pPr>
              <w:pStyle w:val="TableContents"/>
              <w:jc w:val="right"/>
              <w:rPr/>
            </w:pPr>
            <w:r>
              <w:rPr/>
              <w:t>205.79</w:t>
            </w:r>
          </w:p>
        </w:tc>
        <w:tc>
          <w:tcPr>
            <w:tcW w:w="1440" w:type="dxa"/>
            <w:tcBorders/>
          </w:tcPr>
          <w:p>
            <w:pPr>
              <w:pStyle w:val="TableContents"/>
              <w:jc w:val="right"/>
              <w:rPr/>
            </w:pPr>
            <w:r>
              <w:rPr/>
              <w:t>800.69</w:t>
            </w:r>
          </w:p>
        </w:tc>
      </w:tr>
      <w:tr>
        <w:trPr/>
        <w:tc>
          <w:tcPr>
            <w:tcW w:w="1289" w:type="dxa"/>
            <w:tcBorders/>
          </w:tcPr>
          <w:p>
            <w:pPr>
              <w:pStyle w:val="TableContents"/>
              <w:rPr/>
            </w:pPr>
            <w:r>
              <w:rPr/>
              <w:t>100</w:t>
            </w:r>
          </w:p>
        </w:tc>
        <w:tc>
          <w:tcPr>
            <w:tcW w:w="1591" w:type="dxa"/>
            <w:tcBorders/>
          </w:tcPr>
          <w:p>
            <w:pPr>
              <w:pStyle w:val="TableContents"/>
              <w:rPr/>
            </w:pPr>
            <w:r>
              <w:rPr/>
              <w:t>WhileNeeded</w:t>
            </w:r>
          </w:p>
        </w:tc>
        <w:tc>
          <w:tcPr>
            <w:tcW w:w="1259" w:type="dxa"/>
            <w:tcBorders/>
          </w:tcPr>
          <w:p>
            <w:pPr>
              <w:pStyle w:val="TableContents"/>
              <w:jc w:val="right"/>
              <w:rPr/>
            </w:pPr>
            <w:r>
              <w:rPr/>
              <w:t>65.17</w:t>
            </w:r>
          </w:p>
        </w:tc>
        <w:tc>
          <w:tcPr>
            <w:tcW w:w="1350" w:type="dxa"/>
            <w:tcBorders/>
          </w:tcPr>
          <w:p>
            <w:pPr>
              <w:pStyle w:val="TableContents"/>
              <w:jc w:val="right"/>
              <w:rPr/>
            </w:pPr>
            <w:r>
              <w:rPr/>
              <w:t>71.95</w:t>
            </w:r>
          </w:p>
        </w:tc>
        <w:tc>
          <w:tcPr>
            <w:tcW w:w="1171" w:type="dxa"/>
            <w:tcBorders/>
          </w:tcPr>
          <w:p>
            <w:pPr>
              <w:pStyle w:val="TableContents"/>
              <w:jc w:val="right"/>
              <w:rPr/>
            </w:pPr>
            <w:r>
              <w:rPr/>
              <w:t>77.95</w:t>
            </w:r>
          </w:p>
        </w:tc>
        <w:tc>
          <w:tcPr>
            <w:tcW w:w="1709" w:type="dxa"/>
            <w:tcBorders/>
          </w:tcPr>
          <w:p>
            <w:pPr>
              <w:pStyle w:val="TableContents"/>
              <w:jc w:val="right"/>
              <w:rPr/>
            </w:pPr>
            <w:r>
              <w:rPr/>
              <w:t>288.50</w:t>
            </w:r>
          </w:p>
        </w:tc>
        <w:tc>
          <w:tcPr>
            <w:tcW w:w="1440" w:type="dxa"/>
            <w:tcBorders/>
          </w:tcPr>
          <w:p>
            <w:pPr>
              <w:pStyle w:val="TableContents"/>
              <w:jc w:val="right"/>
              <w:rPr/>
            </w:pPr>
            <w:r>
              <w:rPr/>
              <w:t>507.59</w:t>
            </w:r>
          </w:p>
        </w:tc>
      </w:tr>
      <w:tr>
        <w:trPr/>
        <w:tc>
          <w:tcPr>
            <w:tcW w:w="1289" w:type="dxa"/>
            <w:tcBorders/>
          </w:tcPr>
          <w:p>
            <w:pPr>
              <w:pStyle w:val="TableContents"/>
              <w:rPr/>
            </w:pPr>
            <w:r>
              <w:rPr/>
              <w:t>1000</w:t>
            </w:r>
          </w:p>
        </w:tc>
        <w:tc>
          <w:tcPr>
            <w:tcW w:w="1591" w:type="dxa"/>
            <w:tcBorders/>
          </w:tcPr>
          <w:p>
            <w:pPr>
              <w:pStyle w:val="TableContents"/>
              <w:rPr/>
            </w:pPr>
            <w:r>
              <w:rPr/>
              <w:t>PassPerItem</w:t>
            </w:r>
          </w:p>
        </w:tc>
        <w:tc>
          <w:tcPr>
            <w:tcW w:w="1259" w:type="dxa"/>
            <w:tcBorders/>
          </w:tcPr>
          <w:p>
            <w:pPr>
              <w:pStyle w:val="TableContents"/>
              <w:jc w:val="right"/>
              <w:rPr/>
            </w:pPr>
            <w:r>
              <w:rPr/>
              <w:t>9’169.74</w:t>
            </w:r>
          </w:p>
        </w:tc>
        <w:tc>
          <w:tcPr>
            <w:tcW w:w="1350" w:type="dxa"/>
            <w:tcBorders/>
          </w:tcPr>
          <w:p>
            <w:pPr>
              <w:pStyle w:val="TableContents"/>
              <w:jc w:val="right"/>
              <w:rPr/>
            </w:pPr>
            <w:r>
              <w:rPr/>
              <w:t>9’541.96</w:t>
            </w:r>
          </w:p>
        </w:tc>
        <w:tc>
          <w:tcPr>
            <w:tcW w:w="1171" w:type="dxa"/>
            <w:tcBorders/>
          </w:tcPr>
          <w:p>
            <w:pPr>
              <w:pStyle w:val="TableContents"/>
              <w:jc w:val="right"/>
              <w:rPr/>
            </w:pPr>
            <w:r>
              <w:rPr/>
              <w:t>9’589.33</w:t>
            </w:r>
          </w:p>
        </w:tc>
        <w:tc>
          <w:tcPr>
            <w:tcW w:w="1709" w:type="dxa"/>
            <w:tcBorders/>
          </w:tcPr>
          <w:p>
            <w:pPr>
              <w:pStyle w:val="TableContents"/>
              <w:jc w:val="right"/>
              <w:rPr/>
            </w:pPr>
            <w:r>
              <w:rPr/>
              <w:t>9’643.04</w:t>
            </w:r>
          </w:p>
        </w:tc>
        <w:tc>
          <w:tcPr>
            <w:tcW w:w="1440" w:type="dxa"/>
            <w:tcBorders/>
          </w:tcPr>
          <w:p>
            <w:pPr>
              <w:pStyle w:val="TableContents"/>
              <w:jc w:val="right"/>
              <w:rPr/>
            </w:pPr>
            <w:r>
              <w:rPr/>
              <w:t>11’081.43</w:t>
            </w:r>
          </w:p>
        </w:tc>
      </w:tr>
      <w:tr>
        <w:trPr/>
        <w:tc>
          <w:tcPr>
            <w:tcW w:w="1289" w:type="dxa"/>
            <w:tcBorders/>
          </w:tcPr>
          <w:p>
            <w:pPr>
              <w:pStyle w:val="TableContents"/>
              <w:rPr/>
            </w:pPr>
            <w:r>
              <w:rPr/>
              <w:t>1000</w:t>
            </w:r>
          </w:p>
        </w:tc>
        <w:tc>
          <w:tcPr>
            <w:tcW w:w="1591" w:type="dxa"/>
            <w:tcBorders/>
          </w:tcPr>
          <w:p>
            <w:pPr>
              <w:pStyle w:val="TableContents"/>
              <w:rPr/>
            </w:pPr>
            <w:r>
              <w:rPr/>
              <w:t>UntilNoChange</w:t>
            </w:r>
          </w:p>
        </w:tc>
        <w:tc>
          <w:tcPr>
            <w:tcW w:w="1259"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9’154.04</w:t>
            </w:r>
          </w:p>
        </w:tc>
        <w:tc>
          <w:tcPr>
            <w:tcW w:w="1350"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10’001.68</w:t>
            </w:r>
          </w:p>
        </w:tc>
        <w:tc>
          <w:tcPr>
            <w:tcW w:w="1171"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10’244.72</w:t>
            </w:r>
          </w:p>
        </w:tc>
        <w:tc>
          <w:tcPr>
            <w:tcW w:w="1709"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10’379.44</w:t>
            </w:r>
          </w:p>
        </w:tc>
        <w:tc>
          <w:tcPr>
            <w:tcW w:w="1440"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11’621.55</w:t>
            </w:r>
          </w:p>
        </w:tc>
      </w:tr>
      <w:tr>
        <w:trPr/>
        <w:tc>
          <w:tcPr>
            <w:tcW w:w="1289" w:type="dxa"/>
            <w:tcBorders/>
          </w:tcPr>
          <w:p>
            <w:pPr>
              <w:pStyle w:val="TableContents"/>
              <w:rPr/>
            </w:pPr>
            <w:r>
              <w:rPr/>
              <w:t>1000</w:t>
            </w:r>
          </w:p>
        </w:tc>
        <w:tc>
          <w:tcPr>
            <w:tcW w:w="1591" w:type="dxa"/>
            <w:tcBorders/>
          </w:tcPr>
          <w:p>
            <w:pPr>
              <w:pStyle w:val="TableContents"/>
              <w:rPr/>
            </w:pPr>
            <w:r>
              <w:rPr/>
              <w:t>WhileNeeded</w:t>
            </w:r>
          </w:p>
        </w:tc>
        <w:tc>
          <w:tcPr>
            <w:tcW w:w="1259"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5’438.5</w:t>
            </w:r>
          </w:p>
        </w:tc>
        <w:tc>
          <w:tcPr>
            <w:tcW w:w="1350"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5’697.70</w:t>
            </w:r>
          </w:p>
        </w:tc>
        <w:tc>
          <w:tcPr>
            <w:tcW w:w="1171"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5’744.58</w:t>
            </w:r>
          </w:p>
        </w:tc>
        <w:tc>
          <w:tcPr>
            <w:tcW w:w="1709"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5’789.28</w:t>
            </w:r>
          </w:p>
        </w:tc>
        <w:tc>
          <w:tcPr>
            <w:tcW w:w="1440"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6’182.90</w:t>
            </w:r>
          </w:p>
        </w:tc>
      </w:tr>
      <w:tr>
        <w:trPr/>
        <w:tc>
          <w:tcPr>
            <w:tcW w:w="1289" w:type="dxa"/>
            <w:tcBorders/>
          </w:tcPr>
          <w:p>
            <w:pPr>
              <w:pStyle w:val="TableContents"/>
              <w:rPr/>
            </w:pPr>
            <w:r>
              <w:rPr/>
              <w:t>5000</w:t>
            </w:r>
          </w:p>
        </w:tc>
        <w:tc>
          <w:tcPr>
            <w:tcW w:w="1591" w:type="dxa"/>
            <w:tcBorders/>
          </w:tcPr>
          <w:p>
            <w:pPr>
              <w:pStyle w:val="TableContents"/>
              <w:rPr/>
            </w:pPr>
            <w:r>
              <w:rPr/>
              <w:t>PassPerItem</w:t>
            </w:r>
          </w:p>
        </w:tc>
        <w:tc>
          <w:tcPr>
            <w:tcW w:w="1259"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218’450.07</w:t>
            </w:r>
          </w:p>
        </w:tc>
        <w:tc>
          <w:tcPr>
            <w:tcW w:w="1350"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219’676.20</w:t>
            </w:r>
          </w:p>
        </w:tc>
        <w:tc>
          <w:tcPr>
            <w:tcW w:w="1171"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222’031.12</w:t>
            </w:r>
          </w:p>
        </w:tc>
        <w:tc>
          <w:tcPr>
            <w:tcW w:w="1709"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236’642.46</w:t>
            </w:r>
          </w:p>
        </w:tc>
        <w:tc>
          <w:tcPr>
            <w:tcW w:w="1440"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287’952.51</w:t>
            </w:r>
          </w:p>
        </w:tc>
      </w:tr>
      <w:tr>
        <w:trPr/>
        <w:tc>
          <w:tcPr>
            <w:tcW w:w="1289" w:type="dxa"/>
            <w:tcBorders/>
          </w:tcPr>
          <w:p>
            <w:pPr>
              <w:pStyle w:val="TableContents"/>
              <w:rPr/>
            </w:pPr>
            <w:r>
              <w:rPr/>
              <w:t>5000</w:t>
            </w:r>
          </w:p>
        </w:tc>
        <w:tc>
          <w:tcPr>
            <w:tcW w:w="1591" w:type="dxa"/>
            <w:tcBorders/>
          </w:tcPr>
          <w:p>
            <w:pPr>
              <w:pStyle w:val="TableContents"/>
              <w:rPr/>
            </w:pPr>
            <w:r>
              <w:rPr/>
              <w:t>UntilNoChange</w:t>
            </w:r>
          </w:p>
        </w:tc>
        <w:tc>
          <w:tcPr>
            <w:tcW w:w="1259"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225’384.25</w:t>
            </w:r>
          </w:p>
        </w:tc>
        <w:tc>
          <w:tcPr>
            <w:tcW w:w="1350"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231’465.62</w:t>
            </w:r>
          </w:p>
        </w:tc>
        <w:tc>
          <w:tcPr>
            <w:tcW w:w="1171"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233’995.79</w:t>
            </w:r>
          </w:p>
        </w:tc>
        <w:tc>
          <w:tcPr>
            <w:tcW w:w="1709"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246’977.60</w:t>
            </w:r>
          </w:p>
        </w:tc>
        <w:tc>
          <w:tcPr>
            <w:tcW w:w="1440"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294’343.50</w:t>
            </w:r>
          </w:p>
        </w:tc>
      </w:tr>
      <w:tr>
        <w:trPr>
          <w:trHeight w:val="340" w:hRule="atLeast"/>
        </w:trPr>
        <w:tc>
          <w:tcPr>
            <w:tcW w:w="1289" w:type="dxa"/>
            <w:tcBorders/>
          </w:tcPr>
          <w:p>
            <w:pPr>
              <w:pStyle w:val="TableContents"/>
              <w:rPr/>
            </w:pPr>
            <w:r>
              <w:rPr/>
              <w:t>5000</w:t>
            </w:r>
          </w:p>
        </w:tc>
        <w:tc>
          <w:tcPr>
            <w:tcW w:w="1591" w:type="dxa"/>
            <w:tcBorders/>
          </w:tcPr>
          <w:p>
            <w:pPr>
              <w:pStyle w:val="TableContents"/>
              <w:rPr/>
            </w:pPr>
            <w:r>
              <w:rPr/>
              <w:t>WhileNeeded</w:t>
            </w:r>
          </w:p>
        </w:tc>
        <w:tc>
          <w:tcPr>
            <w:tcW w:w="1259"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135’107.66</w:t>
            </w:r>
          </w:p>
        </w:tc>
        <w:tc>
          <w:tcPr>
            <w:tcW w:w="1350"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135’914.39</w:t>
            </w:r>
          </w:p>
        </w:tc>
        <w:tc>
          <w:tcPr>
            <w:tcW w:w="1171"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137’273.98</w:t>
            </w:r>
          </w:p>
        </w:tc>
        <w:tc>
          <w:tcPr>
            <w:tcW w:w="1709"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146’697.47</w:t>
            </w:r>
          </w:p>
        </w:tc>
        <w:tc>
          <w:tcPr>
            <w:tcW w:w="1440" w:type="dxa"/>
            <w:tcBorders/>
          </w:tcPr>
          <w:p>
            <w:pPr>
              <w:pStyle w:val="TableContents"/>
              <w:widowControl/>
              <w:ind w:left="0" w:right="0" w:hanging="0"/>
              <w:jc w:val="right"/>
              <w:rPr/>
            </w:pPr>
            <w:r>
              <w:rPr>
                <w:rFonts w:eastAsia="Arial" w:cs="Arial"/>
                <w:b w:val="false"/>
                <w:i w:val="false"/>
                <w:caps w:val="false"/>
                <w:smallCaps w:val="false"/>
                <w:color w:val="auto"/>
                <w:spacing w:val="0"/>
                <w:kern w:val="0"/>
                <w:sz w:val="22"/>
                <w:szCs w:val="22"/>
                <w:lang w:val="en-US" w:eastAsia="zh-CN" w:bidi="hi-IN"/>
              </w:rPr>
              <w:t>180’580.24</w:t>
            </w:r>
          </w:p>
        </w:tc>
      </w:tr>
    </w:tbl>
    <w:p>
      <w:pPr>
        <w:pStyle w:val="LOnormal"/>
        <w:rPr/>
      </w:pPr>
      <w:r>
        <w:rPr/>
      </w:r>
    </w:p>
    <w:p>
      <w:pPr>
        <w:pStyle w:val="LOnormal"/>
        <w:rPr>
          <w:b/>
          <w:b/>
          <w:bCs/>
        </w:rPr>
      </w:pPr>
      <w:r>
        <w:rPr>
          <w:b/>
          <w:bCs/>
        </w:rPr>
        <w:t>SECOND TABLE</w:t>
      </w:r>
      <w:r>
        <w:rPr>
          <w:b w:val="false"/>
          <w:bCs w:val="false"/>
        </w:rPr>
        <w:t xml:space="preserve">: measurements fro arrays of random Byte. </w:t>
      </w:r>
      <w:r>
        <w:rPr>
          <w:b/>
          <w:bCs/>
        </w:rPr>
        <w:t>All values in microseconds (</w:t>
      </w:r>
      <w:r>
        <w:rPr>
          <w:rFonts w:eastAsia="Arial" w:cs="Arial"/>
          <w:b/>
          <w:bCs/>
          <w:i w:val="false"/>
          <w:caps w:val="false"/>
          <w:smallCaps w:val="false"/>
          <w:color w:val="auto"/>
          <w:spacing w:val="0"/>
          <w:kern w:val="0"/>
          <w:sz w:val="22"/>
          <w:szCs w:val="22"/>
          <w:lang w:val="en-US" w:eastAsia="zh-CN" w:bidi="hi-IN"/>
        </w:rPr>
        <w:t>μs</w:t>
      </w:r>
      <w:r>
        <w:rPr>
          <w:b/>
          <w:bCs/>
        </w:rPr>
        <w:t>)</w:t>
      </w:r>
    </w:p>
    <w:p>
      <w:pPr>
        <w:pStyle w:val="LOnormal"/>
        <w:rPr>
          <w:b/>
          <w:b/>
          <w:bCs/>
        </w:rPr>
      </w:pPr>
      <w:r>
        <w:rPr>
          <w:b/>
          <w:bCs/>
        </w:rPr>
      </w:r>
    </w:p>
    <w:p>
      <w:pPr>
        <w:pStyle w:val="LOnormal"/>
        <w:rPr/>
      </w:pPr>
      <w:r>
        <w:rPr/>
      </w:r>
    </w:p>
    <w:tbl>
      <w:tblPr>
        <w:tblW w:w="9810" w:type="dxa"/>
        <w:jc w:val="left"/>
        <w:tblInd w:w="0" w:type="dxa"/>
        <w:tblCellMar>
          <w:top w:w="0" w:type="dxa"/>
          <w:left w:w="0" w:type="dxa"/>
          <w:bottom w:w="0" w:type="dxa"/>
          <w:right w:w="0" w:type="dxa"/>
        </w:tblCellMar>
      </w:tblPr>
      <w:tblGrid>
        <w:gridCol w:w="1289"/>
        <w:gridCol w:w="1591"/>
        <w:gridCol w:w="1259"/>
        <w:gridCol w:w="1350"/>
        <w:gridCol w:w="1171"/>
        <w:gridCol w:w="1709"/>
        <w:gridCol w:w="1440"/>
      </w:tblGrid>
      <w:tr>
        <w:trPr/>
        <w:tc>
          <w:tcPr>
            <w:tcW w:w="1289" w:type="dxa"/>
            <w:tcBorders/>
          </w:tcPr>
          <w:p>
            <w:pPr>
              <w:pStyle w:val="TableContents"/>
              <w:jc w:val="center"/>
              <w:rPr/>
            </w:pPr>
            <w:r>
              <w:rPr>
                <w:b/>
                <w:bCs/>
              </w:rPr>
              <w:t>Size</w:t>
            </w:r>
          </w:p>
        </w:tc>
        <w:tc>
          <w:tcPr>
            <w:tcW w:w="1591" w:type="dxa"/>
            <w:tcBorders/>
          </w:tcPr>
          <w:p>
            <w:pPr>
              <w:pStyle w:val="TableContents"/>
              <w:jc w:val="center"/>
              <w:rPr/>
            </w:pPr>
            <w:r>
              <w:rPr>
                <w:b/>
                <w:bCs/>
              </w:rPr>
              <w:t>Algorithm</w:t>
            </w:r>
          </w:p>
        </w:tc>
        <w:tc>
          <w:tcPr>
            <w:tcW w:w="1259" w:type="dxa"/>
            <w:tcBorders/>
          </w:tcPr>
          <w:p>
            <w:pPr>
              <w:pStyle w:val="TableContents"/>
              <w:jc w:val="center"/>
              <w:rPr/>
            </w:pPr>
            <w:r>
              <w:rPr>
                <w:b/>
                <w:bCs/>
              </w:rPr>
              <w:t>Minimum</w:t>
            </w:r>
          </w:p>
        </w:tc>
        <w:tc>
          <w:tcPr>
            <w:tcW w:w="1350" w:type="dxa"/>
            <w:tcBorders/>
          </w:tcPr>
          <w:p>
            <w:pPr>
              <w:pStyle w:val="TableContents"/>
              <w:jc w:val="center"/>
              <w:rPr/>
            </w:pPr>
            <w:r>
              <w:rPr>
                <w:b/>
                <w:bCs/>
              </w:rPr>
              <w:t>First Quartile</w:t>
            </w:r>
          </w:p>
        </w:tc>
        <w:tc>
          <w:tcPr>
            <w:tcW w:w="1171" w:type="dxa"/>
            <w:tcBorders/>
          </w:tcPr>
          <w:p>
            <w:pPr>
              <w:pStyle w:val="TableContents"/>
              <w:jc w:val="center"/>
              <w:rPr/>
            </w:pPr>
            <w:r>
              <w:rPr>
                <w:b/>
                <w:bCs/>
              </w:rPr>
              <w:t>Median</w:t>
            </w:r>
          </w:p>
        </w:tc>
        <w:tc>
          <w:tcPr>
            <w:tcW w:w="1709" w:type="dxa"/>
            <w:tcBorders/>
          </w:tcPr>
          <w:p>
            <w:pPr>
              <w:pStyle w:val="TableContents"/>
              <w:jc w:val="center"/>
              <w:rPr/>
            </w:pPr>
            <w:r>
              <w:rPr>
                <w:b/>
                <w:bCs/>
              </w:rPr>
              <w:t>Third Quartile</w:t>
            </w:r>
          </w:p>
        </w:tc>
        <w:tc>
          <w:tcPr>
            <w:tcW w:w="1440" w:type="dxa"/>
            <w:tcBorders/>
          </w:tcPr>
          <w:p>
            <w:pPr>
              <w:pStyle w:val="TableContents"/>
              <w:jc w:val="center"/>
              <w:rPr/>
            </w:pPr>
            <w:r>
              <w:rPr>
                <w:b/>
                <w:bCs/>
              </w:rPr>
              <w:t>Maximum</w:t>
            </w:r>
          </w:p>
        </w:tc>
      </w:tr>
      <w:tr>
        <w:trPr/>
        <w:tc>
          <w:tcPr>
            <w:tcW w:w="1289" w:type="dxa"/>
            <w:tcBorders/>
          </w:tcPr>
          <w:p>
            <w:pPr>
              <w:pStyle w:val="TableContents"/>
              <w:rPr/>
            </w:pPr>
            <w:r>
              <w:rPr/>
              <w:t>100</w:t>
            </w:r>
          </w:p>
        </w:tc>
        <w:tc>
          <w:tcPr>
            <w:tcW w:w="1591" w:type="dxa"/>
            <w:tcBorders/>
          </w:tcPr>
          <w:p>
            <w:pPr>
              <w:pStyle w:val="TableContents"/>
              <w:rPr/>
            </w:pPr>
            <w:r>
              <w:rPr/>
              <w:t>PassPerItem</w:t>
            </w:r>
          </w:p>
        </w:tc>
        <w:tc>
          <w:tcPr>
            <w:tcW w:w="125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54.44</w:t>
            </w:r>
          </w:p>
        </w:tc>
        <w:tc>
          <w:tcPr>
            <w:tcW w:w="135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56.21</w:t>
            </w:r>
          </w:p>
        </w:tc>
        <w:tc>
          <w:tcPr>
            <w:tcW w:w="1171"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56.98</w:t>
            </w:r>
          </w:p>
        </w:tc>
        <w:tc>
          <w:tcPr>
            <w:tcW w:w="170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71.53</w:t>
            </w:r>
          </w:p>
        </w:tc>
        <w:tc>
          <w:tcPr>
            <w:tcW w:w="144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1’086.22</w:t>
            </w:r>
          </w:p>
        </w:tc>
      </w:tr>
      <w:tr>
        <w:trPr/>
        <w:tc>
          <w:tcPr>
            <w:tcW w:w="1289" w:type="dxa"/>
            <w:tcBorders/>
          </w:tcPr>
          <w:p>
            <w:pPr>
              <w:pStyle w:val="TableContents"/>
              <w:rPr/>
            </w:pPr>
            <w:r>
              <w:rPr/>
              <w:t>100</w:t>
            </w:r>
          </w:p>
        </w:tc>
        <w:tc>
          <w:tcPr>
            <w:tcW w:w="1591" w:type="dxa"/>
            <w:tcBorders/>
          </w:tcPr>
          <w:p>
            <w:pPr>
              <w:pStyle w:val="TableContents"/>
              <w:rPr/>
            </w:pPr>
            <w:r>
              <w:rPr/>
              <w:t>UntilNoChange</w:t>
            </w:r>
          </w:p>
        </w:tc>
        <w:tc>
          <w:tcPr>
            <w:tcW w:w="125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46.38</w:t>
            </w:r>
          </w:p>
        </w:tc>
        <w:tc>
          <w:tcPr>
            <w:tcW w:w="135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51.74</w:t>
            </w:r>
          </w:p>
        </w:tc>
        <w:tc>
          <w:tcPr>
            <w:tcW w:w="1171"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54.85</w:t>
            </w:r>
          </w:p>
        </w:tc>
        <w:tc>
          <w:tcPr>
            <w:tcW w:w="170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128.87</w:t>
            </w:r>
          </w:p>
        </w:tc>
        <w:tc>
          <w:tcPr>
            <w:tcW w:w="144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692.78</w:t>
            </w:r>
          </w:p>
        </w:tc>
      </w:tr>
      <w:tr>
        <w:trPr/>
        <w:tc>
          <w:tcPr>
            <w:tcW w:w="1289" w:type="dxa"/>
            <w:tcBorders/>
          </w:tcPr>
          <w:p>
            <w:pPr>
              <w:pStyle w:val="TableContents"/>
              <w:rPr/>
            </w:pPr>
            <w:r>
              <w:rPr/>
              <w:t>100</w:t>
            </w:r>
          </w:p>
        </w:tc>
        <w:tc>
          <w:tcPr>
            <w:tcW w:w="1591" w:type="dxa"/>
            <w:tcBorders/>
          </w:tcPr>
          <w:p>
            <w:pPr>
              <w:pStyle w:val="TableContents"/>
              <w:rPr/>
            </w:pPr>
            <w:r>
              <w:rPr/>
              <w:t>WhileNeeded</w:t>
            </w:r>
          </w:p>
        </w:tc>
        <w:tc>
          <w:tcPr>
            <w:tcW w:w="125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37.32</w:t>
            </w:r>
          </w:p>
        </w:tc>
        <w:tc>
          <w:tcPr>
            <w:tcW w:w="135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40.00</w:t>
            </w:r>
          </w:p>
        </w:tc>
        <w:tc>
          <w:tcPr>
            <w:tcW w:w="1171"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41.83</w:t>
            </w:r>
          </w:p>
        </w:tc>
        <w:tc>
          <w:tcPr>
            <w:tcW w:w="170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114.51</w:t>
            </w:r>
          </w:p>
        </w:tc>
        <w:tc>
          <w:tcPr>
            <w:tcW w:w="144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559.82</w:t>
            </w:r>
          </w:p>
        </w:tc>
      </w:tr>
      <w:tr>
        <w:trPr/>
        <w:tc>
          <w:tcPr>
            <w:tcW w:w="1289" w:type="dxa"/>
            <w:tcBorders/>
          </w:tcPr>
          <w:p>
            <w:pPr>
              <w:pStyle w:val="TableContents"/>
              <w:rPr/>
            </w:pPr>
            <w:r>
              <w:rPr/>
              <w:t>1000</w:t>
            </w:r>
          </w:p>
        </w:tc>
        <w:tc>
          <w:tcPr>
            <w:tcW w:w="1591" w:type="dxa"/>
            <w:tcBorders/>
          </w:tcPr>
          <w:p>
            <w:pPr>
              <w:pStyle w:val="TableContents"/>
              <w:rPr/>
            </w:pPr>
            <w:r>
              <w:rPr/>
              <w:t>PassPerItem</w:t>
            </w:r>
          </w:p>
        </w:tc>
        <w:tc>
          <w:tcPr>
            <w:tcW w:w="125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9’618.65</w:t>
            </w:r>
          </w:p>
        </w:tc>
        <w:tc>
          <w:tcPr>
            <w:tcW w:w="135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10’046.31</w:t>
            </w:r>
          </w:p>
        </w:tc>
        <w:tc>
          <w:tcPr>
            <w:tcW w:w="1171"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10’111.73</w:t>
            </w:r>
          </w:p>
        </w:tc>
        <w:tc>
          <w:tcPr>
            <w:tcW w:w="170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10’839.85</w:t>
            </w:r>
          </w:p>
        </w:tc>
        <w:tc>
          <w:tcPr>
            <w:tcW w:w="144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25’477.71</w:t>
            </w:r>
          </w:p>
        </w:tc>
      </w:tr>
      <w:tr>
        <w:trPr/>
        <w:tc>
          <w:tcPr>
            <w:tcW w:w="1289" w:type="dxa"/>
            <w:tcBorders/>
          </w:tcPr>
          <w:p>
            <w:pPr>
              <w:pStyle w:val="TableContents"/>
              <w:rPr/>
            </w:pPr>
            <w:r>
              <w:rPr/>
              <w:t>1000</w:t>
            </w:r>
          </w:p>
        </w:tc>
        <w:tc>
          <w:tcPr>
            <w:tcW w:w="1591" w:type="dxa"/>
            <w:tcBorders/>
          </w:tcPr>
          <w:p>
            <w:pPr>
              <w:pStyle w:val="TableContents"/>
              <w:rPr/>
            </w:pPr>
            <w:r>
              <w:rPr/>
              <w:t>UntilNoChange</w:t>
            </w:r>
          </w:p>
        </w:tc>
        <w:tc>
          <w:tcPr>
            <w:tcW w:w="125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9’404.28</w:t>
            </w:r>
          </w:p>
        </w:tc>
        <w:tc>
          <w:tcPr>
            <w:tcW w:w="135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9’945.08</w:t>
            </w:r>
          </w:p>
        </w:tc>
        <w:tc>
          <w:tcPr>
            <w:tcW w:w="1171"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10’211.40</w:t>
            </w:r>
          </w:p>
        </w:tc>
        <w:tc>
          <w:tcPr>
            <w:tcW w:w="170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10’860.93</w:t>
            </w:r>
          </w:p>
        </w:tc>
        <w:tc>
          <w:tcPr>
            <w:tcW w:w="144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13’120.64</w:t>
            </w:r>
          </w:p>
        </w:tc>
      </w:tr>
      <w:tr>
        <w:trPr/>
        <w:tc>
          <w:tcPr>
            <w:tcW w:w="1289" w:type="dxa"/>
            <w:tcBorders/>
          </w:tcPr>
          <w:p>
            <w:pPr>
              <w:pStyle w:val="TableContents"/>
              <w:rPr/>
            </w:pPr>
            <w:r>
              <w:rPr/>
              <w:t>1000</w:t>
            </w:r>
          </w:p>
        </w:tc>
        <w:tc>
          <w:tcPr>
            <w:tcW w:w="1591" w:type="dxa"/>
            <w:tcBorders/>
          </w:tcPr>
          <w:p>
            <w:pPr>
              <w:pStyle w:val="TableContents"/>
              <w:rPr/>
            </w:pPr>
            <w:r>
              <w:rPr/>
              <w:t>WhileNeeded</w:t>
            </w:r>
          </w:p>
        </w:tc>
        <w:tc>
          <w:tcPr>
            <w:tcW w:w="125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5’389.33</w:t>
            </w:r>
          </w:p>
        </w:tc>
        <w:tc>
          <w:tcPr>
            <w:tcW w:w="135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5’637.88</w:t>
            </w:r>
          </w:p>
        </w:tc>
        <w:tc>
          <w:tcPr>
            <w:tcW w:w="1171"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5’697.99</w:t>
            </w:r>
          </w:p>
        </w:tc>
        <w:tc>
          <w:tcPr>
            <w:tcW w:w="170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6’019.42</w:t>
            </w:r>
          </w:p>
        </w:tc>
        <w:tc>
          <w:tcPr>
            <w:tcW w:w="144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9’713.91</w:t>
            </w:r>
          </w:p>
        </w:tc>
      </w:tr>
      <w:tr>
        <w:trPr/>
        <w:tc>
          <w:tcPr>
            <w:tcW w:w="1289" w:type="dxa"/>
            <w:tcBorders/>
          </w:tcPr>
          <w:p>
            <w:pPr>
              <w:pStyle w:val="TableContents"/>
              <w:rPr/>
            </w:pPr>
            <w:r>
              <w:rPr/>
              <w:t>5000</w:t>
            </w:r>
          </w:p>
        </w:tc>
        <w:tc>
          <w:tcPr>
            <w:tcW w:w="1591" w:type="dxa"/>
            <w:tcBorders/>
          </w:tcPr>
          <w:p>
            <w:pPr>
              <w:pStyle w:val="TableContents"/>
              <w:rPr/>
            </w:pPr>
            <w:r>
              <w:rPr/>
              <w:t>PassPerItem</w:t>
            </w:r>
          </w:p>
        </w:tc>
        <w:tc>
          <w:tcPr>
            <w:tcW w:w="125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216’418.49</w:t>
            </w:r>
          </w:p>
        </w:tc>
        <w:tc>
          <w:tcPr>
            <w:tcW w:w="135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218’440.15</w:t>
            </w:r>
          </w:p>
        </w:tc>
        <w:tc>
          <w:tcPr>
            <w:tcW w:w="1171"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220’268.62</w:t>
            </w:r>
          </w:p>
        </w:tc>
        <w:tc>
          <w:tcPr>
            <w:tcW w:w="170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222’861.40</w:t>
            </w:r>
          </w:p>
        </w:tc>
        <w:tc>
          <w:tcPr>
            <w:tcW w:w="144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275’246.85</w:t>
            </w:r>
          </w:p>
        </w:tc>
      </w:tr>
      <w:tr>
        <w:trPr/>
        <w:tc>
          <w:tcPr>
            <w:tcW w:w="1289" w:type="dxa"/>
            <w:tcBorders/>
          </w:tcPr>
          <w:p>
            <w:pPr>
              <w:pStyle w:val="TableContents"/>
              <w:rPr/>
            </w:pPr>
            <w:r>
              <w:rPr/>
              <w:t>5000</w:t>
            </w:r>
          </w:p>
        </w:tc>
        <w:tc>
          <w:tcPr>
            <w:tcW w:w="1591" w:type="dxa"/>
            <w:tcBorders/>
          </w:tcPr>
          <w:p>
            <w:pPr>
              <w:pStyle w:val="TableContents"/>
              <w:rPr/>
            </w:pPr>
            <w:r>
              <w:rPr/>
              <w:t>UntilNoChange</w:t>
            </w:r>
          </w:p>
        </w:tc>
        <w:tc>
          <w:tcPr>
            <w:tcW w:w="125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221’121.31</w:t>
            </w:r>
          </w:p>
        </w:tc>
        <w:tc>
          <w:tcPr>
            <w:tcW w:w="135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225’391.06</w:t>
            </w:r>
          </w:p>
        </w:tc>
        <w:tc>
          <w:tcPr>
            <w:tcW w:w="1171"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228’321.18</w:t>
            </w:r>
          </w:p>
        </w:tc>
        <w:tc>
          <w:tcPr>
            <w:tcW w:w="170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233’253.96</w:t>
            </w:r>
          </w:p>
        </w:tc>
        <w:tc>
          <w:tcPr>
            <w:tcW w:w="144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299’524.33</w:t>
            </w:r>
          </w:p>
        </w:tc>
      </w:tr>
      <w:tr>
        <w:trPr>
          <w:trHeight w:val="340" w:hRule="atLeast"/>
        </w:trPr>
        <w:tc>
          <w:tcPr>
            <w:tcW w:w="1289" w:type="dxa"/>
            <w:tcBorders/>
          </w:tcPr>
          <w:p>
            <w:pPr>
              <w:pStyle w:val="TableContents"/>
              <w:rPr/>
            </w:pPr>
            <w:r>
              <w:rPr/>
              <w:t>5000</w:t>
            </w:r>
          </w:p>
        </w:tc>
        <w:tc>
          <w:tcPr>
            <w:tcW w:w="1591" w:type="dxa"/>
            <w:tcBorders/>
          </w:tcPr>
          <w:p>
            <w:pPr>
              <w:pStyle w:val="TableContents"/>
              <w:rPr/>
            </w:pPr>
            <w:r>
              <w:rPr/>
              <w:t>WhileNeeded</w:t>
            </w:r>
          </w:p>
        </w:tc>
        <w:tc>
          <w:tcPr>
            <w:tcW w:w="125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130’591.06</w:t>
            </w:r>
          </w:p>
        </w:tc>
        <w:tc>
          <w:tcPr>
            <w:tcW w:w="135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132’012.10</w:t>
            </w:r>
          </w:p>
        </w:tc>
        <w:tc>
          <w:tcPr>
            <w:tcW w:w="1171"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133’435.01</w:t>
            </w:r>
          </w:p>
        </w:tc>
        <w:tc>
          <w:tcPr>
            <w:tcW w:w="1709"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136’269.87</w:t>
            </w:r>
          </w:p>
        </w:tc>
        <w:tc>
          <w:tcPr>
            <w:tcW w:w="144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159’040.65</w:t>
            </w:r>
          </w:p>
        </w:tc>
      </w:tr>
    </w:tbl>
    <w:p>
      <w:pPr>
        <w:pStyle w:val="Normal"/>
        <w:rPr/>
      </w:pPr>
      <w:r>
        <w:rPr/>
      </w:r>
    </w:p>
    <w:p>
      <w:pPr>
        <w:pStyle w:val="LOnormal"/>
        <w:rPr>
          <w:rFonts w:eastAsia="Arial" w:cs="Arial"/>
          <w:b/>
          <w:b/>
          <w:bCs/>
          <w:color w:val="auto"/>
          <w:kern w:val="0"/>
          <w:sz w:val="22"/>
          <w:szCs w:val="22"/>
          <w:lang w:val="en-US" w:eastAsia="zh-CN" w:bidi="hi-IN"/>
        </w:rPr>
      </w:pPr>
      <w:r>
        <w:rPr>
          <w:rFonts w:eastAsia="Arial" w:cs="Arial"/>
          <w:b/>
          <w:bCs/>
          <w:color w:val="auto"/>
          <w:kern w:val="0"/>
          <w:sz w:val="22"/>
          <w:szCs w:val="22"/>
          <w:lang w:val="en-US" w:eastAsia="zh-CN" w:bidi="hi-IN"/>
        </w:rPr>
      </w:r>
      <w:r>
        <w:br w:type="page"/>
      </w:r>
    </w:p>
    <w:p>
      <w:pPr>
        <w:pStyle w:val="LOnormal"/>
        <w:rPr/>
      </w:pPr>
      <w:r>
        <w:rPr>
          <w:rFonts w:eastAsia="Arial" w:cs="Arial"/>
          <w:b/>
          <w:bCs/>
          <w:color w:val="auto"/>
          <w:kern w:val="0"/>
          <w:sz w:val="22"/>
          <w:szCs w:val="22"/>
          <w:lang w:val="en-US" w:eastAsia="zh-CN" w:bidi="hi-IN"/>
        </w:rPr>
        <w:t>THIRD</w:t>
      </w:r>
      <w:r>
        <w:rPr>
          <w:b/>
          <w:bCs/>
        </w:rPr>
        <w:t xml:space="preserve"> TABLE</w:t>
      </w:r>
      <w:r>
        <w:rPr>
          <w:b w:val="false"/>
          <w:bCs w:val="false"/>
        </w:rPr>
        <w:t xml:space="preserve">: measurements fro arrays of random Strings of five letters. </w:t>
      </w:r>
      <w:r>
        <w:rPr>
          <w:b/>
          <w:bCs/>
        </w:rPr>
        <w:t>All values in microseconds (</w:t>
      </w:r>
      <w:r>
        <w:rPr>
          <w:rFonts w:eastAsia="Arial" w:cs="Arial"/>
          <w:b/>
          <w:bCs/>
          <w:i w:val="false"/>
          <w:caps w:val="false"/>
          <w:smallCaps w:val="false"/>
          <w:color w:val="auto"/>
          <w:spacing w:val="0"/>
          <w:kern w:val="0"/>
          <w:sz w:val="22"/>
          <w:szCs w:val="22"/>
          <w:lang w:val="en-US" w:eastAsia="zh-CN" w:bidi="hi-IN"/>
        </w:rPr>
        <w:t>μs</w:t>
      </w:r>
      <w:r>
        <w:rPr>
          <w:b/>
          <w:bCs/>
        </w:rPr>
        <w:t>)</w:t>
      </w:r>
    </w:p>
    <w:p>
      <w:pPr>
        <w:pStyle w:val="Normal"/>
        <w:rPr/>
      </w:pPr>
      <w:r>
        <w:rPr/>
      </w:r>
    </w:p>
    <w:tbl>
      <w:tblPr>
        <w:tblW w:w="10350" w:type="dxa"/>
        <w:jc w:val="left"/>
        <w:tblInd w:w="0" w:type="dxa"/>
        <w:tblCellMar>
          <w:top w:w="0" w:type="dxa"/>
          <w:left w:w="0" w:type="dxa"/>
          <w:bottom w:w="0" w:type="dxa"/>
          <w:right w:w="0" w:type="dxa"/>
        </w:tblCellMar>
      </w:tblPr>
      <w:tblGrid>
        <w:gridCol w:w="1289"/>
        <w:gridCol w:w="1590"/>
        <w:gridCol w:w="1533"/>
        <w:gridCol w:w="1437"/>
        <w:gridCol w:w="1530"/>
        <w:gridCol w:w="1533"/>
        <w:gridCol w:w="1437"/>
      </w:tblGrid>
      <w:tr>
        <w:trPr/>
        <w:tc>
          <w:tcPr>
            <w:tcW w:w="1289" w:type="dxa"/>
            <w:tcBorders/>
          </w:tcPr>
          <w:p>
            <w:pPr>
              <w:pStyle w:val="TableContents"/>
              <w:jc w:val="center"/>
              <w:rPr/>
            </w:pPr>
            <w:r>
              <w:rPr>
                <w:b/>
                <w:bCs/>
              </w:rPr>
              <w:t>Size</w:t>
            </w:r>
          </w:p>
        </w:tc>
        <w:tc>
          <w:tcPr>
            <w:tcW w:w="1590" w:type="dxa"/>
            <w:tcBorders/>
          </w:tcPr>
          <w:p>
            <w:pPr>
              <w:pStyle w:val="TableContents"/>
              <w:jc w:val="center"/>
              <w:rPr/>
            </w:pPr>
            <w:r>
              <w:rPr>
                <w:b/>
                <w:bCs/>
              </w:rPr>
              <w:t>Algorithm</w:t>
            </w:r>
          </w:p>
        </w:tc>
        <w:tc>
          <w:tcPr>
            <w:tcW w:w="1533" w:type="dxa"/>
            <w:tcBorders/>
          </w:tcPr>
          <w:p>
            <w:pPr>
              <w:pStyle w:val="TableContents"/>
              <w:jc w:val="center"/>
              <w:rPr/>
            </w:pPr>
            <w:r>
              <w:rPr>
                <w:b/>
                <w:bCs/>
              </w:rPr>
              <w:t>Minimum</w:t>
            </w:r>
          </w:p>
        </w:tc>
        <w:tc>
          <w:tcPr>
            <w:tcW w:w="1437" w:type="dxa"/>
            <w:tcBorders/>
          </w:tcPr>
          <w:p>
            <w:pPr>
              <w:pStyle w:val="TableContents"/>
              <w:jc w:val="center"/>
              <w:rPr/>
            </w:pPr>
            <w:r>
              <w:rPr>
                <w:b/>
                <w:bCs/>
              </w:rPr>
              <w:t>First Quartile</w:t>
            </w:r>
          </w:p>
        </w:tc>
        <w:tc>
          <w:tcPr>
            <w:tcW w:w="1530" w:type="dxa"/>
            <w:tcBorders/>
          </w:tcPr>
          <w:p>
            <w:pPr>
              <w:pStyle w:val="TableContents"/>
              <w:jc w:val="center"/>
              <w:rPr/>
            </w:pPr>
            <w:r>
              <w:rPr>
                <w:b/>
                <w:bCs/>
              </w:rPr>
              <w:t>Median</w:t>
            </w:r>
          </w:p>
        </w:tc>
        <w:tc>
          <w:tcPr>
            <w:tcW w:w="1533" w:type="dxa"/>
            <w:tcBorders/>
          </w:tcPr>
          <w:p>
            <w:pPr>
              <w:pStyle w:val="TableContents"/>
              <w:jc w:val="center"/>
              <w:rPr/>
            </w:pPr>
            <w:r>
              <w:rPr>
                <w:b/>
                <w:bCs/>
              </w:rPr>
              <w:t>Third Quartile</w:t>
            </w:r>
          </w:p>
        </w:tc>
        <w:tc>
          <w:tcPr>
            <w:tcW w:w="1437" w:type="dxa"/>
            <w:tcBorders/>
          </w:tcPr>
          <w:p>
            <w:pPr>
              <w:pStyle w:val="TableContents"/>
              <w:jc w:val="center"/>
              <w:rPr/>
            </w:pPr>
            <w:r>
              <w:rPr>
                <w:b/>
                <w:bCs/>
              </w:rPr>
              <w:t>Maximum</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PassPerItem</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235.13</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237.77</w:t>
            </w:r>
          </w:p>
        </w:tc>
        <w:tc>
          <w:tcPr>
            <w:tcW w:w="153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239.54</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247.01</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8’101.433</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UntilNoChange</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2.71</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2.76</w:t>
            </w:r>
          </w:p>
        </w:tc>
        <w:tc>
          <w:tcPr>
            <w:tcW w:w="153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2.82</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2.98</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14.13</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WhileNeeded</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2.66</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2.73</w:t>
            </w:r>
          </w:p>
        </w:tc>
        <w:tc>
          <w:tcPr>
            <w:tcW w:w="153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2.78</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2.99</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11.05</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PassPerItem</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125’416.45</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129’899.18</w:t>
            </w:r>
          </w:p>
        </w:tc>
        <w:tc>
          <w:tcPr>
            <w:tcW w:w="153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130’942.68</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132’303.21</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158’488.91</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UntilNoChange</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124.92</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131.20</w:t>
            </w:r>
          </w:p>
        </w:tc>
        <w:tc>
          <w:tcPr>
            <w:tcW w:w="153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131.93</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133.24</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427.18</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1000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WhileNeeded</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124.95</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124.95</w:t>
            </w:r>
          </w:p>
        </w:tc>
        <w:tc>
          <w:tcPr>
            <w:tcW w:w="153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 xml:space="preserve"> </w:t>
            </w:r>
            <w:r>
              <w:rPr>
                <w:rFonts w:eastAsia="Arial" w:cs="Arial"/>
                <w:b w:val="false"/>
                <w:i w:val="false"/>
                <w:caps w:val="false"/>
                <w:smallCaps w:val="false"/>
                <w:color w:val="auto"/>
                <w:spacing w:val="0"/>
                <w:kern w:val="0"/>
                <w:sz w:val="22"/>
                <w:szCs w:val="22"/>
                <w:lang w:val="en-US" w:eastAsia="zh-CN" w:bidi="hi-IN"/>
              </w:rPr>
              <w:t>131.71</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132.70</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506.47</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5000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PassPerItem</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24’635’275.49</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25’924’622.61</w:t>
            </w:r>
          </w:p>
        </w:tc>
        <w:tc>
          <w:tcPr>
            <w:tcW w:w="153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27’040’183.64</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28’272’501.57</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31’318’334.49</w:t>
            </w:r>
          </w:p>
        </w:tc>
      </w:tr>
      <w:tr>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5000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UntilNoChange</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4’715.37</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5’218.96</w:t>
            </w:r>
          </w:p>
        </w:tc>
        <w:tc>
          <w:tcPr>
            <w:tcW w:w="153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5’354.17</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5’616.20</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5’616.20</w:t>
            </w:r>
          </w:p>
        </w:tc>
      </w:tr>
      <w:tr>
        <w:trPr>
          <w:trHeight w:val="340" w:hRule="atLeast"/>
        </w:trPr>
        <w:tc>
          <w:tcPr>
            <w:tcW w:w="1289"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5000</w:t>
            </w:r>
          </w:p>
        </w:tc>
        <w:tc>
          <w:tcPr>
            <w:tcW w:w="1590" w:type="dxa"/>
            <w:tcBorders/>
          </w:tcPr>
          <w:p>
            <w:pPr>
              <w:pStyle w:val="TableContents"/>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WhileNeeded</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4’845.61</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5’207.87</w:t>
            </w:r>
          </w:p>
        </w:tc>
        <w:tc>
          <w:tcPr>
            <w:tcW w:w="1530"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5’370.26</w:t>
            </w:r>
          </w:p>
        </w:tc>
        <w:tc>
          <w:tcPr>
            <w:tcW w:w="1533"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5’640.08</w:t>
            </w:r>
          </w:p>
        </w:tc>
        <w:tc>
          <w:tcPr>
            <w:tcW w:w="1437" w:type="dxa"/>
            <w:tcBorders/>
          </w:tcPr>
          <w:p>
            <w:pPr>
              <w:pStyle w:val="TableContents"/>
              <w:jc w:val="right"/>
              <w:rPr/>
            </w:pPr>
            <w:r>
              <w:rPr>
                <w:rFonts w:eastAsia="Arial" w:cs="Arial"/>
                <w:b w:val="false"/>
                <w:i w:val="false"/>
                <w:caps w:val="false"/>
                <w:smallCaps w:val="false"/>
                <w:color w:val="auto"/>
                <w:spacing w:val="0"/>
                <w:kern w:val="0"/>
                <w:sz w:val="22"/>
                <w:szCs w:val="22"/>
                <w:lang w:val="en-US" w:eastAsia="zh-CN" w:bidi="hi-IN"/>
              </w:rPr>
              <w:t>6’098.39</w:t>
            </w:r>
          </w:p>
        </w:tc>
      </w:tr>
    </w:tbl>
    <w:p>
      <w:pPr>
        <w:pStyle w:val="LOnormal"/>
        <w:pageBreakBefore w:val="false"/>
        <w:rPr>
          <w:color w:val="B7B7B7"/>
        </w:rPr>
      </w:pPr>
      <w:r>
        <w:rPr>
          <w:color w:val="B7B7B7"/>
        </w:rPr>
      </w:r>
    </w:p>
    <w:p>
      <w:pPr>
        <w:pStyle w:val="LOnormal"/>
        <w:pageBreakBefore w:val="false"/>
        <w:rPr>
          <w:color w:val="B7B7B7"/>
        </w:rPr>
      </w:pPr>
      <w:r>
        <w:rPr>
          <w:color w:val="B7B7B7"/>
        </w:rPr>
      </w:r>
    </w:p>
    <w:p>
      <w:pPr>
        <w:pStyle w:val="Heading1"/>
        <w:pageBreakBefore w:val="false"/>
        <w:rPr/>
      </w:pPr>
      <w:bookmarkStart w:id="11" w:name="_xjth234stpeb"/>
      <w:bookmarkEnd w:id="11"/>
      <w:r>
        <w:rPr/>
        <w:t>4. Discussion</w:t>
      </w:r>
    </w:p>
    <w:p>
      <w:pPr>
        <w:pStyle w:val="Heading2"/>
        <w:pageBreakBefore w:val="false"/>
        <w:rPr/>
      </w:pPr>
      <w:bookmarkStart w:id="12" w:name="_deq2qwp1b5x6"/>
      <w:bookmarkEnd w:id="12"/>
      <w:r>
        <w:rPr/>
        <w:t>4.1 Compare Hypothesis to Results</w:t>
      </w:r>
    </w:p>
    <w:p>
      <w:pPr>
        <w:pStyle w:val="LOnormal"/>
        <w:rPr>
          <w:color w:val="B7B7B7"/>
        </w:rPr>
      </w:pPr>
      <w:r>
        <w:rPr>
          <w:color w:val="B7B7B7"/>
        </w:rPr>
      </w:r>
    </w:p>
    <w:p>
      <w:pPr>
        <w:pStyle w:val="LOnormal"/>
        <w:rPr>
          <w:color w:val="000000"/>
        </w:rPr>
      </w:pPr>
      <w:r>
        <w:rPr>
          <w:color w:val="000000"/>
        </w:rPr>
        <w:t>The data reveals important variations in the performance of the three algorithms, particularly when adjusting the array size and element types.</w:t>
      </w:r>
    </w:p>
    <w:p>
      <w:pPr>
        <w:pStyle w:val="LOnormal"/>
        <w:rPr>
          <w:color w:val="000000"/>
        </w:rPr>
      </w:pPr>
      <w:r>
        <w:rPr>
          <w:color w:val="000000"/>
        </w:rPr>
      </w:r>
    </w:p>
    <w:p>
      <w:pPr>
        <w:pStyle w:val="LOnormal"/>
        <w:rPr>
          <w:color w:val="000000"/>
        </w:rPr>
      </w:pPr>
      <w:r>
        <w:rPr>
          <w:color w:val="000000"/>
        </w:rPr>
        <w:t>The observed increase in third quartiles and maximum values aligns with expectations, indicating that sorting time consistently grows with array size for each algorithm.</w:t>
      </w:r>
    </w:p>
    <w:p>
      <w:pPr>
        <w:pStyle w:val="LOnormal"/>
        <w:rPr>
          <w:color w:val="000000"/>
        </w:rPr>
      </w:pPr>
      <w:r>
        <w:rPr>
          <w:color w:val="000000"/>
        </w:rPr>
      </w:r>
    </w:p>
    <w:p>
      <w:pPr>
        <w:pStyle w:val="LOnormal"/>
        <w:rPr>
          <w:color w:val="000000"/>
        </w:rPr>
      </w:pPr>
      <w:r>
        <w:rPr>
          <w:color w:val="000000"/>
        </w:rPr>
        <w:t>Sorting Strings, especially in lengthy arrays, demands substantial time, exemplified by the PassPerItem algorithm taking a maximum of 31 seconds to sort a 5000-element String array. This pattern persists even when sorting already ordered or inversely ordered arrays (see Appendix A [Figure 6 - Figure 9]).</w:t>
      </w:r>
    </w:p>
    <w:p>
      <w:pPr>
        <w:pStyle w:val="LOnormal"/>
        <w:rPr>
          <w:color w:val="000000"/>
        </w:rPr>
      </w:pPr>
      <w:r>
        <w:rPr>
          <w:color w:val="000000"/>
        </w:rPr>
      </w:r>
    </w:p>
    <w:p>
      <w:pPr>
        <w:pStyle w:val="LOnormal"/>
        <w:rPr>
          <w:color w:val="000000"/>
        </w:rPr>
      </w:pPr>
      <w:r>
        <w:rPr>
          <w:color w:val="000000"/>
        </w:rPr>
        <w:t>Across all data, the PassPerItem algorithm consistently exhibits higher sorting times, except for small arrays of random Integers and Bytes.</w:t>
      </w:r>
    </w:p>
    <w:p>
      <w:pPr>
        <w:pStyle w:val="LOnormal"/>
        <w:rPr>
          <w:color w:val="000000"/>
        </w:rPr>
      </w:pPr>
      <w:r>
        <w:rPr>
          <w:color w:val="000000"/>
        </w:rPr>
      </w:r>
    </w:p>
    <w:p>
      <w:pPr>
        <w:pStyle w:val="LOnormal"/>
        <w:rPr>
          <w:color w:val="000000"/>
        </w:rPr>
      </w:pPr>
      <w:r>
        <w:rPr>
          <w:color w:val="000000"/>
        </w:rPr>
        <w:t>For the UntilNoChange algorithm, the trend varies. In Section 3.1 and Appendix A, graphs show mixed behavior, with similar or higher performance than PassPerItem when sorting Integers or Bytes but significantly lower performance for Strings (except when sorting an inversely sorted array of Strings, Appendix A [Figure 6]).</w:t>
      </w:r>
    </w:p>
    <w:p>
      <w:pPr>
        <w:pStyle w:val="LOnormal"/>
        <w:rPr>
          <w:color w:val="000000"/>
        </w:rPr>
      </w:pPr>
      <w:r>
        <w:rPr>
          <w:color w:val="000000"/>
        </w:rPr>
      </w:r>
    </w:p>
    <w:p>
      <w:pPr>
        <w:pStyle w:val="LOnormal"/>
        <w:rPr>
          <w:color w:val="000000"/>
        </w:rPr>
      </w:pPr>
      <w:r>
        <w:rPr>
          <w:color w:val="000000"/>
        </w:rPr>
        <w:t>The WhileNeeded algorithm consistently maintains high performance across changes in data type and array length, often surpassing or matching the performance of the UntilNoChange algorithm, with the exception of sorting 100 random Integers.</w:t>
      </w:r>
    </w:p>
    <w:p>
      <w:pPr>
        <w:pStyle w:val="LOnormal"/>
        <w:rPr>
          <w:color w:val="000000"/>
        </w:rPr>
      </w:pPr>
      <w:r>
        <w:rPr>
          <w:color w:val="000000"/>
        </w:rPr>
      </w:r>
    </w:p>
    <w:p>
      <w:pPr>
        <w:pStyle w:val="LOnormal"/>
        <w:rPr>
          <w:color w:val="000000"/>
        </w:rPr>
      </w:pPr>
      <w:r>
        <w:rPr>
          <w:color w:val="000000"/>
        </w:rPr>
        <w:t>The collective data supports the validity of the Alternative Hypothesis, indicating substantial differences in sorting algorithms based on element types and array sizes.</w:t>
      </w:r>
    </w:p>
    <w:p>
      <w:pPr>
        <w:pStyle w:val="LOnormal"/>
        <w:rPr>
          <w:color w:val="000000"/>
        </w:rPr>
      </w:pPr>
      <w:r>
        <w:rPr>
          <w:color w:val="000000"/>
        </w:rPr>
        <w:t xml:space="preserve"> </w:t>
      </w:r>
    </w:p>
    <w:p>
      <w:pPr>
        <w:pStyle w:val="Heading2"/>
        <w:pageBreakBefore w:val="false"/>
        <w:rPr/>
      </w:pPr>
      <w:r>
        <w:rPr/>
      </w:r>
    </w:p>
    <w:p>
      <w:pPr>
        <w:pStyle w:val="Heading2"/>
        <w:rPr/>
      </w:pPr>
      <w:bookmarkStart w:id="13" w:name="_z66uzu2ewdzi"/>
      <w:bookmarkEnd w:id="13"/>
      <w:r>
        <w:rPr/>
        <w:t>4.2 Limitations and Threats to Validity</w:t>
      </w:r>
    </w:p>
    <w:p>
      <w:pPr>
        <w:pStyle w:val="LOnormal"/>
        <w:pageBreakBefore w:val="false"/>
        <w:rPr>
          <w:color w:val="000000"/>
        </w:rPr>
      </w:pPr>
      <w:r>
        <w:rPr>
          <w:color w:val="000000"/>
        </w:rPr>
        <w:t xml:space="preserve">Despite our experimentation taking into consideration various cases, there might be some limitations in the study. </w:t>
      </w:r>
    </w:p>
    <w:p>
      <w:pPr>
        <w:pStyle w:val="LOnormal"/>
        <w:rPr>
          <w:color w:val="000000"/>
        </w:rPr>
      </w:pPr>
      <w:r>
        <w:rPr>
          <w:color w:val="000000"/>
        </w:rPr>
        <w:t>For example, the warm up processes used in this experiment could be enhanced, considering an higher number of warm up cycles or a warm up for the sorting of all the different data types instead of focusing only on one. This could effect the result of the time taken by each algorithm to sort arrays of Bytes or Strings.</w:t>
      </w:r>
    </w:p>
    <w:p>
      <w:pPr>
        <w:pStyle w:val="LOnormal"/>
        <w:rPr>
          <w:color w:val="000000"/>
        </w:rPr>
      </w:pPr>
      <w:r>
        <w:rPr>
          <w:color w:val="000000"/>
        </w:rPr>
        <w:t xml:space="preserve">Other factor that must be taken into consideration is that the experiment could be limited by the system specifics of Dell Precision 5550. To obtain more reliable results, the test should be conducted on the machines used by Bubble Inc, in order to choose the best possible algorithm given the client’s system specifics. </w:t>
      </w:r>
    </w:p>
    <w:p>
      <w:pPr>
        <w:pStyle w:val="Heading2"/>
        <w:pageBreakBefore w:val="false"/>
        <w:rPr/>
      </w:pPr>
      <w:bookmarkStart w:id="14" w:name="_no339h1as8aw"/>
      <w:bookmarkEnd w:id="14"/>
      <w:r>
        <w:rPr/>
        <w:t>4.3 Conclusions</w:t>
      </w:r>
    </w:p>
    <w:p>
      <w:pPr>
        <w:pStyle w:val="LOnormal"/>
        <w:pageBreakBefore w:val="false"/>
        <w:rPr>
          <w:color w:val="000000"/>
        </w:rPr>
      </w:pPr>
      <w:r>
        <w:rPr>
          <w:color w:val="000000"/>
        </w:rPr>
        <w:t xml:space="preserve">In summary, after conducting a series of tests, it's clear that the BubbleSortWhileNeeded algorithm consistently performs better in terms of time efficiency compared to the other two algorithms in the majority of cases. </w:t>
      </w:r>
    </w:p>
    <w:p>
      <w:pPr>
        <w:pStyle w:val="LOnormal"/>
        <w:rPr/>
      </w:pPr>
      <w:r>
        <w:rPr>
          <w:color w:val="000000"/>
        </w:rPr>
        <w:t xml:space="preserve">Specifically, in 26 out of the 27 tests, BubbleSortWhileNeeded showed superior performance. This indicates that </w:t>
      </w:r>
      <w:r>
        <w:rPr>
          <w:rFonts w:eastAsia="Arial" w:cs="Arial"/>
          <w:color w:val="000000"/>
          <w:kern w:val="0"/>
          <w:sz w:val="22"/>
          <w:szCs w:val="22"/>
          <w:lang w:val="en-US" w:eastAsia="zh-CN" w:bidi="hi-IN"/>
        </w:rPr>
        <w:t>this algorithm</w:t>
      </w:r>
      <w:r>
        <w:rPr>
          <w:color w:val="000000"/>
        </w:rPr>
        <w:t xml:space="preserve"> is a reliable and efficient choice across different scenarios with varying data types and array sizes in the context of this experiment.</w:t>
      </w:r>
    </w:p>
    <w:p>
      <w:pPr>
        <w:pStyle w:val="LOnormal"/>
        <w:pageBreakBefore w:val="false"/>
        <w:rPr>
          <w:color w:val="B7B7B7"/>
        </w:rPr>
      </w:pPr>
      <w:r>
        <w:rPr>
          <w:color w:val="B7B7B7"/>
        </w:rPr>
      </w:r>
    </w:p>
    <w:p>
      <w:pPr>
        <w:pStyle w:val="LOnormal"/>
        <w:pageBreakBefore w:val="false"/>
        <w:rPr>
          <w:color w:val="B7B7B7"/>
        </w:rPr>
      </w:pPr>
      <w:r>
        <w:rPr>
          <w:color w:val="B7B7B7"/>
        </w:rPr>
      </w:r>
      <w:r>
        <w:br w:type="page"/>
      </w:r>
    </w:p>
    <w:p>
      <w:pPr>
        <w:pStyle w:val="LOnormal"/>
        <w:rPr>
          <w:color w:val="B7B7B7"/>
        </w:rPr>
      </w:pPr>
      <w:r>
        <w:rPr>
          <w:color w:val="B7B7B7"/>
        </w:rPr>
      </w:r>
    </w:p>
    <w:p>
      <w:pPr>
        <w:pStyle w:val="Title"/>
        <w:pageBreakBefore w:val="false"/>
        <w:rPr/>
      </w:pPr>
      <w:bookmarkStart w:id="15" w:name="_7nse95jx77yo"/>
      <w:bookmarkEnd w:id="15"/>
      <w:r>
        <w:rPr/>
        <w:t>Appendix</w:t>
      </w:r>
    </w:p>
    <w:p>
      <w:pPr>
        <w:pStyle w:val="Heading1"/>
        <w:pageBreakBefore w:val="false"/>
        <w:rPr>
          <w:color w:val="B7B7B7"/>
        </w:rPr>
      </w:pPr>
      <w:bookmarkStart w:id="16" w:name="_png4eb5lpvn4"/>
      <w:bookmarkEnd w:id="16"/>
      <w:r>
        <w:rPr/>
        <w:t>A. Materials</w:t>
      </w:r>
    </w:p>
    <w:p>
      <w:pPr>
        <w:pStyle w:val="LOnormal"/>
        <w:rPr>
          <w:color w:val="B7B7B7"/>
        </w:rPr>
      </w:pPr>
      <w:r>
        <w:rPr>
          <w:color w:val="B7B7B7"/>
        </w:rPr>
        <w:drawing>
          <wp:anchor behindDoc="0" distT="0" distB="0" distL="0" distR="0" simplePos="0" locked="0" layoutInCell="1" allowOverlap="1" relativeHeight="5">
            <wp:simplePos x="0" y="0"/>
            <wp:positionH relativeFrom="column">
              <wp:posOffset>-363220</wp:posOffset>
            </wp:positionH>
            <wp:positionV relativeFrom="paragraph">
              <wp:posOffset>57785</wp:posOffset>
            </wp:positionV>
            <wp:extent cx="6470650" cy="25679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470650" cy="2567940"/>
                    </a:xfrm>
                    <a:prstGeom prst="rect">
                      <a:avLst/>
                    </a:prstGeom>
                  </pic:spPr>
                </pic:pic>
              </a:graphicData>
            </a:graphic>
          </wp:anchor>
        </w:drawing>
        <w:drawing>
          <wp:anchor behindDoc="0" distT="0" distB="0" distL="0" distR="0" simplePos="0" locked="0" layoutInCell="1" allowOverlap="1" relativeHeight="9">
            <wp:simplePos x="0" y="0"/>
            <wp:positionH relativeFrom="column">
              <wp:posOffset>-302260</wp:posOffset>
            </wp:positionH>
            <wp:positionV relativeFrom="paragraph">
              <wp:posOffset>2625090</wp:posOffset>
            </wp:positionV>
            <wp:extent cx="6562090" cy="25317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0" t="1333" r="503" b="0"/>
                    <a:stretch>
                      <a:fillRect/>
                    </a:stretch>
                  </pic:blipFill>
                  <pic:spPr bwMode="auto">
                    <a:xfrm>
                      <a:off x="0" y="0"/>
                      <a:ext cx="6562090" cy="2531745"/>
                    </a:xfrm>
                    <a:prstGeom prst="rect">
                      <a:avLst/>
                    </a:prstGeom>
                  </pic:spPr>
                </pic:pic>
              </a:graphicData>
            </a:graphic>
          </wp:anchor>
        </w:drawing>
      </w:r>
    </w:p>
    <w:p>
      <w:pPr>
        <w:pStyle w:val="LOnormal"/>
        <w:rPr>
          <w:color w:val="B7B7B7"/>
        </w:rPr>
      </w:pPr>
      <w:r>
        <w:rPr>
          <w:color w:val="B7B7B7"/>
        </w:rPr>
      </w:r>
    </w:p>
    <w:p>
      <w:pPr>
        <w:pStyle w:val="LOnormal"/>
        <w:rPr>
          <w:color w:val="B7B7B7"/>
        </w:rPr>
      </w:pPr>
      <w:r>
        <w:rPr>
          <w:color w:val="B7B7B7"/>
        </w:rPr>
        <w:drawing>
          <wp:anchor behindDoc="0" distT="0" distB="0" distL="0" distR="0" simplePos="0" locked="0" layoutInCell="1" allowOverlap="1" relativeHeight="10">
            <wp:simplePos x="0" y="0"/>
            <wp:positionH relativeFrom="column">
              <wp:posOffset>-196215</wp:posOffset>
            </wp:positionH>
            <wp:positionV relativeFrom="paragraph">
              <wp:posOffset>201930</wp:posOffset>
            </wp:positionV>
            <wp:extent cx="6254115" cy="24866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0" t="0" r="509" b="0"/>
                    <a:stretch>
                      <a:fillRect/>
                    </a:stretch>
                  </pic:blipFill>
                  <pic:spPr bwMode="auto">
                    <a:xfrm>
                      <a:off x="0" y="0"/>
                      <a:ext cx="6254115" cy="2486660"/>
                    </a:xfrm>
                    <a:prstGeom prst="rect">
                      <a:avLst/>
                    </a:prstGeom>
                  </pic:spPr>
                </pic:pic>
              </a:graphicData>
            </a:graphic>
          </wp:anchor>
        </w:drawing>
      </w:r>
    </w:p>
    <w:p>
      <w:pPr>
        <w:pStyle w:val="Heading1"/>
        <w:pageBreakBefore w:val="false"/>
        <w:rPr/>
      </w:pPr>
      <w:r>
        <w:rPr/>
        <w:drawing>
          <wp:anchor behindDoc="0" distT="0" distB="0" distL="0" distR="0" simplePos="0" locked="0" layoutInCell="1" allowOverlap="1" relativeHeight="8">
            <wp:simplePos x="0" y="0"/>
            <wp:positionH relativeFrom="column">
              <wp:posOffset>-554355</wp:posOffset>
            </wp:positionH>
            <wp:positionV relativeFrom="paragraph">
              <wp:posOffset>2491740</wp:posOffset>
            </wp:positionV>
            <wp:extent cx="6618605" cy="2630170"/>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rcRect l="0" t="0" r="5323" b="0"/>
                    <a:stretch>
                      <a:fillRect/>
                    </a:stretch>
                  </pic:blipFill>
                  <pic:spPr bwMode="auto">
                    <a:xfrm>
                      <a:off x="0" y="0"/>
                      <a:ext cx="6618605" cy="263017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-469900</wp:posOffset>
            </wp:positionH>
            <wp:positionV relativeFrom="paragraph">
              <wp:posOffset>5397500</wp:posOffset>
            </wp:positionV>
            <wp:extent cx="6597650" cy="2580005"/>
            <wp:effectExtent l="0" t="0" r="0" b="0"/>
            <wp:wrapSquare wrapText="largest"/>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9"/>
                    <a:srcRect l="0" t="0" r="4805" b="1199"/>
                    <a:stretch>
                      <a:fillRect/>
                    </a:stretch>
                  </pic:blipFill>
                  <pic:spPr bwMode="auto">
                    <a:xfrm>
                      <a:off x="0" y="0"/>
                      <a:ext cx="6597650" cy="258000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-554355</wp:posOffset>
            </wp:positionH>
            <wp:positionV relativeFrom="paragraph">
              <wp:posOffset>-285115</wp:posOffset>
            </wp:positionV>
            <wp:extent cx="6714490" cy="270319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0" t="0" r="4127" b="2117"/>
                    <a:stretch>
                      <a:fillRect/>
                    </a:stretch>
                  </pic:blipFill>
                  <pic:spPr bwMode="auto">
                    <a:xfrm>
                      <a:off x="0" y="0"/>
                      <a:ext cx="6714490" cy="2703195"/>
                    </a:xfrm>
                    <a:prstGeom prst="rect">
                      <a:avLst/>
                    </a:prstGeom>
                  </pic:spPr>
                </pic:pic>
              </a:graphicData>
            </a:graphic>
          </wp:anchor>
        </w:drawing>
      </w:r>
    </w:p>
    <w:p>
      <w:pPr>
        <w:pStyle w:val="LOnormal"/>
        <w:rPr/>
      </w:pPr>
      <w:r>
        <w:rPr/>
      </w:r>
    </w:p>
    <w:p>
      <w:pPr>
        <w:pStyle w:val="LOnormal"/>
        <w:rPr/>
      </w:pPr>
      <w:r>
        <w:rPr/>
      </w:r>
      <w:r>
        <w:br w:type="page"/>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04205" cy="400431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0" t="0" r="473" b="0"/>
                    <a:stretch>
                      <a:fillRect/>
                    </a:stretch>
                  </pic:blipFill>
                  <pic:spPr bwMode="auto">
                    <a:xfrm>
                      <a:off x="0" y="0"/>
                      <a:ext cx="5704205" cy="4004310"/>
                    </a:xfrm>
                    <a:prstGeom prst="rect">
                      <a:avLst/>
                    </a:prstGeom>
                  </pic:spPr>
                </pic:pic>
              </a:graphicData>
            </a:graphic>
          </wp:anchor>
        </w:drawing>
        <w:drawing>
          <wp:anchor behindDoc="0" distT="0" distB="0" distL="0" distR="0" simplePos="0" locked="0" layoutInCell="1" allowOverlap="1" relativeHeight="7">
            <wp:simplePos x="0" y="0"/>
            <wp:positionH relativeFrom="column">
              <wp:posOffset>-76200</wp:posOffset>
            </wp:positionH>
            <wp:positionV relativeFrom="paragraph">
              <wp:posOffset>4106545</wp:posOffset>
            </wp:positionV>
            <wp:extent cx="5843905" cy="391350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rcRect l="0" t="0" r="530" b="697"/>
                    <a:stretch>
                      <a:fillRect/>
                    </a:stretch>
                  </pic:blipFill>
                  <pic:spPr bwMode="auto">
                    <a:xfrm>
                      <a:off x="0" y="0"/>
                      <a:ext cx="5843905" cy="3913505"/>
                    </a:xfrm>
                    <a:prstGeom prst="rect">
                      <a:avLst/>
                    </a:prstGeom>
                  </pic:spPr>
                </pic:pic>
              </a:graphicData>
            </a:graphic>
          </wp:anchor>
        </w:drawing>
      </w:r>
    </w:p>
    <w:p>
      <w:pPr>
        <w:pStyle w:val="Heading1"/>
        <w:rPr/>
      </w:pPr>
      <w:r>
        <w:rPr/>
        <w:drawing>
          <wp:anchor behindDoc="0" distT="0" distB="0" distL="0" distR="0" simplePos="0" locked="0" layoutInCell="1" allowOverlap="1" relativeHeight="13">
            <wp:simplePos x="0" y="0"/>
            <wp:positionH relativeFrom="column">
              <wp:posOffset>-58420</wp:posOffset>
            </wp:positionH>
            <wp:positionV relativeFrom="paragraph">
              <wp:posOffset>-756285</wp:posOffset>
            </wp:positionV>
            <wp:extent cx="5731510" cy="408114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731510" cy="4081145"/>
                    </a:xfrm>
                    <a:prstGeom prst="rect">
                      <a:avLst/>
                    </a:prstGeom>
                  </pic:spPr>
                </pic:pic>
              </a:graphicData>
            </a:graphic>
          </wp:anchor>
        </w:drawing>
      </w:r>
    </w:p>
    <w:p>
      <w:pPr>
        <w:pStyle w:val="Heading1"/>
        <w:rPr/>
      </w:pPr>
      <w:bookmarkStart w:id="17" w:name="_ypdnb2qz0epi"/>
      <w:bookmarkEnd w:id="17"/>
      <w:r>
        <w:rPr/>
        <w:t>B. Reproduction Package (or: Raw Data)</w:t>
      </w:r>
    </w:p>
    <w:p>
      <w:pPr>
        <w:pStyle w:val="LOnormal"/>
        <w:rPr>
          <w:b w:val="false"/>
          <w:b w:val="false"/>
          <w:bCs w:val="false"/>
          <w:color w:val="000000"/>
        </w:rPr>
      </w:pPr>
      <w:r>
        <w:rPr>
          <w:b w:val="false"/>
          <w:bCs w:val="false"/>
          <w:color w:val="000000"/>
        </w:rPr>
        <w:t xml:space="preserve">All the data and the, the graphics and the programs used are available in the following online Git-Hub repository: </w:t>
      </w:r>
      <w:hyperlink r:id="rId14">
        <w:r>
          <w:rPr>
            <w:rStyle w:val="InternetLink"/>
            <w:b w:val="false"/>
            <w:bCs w:val="false"/>
            <w:color w:val="000000"/>
          </w:rPr>
          <w:t xml:space="preserve">https://github.com/Ap0calypse2017/EEUSI </w:t>
        </w:r>
      </w:hyperlink>
    </w:p>
    <w:p>
      <w:pPr>
        <w:pStyle w:val="LOnormal"/>
        <w:pageBreakBefore w:val="false"/>
        <w:rPr>
          <w:color w:val="B7B7B7"/>
        </w:rPr>
      </w:pPr>
      <w:r>
        <w:rPr>
          <w:color w:val="B7B7B7"/>
        </w:rPr>
      </w:r>
    </w:p>
    <w:p>
      <w:pPr>
        <w:pStyle w:val="LOnormal"/>
        <w:pageBreakBefore w:val="false"/>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github.com/Ap0calypse2017/EEUSI"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227</TotalTime>
  <Application>LibreOffice/6.4.7.2$Linux_X86_64 LibreOffice_project/40$Build-2</Application>
  <Pages>12</Pages>
  <Words>2065</Words>
  <Characters>12166</Characters>
  <CharactersWithSpaces>13934</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2023-11-20T13:57:54Z</dcterms:modified>
  <cp:revision>37</cp:revision>
  <dc:subject/>
  <dc:title/>
</cp:coreProperties>
</file>