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E175" w14:textId="77777777" w:rsidR="004C136A" w:rsidRPr="004C136A" w:rsidRDefault="004C136A" w:rsidP="004C136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</w:pPr>
      <w:proofErr w:type="spellStart"/>
      <w:r w:rsidRPr="004C136A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Fișă</w:t>
      </w:r>
      <w:proofErr w:type="spellEnd"/>
      <w:r w:rsidRPr="004C136A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Times New Roman" w:eastAsia="Times New Roman" w:hAnsi="Times New Roman" w:cs="Times New Roman"/>
          <w:b/>
          <w:bCs/>
          <w:noProof w:val="0"/>
          <w:kern w:val="36"/>
          <w:sz w:val="26"/>
          <w:szCs w:val="26"/>
          <w:lang w:val="en-US"/>
        </w:rPr>
        <w:t>lectură</w:t>
      </w:r>
      <w:proofErr w:type="spellEnd"/>
    </w:p>
    <w:p w14:paraId="0BDD159B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operei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-Alb”</w:t>
      </w:r>
    </w:p>
    <w:p w14:paraId="3B929574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Autorul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</w:p>
    <w:p w14:paraId="017C5B2F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Date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 Ion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considerat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clasicii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literaturii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recunoscut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măiestriei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poveștilor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povestirilor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S-a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născut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1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martie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1837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Humulești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județul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Neamț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Datorită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romanului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autobiografic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intitulat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Amintiri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copilărie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larg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detaliile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AC2DDF6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1873,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cunoaște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Mihai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atunci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revizor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școlar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cu care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împrietenește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Eminescu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frecventeze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societatea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Junimea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unde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apoi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scrierile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sale.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Publică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revista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Convorbiri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literare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Soacra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nurori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„Capra cu 3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iezi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1875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1883,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importante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ale sale.</w:t>
      </w:r>
    </w:p>
    <w:p w14:paraId="40C9EF93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1878,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decorat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ordinul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Bene-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merenti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activitatea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didactică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depusă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Câțiva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ani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târziu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Ion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Creangă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s-a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îmbolnăvit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epilepsie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data de 31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decembrie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1889 se stinge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viață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atac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cerebral.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Scriitorul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înmormântat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cimitirul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Eternitatea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1DF8AB24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Alte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opere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ale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aceluiași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autor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"https://liceunet.ro/ion-creanga/mos-nichifor-cotcariul"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Moș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Nichifor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Coțcariul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(1877), „</w:t>
      </w:r>
      <w:hyperlink r:id="rId4" w:history="1"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Popa </w:t>
        </w:r>
        <w:proofErr w:type="spellStart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Duhu</w:t>
        </w:r>
        <w:proofErr w:type="spellEnd"/>
      </w:hyperlink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(1879), „</w:t>
      </w:r>
      <w:hyperlink r:id="rId5" w:history="1"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Ivan </w:t>
        </w:r>
        <w:proofErr w:type="spellStart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Turbincă</w:t>
        </w:r>
        <w:proofErr w:type="spellEnd"/>
      </w:hyperlink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(1878),  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Stan-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Pățitul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(1877),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Povestea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porcului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 (1876),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"https://liceunet.ro/ion-creanga/amintiri-din-copilarie"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Amintiri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copilărie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"https://liceunet.ro/ion-creanga/cinci-paini"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Cinci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pâini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"https://liceunet.ro/ion-creanga/danila-prepeleac"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Dănilă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Prepeleac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hyperlink r:id="rId6" w:history="1"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Ion </w:t>
        </w:r>
        <w:proofErr w:type="spellStart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Roată</w:t>
        </w:r>
        <w:proofErr w:type="spellEnd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și</w:t>
        </w:r>
        <w:proofErr w:type="spellEnd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 xml:space="preserve"> </w:t>
        </w:r>
        <w:proofErr w:type="spellStart"/>
        <w:r w:rsidRPr="004C136A">
          <w:rPr>
            <w:rFonts w:ascii="Georgia" w:eastAsia="Times New Roman" w:hAnsi="Georgia" w:cs="Times New Roman"/>
            <w:noProof w:val="0"/>
            <w:color w:val="0075E3"/>
            <w:sz w:val="26"/>
            <w:szCs w:val="26"/>
            <w:u w:val="single"/>
            <w:lang w:val="en-US"/>
          </w:rPr>
          <w:t>Cuza-Vodă</w:t>
        </w:r>
        <w:proofErr w:type="spellEnd"/>
      </w:hyperlink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"https://liceunet.ro/ion-creanga/mos-ion-roata-si-unirea"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Moș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Ion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Roată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Unirea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"https://liceunet.ro/ion-creanga/povestea-unui-om-lenes"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Povestea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unui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om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leneș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”,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"https://liceunet.ro/ion-creanga/povestea-lui-harap-alb/Prostia%20omeneasc%C4%83"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Prostia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omenească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”.</w:t>
      </w:r>
    </w:p>
    <w:p w14:paraId="67CA3FDE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Specia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literară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"https://liceunet.ro/ion-creanga/povestea-lui-harap-alb/demonstratie-basm"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basm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</w:p>
    <w:p w14:paraId="550125E7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Tipul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cult</w:t>
      </w:r>
    </w:p>
    <w:p w14:paraId="2817EB3B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literar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epic</w:t>
      </w:r>
    </w:p>
    <w:p w14:paraId="38A807E2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begin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instrText xml:space="preserve"> HYPERLINK "https://liceunet.ro/ion-creanga/povestea-lui-harap-alb/eseu/particularitati-de-constructie-a-unui-personaj" </w:instrTex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separate"/>
      </w:r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0075E3"/>
          <w:sz w:val="26"/>
          <w:szCs w:val="26"/>
          <w:u w:val="single"/>
          <w:lang w:val="en-US"/>
        </w:rPr>
        <w:t>-Alb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fldChar w:fldCharType="end"/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Flămânzilă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Gerilă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Păsări-Lăț-Lungilă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Verde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</w:p>
    <w:p w14:paraId="21432D97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Semnificația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titlului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Titlul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face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referire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principal,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Porecla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provine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episodul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păcălit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încât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ajunge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robul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înseamnă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„rob”).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Asemenea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eroilor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întâlniți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românești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populare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culte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înglobează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calitățile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considerate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ideale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oamenii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popor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viteaz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iscusit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inteligent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mărinimos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938AE15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principală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Întrucât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tema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lupta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bine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victoria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absolută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binelui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parcurge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soldată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maturizarea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emoțională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morală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sfârșitul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călătorii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are loc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un moment-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cheie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viziunea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caracteristică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folclorului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românesc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reprezintă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nouă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etapă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gram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</w:t>
      </w:r>
      <w:proofErr w:type="gram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existenței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umane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E7B2641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lastRenderedPageBreak/>
        <w:t>Moduri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expunere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dialogul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monologul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descrierea</w:t>
      </w:r>
      <w:proofErr w:type="spellEnd"/>
    </w:p>
    <w:p w14:paraId="55778885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Perspectiva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narativă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realizându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persoana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utilizarea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dativului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etic,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implică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puternic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manieră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subiectivă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noBreakHyphen/>
        <w:t xml:space="preserve">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narațiune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tip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obiectiv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Formulări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precum „mi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noBreakHyphen/>
        <w:t xml:space="preserve">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înșfacă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coadă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marchează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participarea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afectivă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naratorului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65BD285C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Rezumat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scurt</w:t>
      </w:r>
      <w:proofErr w:type="spellEnd"/>
      <w:r w:rsidRPr="004C136A">
        <w:rPr>
          <w:rFonts w:ascii="Georgia" w:eastAsia="Times New Roman" w:hAnsi="Georgia" w:cs="Times New Roman"/>
          <w:b/>
          <w:bCs/>
          <w:noProof w:val="0"/>
          <w:color w:val="1A242E"/>
          <w:sz w:val="26"/>
          <w:szCs w:val="26"/>
          <w:lang w:val="en-US"/>
        </w:rPr>
        <w:t>:</w:t>
      </w:r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deschidere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cititorul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un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despre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, Verde-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domnea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avea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fete.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gram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zi,  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</w:t>
      </w:r>
      <w:proofErr w:type="spellEnd"/>
      <w:proofErr w:type="gram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scrisoare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fratelui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nevoia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moștenitor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linie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masculină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24C24DA8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cere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trimită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vrednic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nepoți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stabili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dintre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era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vrednic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craiul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pune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Deghizat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apare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față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sub un pod.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feciori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renunță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numaidecât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misiune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mic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singurul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reușește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treacă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o </w:t>
      </w:r>
      <w:proofErr w:type="gram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are</w:t>
      </w:r>
      <w:proofErr w:type="gram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fiind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sfătuise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pornească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drum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hainele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armele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tatălui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vremea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tinereții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acestuia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4D29DFA7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Înainte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plecare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craiul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sfătuiește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fiul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ferească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Omul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Omul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întâlnește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drum cu Omul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păcălește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spunându-i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află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țara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spânilor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oferindu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fie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(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a-l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bine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).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convinge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tânăr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coboare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fântână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răcori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Acolo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abandonat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obligat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mărturisească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cine era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tărâmuri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îndrepta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furându-i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identitatea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slugă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numele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spunându-i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a-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redobândi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originile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 </w:t>
      </w:r>
    </w:p>
    <w:p w14:paraId="5A75D74B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supune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la diverse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încercări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constituie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probele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drumului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inițiatic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El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trebuie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așadar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aducă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salăți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Grădina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Ursului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pielea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pietre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prețioase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din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Pădurea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Cerbului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solomonit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precum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îndepărtarea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pețitorilor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provocând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casei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aramă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ospăț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alegerea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macului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nisip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Urmează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fuga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nocturnă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fetei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transformată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pasăre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ghicitului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proba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impusă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însăși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Pentru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trece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probe,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este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ajutat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personaje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fantastice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: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Gerilă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Setilă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Flămânzilă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Ochilă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Păsări-Lăți-Lungilă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furnicile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Sfânta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Duminică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Crăiasa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albinelor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75D138FA" w14:textId="77777777" w:rsidR="004C136A" w:rsidRPr="004C136A" w:rsidRDefault="004C136A" w:rsidP="004C136A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</w:pP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 se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întoarce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la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curtea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Verde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însoțit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Aceasta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demască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răufăcătorul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recunoscând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adevăratul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erou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urmare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încearcă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-l </w:t>
      </w:r>
      <w:proofErr w:type="spellStart"/>
      <w:proofErr w:type="gram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ucidă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 pe</w:t>
      </w:r>
      <w:proofErr w:type="gram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tăindu-i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capul.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cu 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serie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obiecte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magice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iar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astfel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protagonistul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„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moare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învie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”.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Spânul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sfârșește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prin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a fi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ucis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de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către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calul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Harap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-Alb, care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recuperează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identitatea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,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primind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-o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drept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recompensă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pe fata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Împăratului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Roș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și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împărăția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unchiului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său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.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Nunta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celor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doi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tineri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încheie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 xml:space="preserve"> </w:t>
      </w:r>
      <w:proofErr w:type="spellStart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basmul</w:t>
      </w:r>
      <w:proofErr w:type="spellEnd"/>
      <w:r w:rsidRPr="004C136A">
        <w:rPr>
          <w:rFonts w:ascii="Georgia" w:eastAsia="Times New Roman" w:hAnsi="Georgia" w:cs="Times New Roman"/>
          <w:noProof w:val="0"/>
          <w:color w:val="1A242E"/>
          <w:sz w:val="26"/>
          <w:szCs w:val="26"/>
          <w:lang w:val="en-US"/>
        </w:rPr>
        <w:t>.</w:t>
      </w:r>
    </w:p>
    <w:p w14:paraId="03F4FB35" w14:textId="77777777" w:rsidR="00612C32" w:rsidRDefault="00612C32"/>
    <w:sectPr w:rsidR="00612C32" w:rsidSect="004C136A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8B"/>
    <w:rsid w:val="004C136A"/>
    <w:rsid w:val="00553F8B"/>
    <w:rsid w:val="0061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45CA7F-C33B-41FD-9692-24FD1B03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MD"/>
    </w:rPr>
  </w:style>
  <w:style w:type="paragraph" w:styleId="Heading1">
    <w:name w:val="heading 1"/>
    <w:basedOn w:val="Normal"/>
    <w:link w:val="Heading1Char"/>
    <w:uiPriority w:val="9"/>
    <w:qFormat/>
    <w:rsid w:val="004C1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3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C1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C136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C1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6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ceunet.ro/ion-creanga/ion-roata-si-cuza-voda" TargetMode="External"/><Relationship Id="rId5" Type="http://schemas.openxmlformats.org/officeDocument/2006/relationships/hyperlink" Target="https://liceunet.ro/ion-creanga/ivan-turbinca" TargetMode="External"/><Relationship Id="rId4" Type="http://schemas.openxmlformats.org/officeDocument/2006/relationships/hyperlink" Target="https://liceunet.ro/ion-creanga/popa-duh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Apaeci Aurica</dc:creator>
  <cp:keywords/>
  <dc:description/>
  <cp:lastModifiedBy>Apaeci Aurica</cp:lastModifiedBy>
  <cp:revision>2</cp:revision>
  <dcterms:created xsi:type="dcterms:W3CDTF">2022-02-05T16:34:00Z</dcterms:created>
  <dcterms:modified xsi:type="dcterms:W3CDTF">2022-02-05T16:35:00Z</dcterms:modified>
</cp:coreProperties>
</file>