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1B00" w14:textId="77777777" w:rsidR="00562362" w:rsidRPr="00562362" w:rsidRDefault="00562362" w:rsidP="00562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562362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</w:t>
      </w:r>
      <w:proofErr w:type="spellEnd"/>
    </w:p>
    <w:p w14:paraId="61FBD5CB" w14:textId="77777777" w:rsidR="00562362" w:rsidRPr="00562362" w:rsidRDefault="00562362" w:rsidP="005623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proofErr w:type="spellStart"/>
        <w:r w:rsidRPr="0056236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Alexandru</w:t>
        </w:r>
        <w:proofErr w:type="spellEnd"/>
        <w:r w:rsidRPr="0056236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562362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Lăpușneanul</w:t>
        </w:r>
        <w:proofErr w:type="spellEnd"/>
      </w:hyperlink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"https://liceunet.ro/costache-negruzzi/alexandru-lapusneanu/caracterizare/motoc" </w:instrText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56236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Moțoc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Negruzzi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replicile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au,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interacțiunea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545C442" w14:textId="77777777" w:rsidR="00562362" w:rsidRPr="00562362" w:rsidRDefault="00562362" w:rsidP="005623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Lăpușneanul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întruchipează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domnitorului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crud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tiran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Alte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domnița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"https://liceunet.ro/costache-negruzzi/alexandru-lapusneanu/caracterizare/ruxanda" </w:instrText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562362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Ruxanda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vornicul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Moțoc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postelnicul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Veveriță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spătarii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Spancioc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Stroici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boierii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086E6F4" w14:textId="77777777" w:rsidR="00562362" w:rsidRPr="00562362" w:rsidRDefault="00562362" w:rsidP="005623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Citind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materialele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punem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dispoziție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256E35A" w14:textId="77777777" w:rsidR="00562362" w:rsidRPr="00562362" w:rsidRDefault="00562362" w:rsidP="0056236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Iată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fragment</w:t>
      </w:r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din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textele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accesând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</w:t>
      </w:r>
    </w:p>
    <w:p w14:paraId="1A5CBCD4" w14:textId="77777777" w:rsidR="00562362" w:rsidRPr="00562362" w:rsidRDefault="00562362" w:rsidP="00562362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intervine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discret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definirea</w:t>
      </w:r>
      <w:proofErr w:type="spellEnd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central 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mențiuni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 </w:t>
      </w:r>
      <w:proofErr w:type="spellStart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discursul</w:t>
      </w:r>
      <w:proofErr w:type="spellEnd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(„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zise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tăcere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zise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silindu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 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zâmbi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notații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fizionomiei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vorbele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interlocutorilor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stârnesc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(„a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scântieră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fulger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 „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râdea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mușchii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suceau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hojma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clipeau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care </w:t>
      </w:r>
      <w:proofErr w:type="spellStart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sugerează</w:t>
      </w:r>
      <w:proofErr w:type="spellEnd"/>
      <w:r w:rsidRPr="0056236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...</w:t>
      </w:r>
    </w:p>
    <w:p w14:paraId="7959E316" w14:textId="77777777" w:rsidR="00562362" w:rsidRPr="00562362" w:rsidRDefault="00562362" w:rsidP="00562362">
      <w:pPr>
        <w:pStyle w:val="Heading1"/>
        <w:rPr>
          <w:sz w:val="26"/>
          <w:szCs w:val="26"/>
        </w:rPr>
      </w:pPr>
      <w:proofErr w:type="spellStart"/>
      <w:r w:rsidRPr="00562362">
        <w:rPr>
          <w:sz w:val="26"/>
          <w:szCs w:val="26"/>
        </w:rPr>
        <w:t>Alexandru</w:t>
      </w:r>
      <w:proofErr w:type="spellEnd"/>
      <w:r w:rsidRPr="00562362">
        <w:rPr>
          <w:sz w:val="26"/>
          <w:szCs w:val="26"/>
        </w:rPr>
        <w:t xml:space="preserve"> </w:t>
      </w:r>
      <w:proofErr w:type="spellStart"/>
      <w:r w:rsidRPr="00562362">
        <w:rPr>
          <w:sz w:val="26"/>
          <w:szCs w:val="26"/>
        </w:rPr>
        <w:t>Lăpușneanul</w:t>
      </w:r>
      <w:proofErr w:type="spellEnd"/>
    </w:p>
    <w:p w14:paraId="0869C885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persoane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cititorul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ca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înzestrate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emoționale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spun (dialog)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temperamentul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</w:p>
    <w:p w14:paraId="5D3E3DCD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 </w:t>
      </w: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Forster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clasifică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plate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rotunde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plate</w:t>
      </w:r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tip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bidimensionale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 sunt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construite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singure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idei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calități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neschimbată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rotunde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trec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printr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schimbare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radicală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printr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criză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întipărite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convingător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pot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aborda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roluri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stârni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satisfacția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(Forster).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manipula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(Forster):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variind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37D5D71C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 „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562362">
        <w:rPr>
          <w:rFonts w:ascii="Georgia" w:hAnsi="Georgia"/>
          <w:color w:val="1A242E"/>
          <w:sz w:val="26"/>
          <w:szCs w:val="26"/>
        </w:rPr>
        <w:t xml:space="preserve">, C.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ilustreze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direcția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pașoptiști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servească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principiilor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enunțate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Kogălniceanu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Dacia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arhitectura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echilibrată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unitară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21AA2DC2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confirmat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autentificat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cronicile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istorice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pus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lastRenderedPageBreak/>
        <w:t>excepționale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filtrează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subordonează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scopului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artistic de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simțită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cuvântare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fictiv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conferit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meritul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definirea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globală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6236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definirea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particulară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individualizată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observat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enclitic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).</w:t>
      </w:r>
    </w:p>
    <w:p w14:paraId="18AA2420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are,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arhitectonică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stabilind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aparițiile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echilibrate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înaintează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puncte-cheie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).</w:t>
      </w:r>
    </w:p>
    <w:p w14:paraId="52389F63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eroului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scenă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paragraf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abundă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date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discordantă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epic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sugera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alăturea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Bogdan,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călari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armăsari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turcești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înarmați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cap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picioare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părăsim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registrul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cronicii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intrăm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puternic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voință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impunătoare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dominantă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Bogdan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miezul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intrigii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Tomșa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614788E8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discret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definirea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central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mențiuni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discursul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puțină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tăcere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silindu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 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zâmbi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notații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fizionomiei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interlocutorilor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stârnesc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(„a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scântieră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fulger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”, 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râdea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mușchii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suceau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hojma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clipeau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reținută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diabolice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intensă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105C145C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contur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interacționează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Un prim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edificator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cort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fideli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Dialogul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emană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tragism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călău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562362">
        <w:rPr>
          <w:rFonts w:ascii="Georgia" w:hAnsi="Georgia"/>
          <w:color w:val="1A242E"/>
          <w:sz w:val="26"/>
          <w:szCs w:val="26"/>
        </w:rPr>
        <w:t xml:space="preserve">(„sabia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mânji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cruța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trebuitor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”)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victimă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câinelui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mușce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linge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care-l bate”)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revendică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interlocutorul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viclenia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lașitatea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intuiască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disimuleze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împăciuitor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 plan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revenire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pedepsire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conducere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3785CC5D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Un alt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raport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definește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domnița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introdusă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divagație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familial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firavă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-o 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ușă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(„pre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cinstindu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supuindu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-se ca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iubească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puțină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simțire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omenească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”).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decorativ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voce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compasiune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reprimă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22FDD571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Fonts w:ascii="Georgia" w:hAnsi="Georgia"/>
          <w:color w:val="1A242E"/>
          <w:sz w:val="26"/>
          <w:szCs w:val="26"/>
        </w:rPr>
        <w:lastRenderedPageBreak/>
        <w:t xml:space="preserve">Scena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mod indirect,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punct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veșmintelor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pompa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reacțiilor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nerăbdarea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îndeplinirea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sadismul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(„Spun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minutul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racla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sfântului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tresărit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regizor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diabolic, pe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practică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cinism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7EF218BA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sale nu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ci,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(„n-am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mântuit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aceștii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?”).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Eroul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stăpânește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psihologia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maselor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 om, nu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păcat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?”)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simpatia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elimină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țapul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aparentă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suferințelor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îndeplinirii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dirijând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duce la bun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eliminare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Cruzimea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paroxismul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piramida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morți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bucure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sparie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tari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voințelor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dârze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sfărâma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înfrânge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Popovici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).</w:t>
      </w:r>
    </w:p>
    <w:p w14:paraId="28AB9F1E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vindecarea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maladivă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cruzime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gratuite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negăsindu-și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Răpus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divinitatea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mitropolitul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Teofan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Căința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regretul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păcatele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înfăptuite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înlocuite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autoritară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(„M-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pre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popesc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mod violent,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gingașei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firavei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binecuvântarea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mitropolitului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presus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Epitetele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nenorocitul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</w:t>
      </w:r>
      <w:proofErr w:type="spellEnd"/>
      <w:proofErr w:type="gramStart"/>
      <w:r w:rsidRPr="00562362">
        <w:rPr>
          <w:rFonts w:ascii="Georgia" w:hAnsi="Georgia"/>
          <w:color w:val="1A242E"/>
          <w:sz w:val="26"/>
          <w:szCs w:val="26"/>
        </w:rPr>
        <w:t>” )</w:t>
      </w:r>
      <w:proofErr w:type="gram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comparațiile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mugind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taur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clipe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apăsarea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durerilor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zbuciumului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!„).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6236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aplicat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muri,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știai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omorî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”).</w:t>
      </w:r>
    </w:p>
    <w:p w14:paraId="5B040C00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procedeul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spunerii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motiva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suflet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complex, un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rotund</w:t>
      </w:r>
      <w:r w:rsidRPr="0056236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Stăpânit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furie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sadism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mânie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gravitează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mâhnit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neloialitate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incapabil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iertare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milă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iubire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454D4E7E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Construit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baza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antitezelor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relație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pus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dramele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cursul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Leonte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).</w:t>
      </w:r>
    </w:p>
    <w:p w14:paraId="41C9003B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prim-plan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otrăvit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conducătorul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09575095" w14:textId="77777777" w:rsidR="00562362" w:rsidRPr="00562362" w:rsidRDefault="00562362" w:rsidP="00562362">
      <w:pPr>
        <w:pStyle w:val="Heading1"/>
        <w:rPr>
          <w:sz w:val="26"/>
          <w:szCs w:val="26"/>
        </w:rPr>
      </w:pPr>
      <w:proofErr w:type="spellStart"/>
      <w:r w:rsidRPr="00562362">
        <w:rPr>
          <w:sz w:val="26"/>
          <w:szCs w:val="26"/>
        </w:rPr>
        <w:t>Moțoc</w:t>
      </w:r>
      <w:proofErr w:type="spellEnd"/>
    </w:p>
    <w:p w14:paraId="75BB20BE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sângeros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frica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eficientă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impunerea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autorității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conducător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6236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1840,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”.</w:t>
      </w:r>
      <w:r w:rsidRPr="00562362">
        <w:rPr>
          <w:rFonts w:ascii="Georgia" w:hAnsi="Georgia"/>
          <w:color w:val="1A242E"/>
          <w:sz w:val="26"/>
          <w:szCs w:val="26"/>
        </w:rPr>
        <w:br/>
        <w:t xml:space="preserve">Cele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beneficiază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atestare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Negruzzi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veridicității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atestat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utilizată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conceperea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Letopisețul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”.</w:t>
      </w:r>
    </w:p>
    <w:p w14:paraId="26E41734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boier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viclean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lacom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informație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Moţoc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postelnicul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Veveriţă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spătarul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Stroici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anterior,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însărcinat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întâmpinarea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reînscăunat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hotarele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boierești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revenirea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implicit,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nesfiindu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informeze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tron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averile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 „pe care-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jupuiau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”.</w:t>
      </w:r>
    </w:p>
    <w:p w14:paraId="175AFB3D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înduplecat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abordare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6236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devenind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mieros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rugător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rugăminți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genunchi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nu ne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pedepsiți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fărădelegile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Adă-ți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pământean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adă-ți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scripturei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greșiților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tăi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!”),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depind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recâștige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tronul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pașnică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promițându-i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1865025E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ticălosul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învechit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deprins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ciocoi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viclenia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slab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transparențe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câștige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simpatia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76189441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Crud,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nemilos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empatie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populației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nemulțumite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îndreptarea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tunurilor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revoltați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dezechilibrat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rugă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r w:rsidRPr="00562362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evlavie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Fecioarei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Maria,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adevărata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strigând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„Pune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tunurile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într-ânșii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! Eu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mare;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!”. </w:t>
      </w:r>
    </w:p>
    <w:p w14:paraId="27FC8617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rolul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umbră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562362">
        <w:rPr>
          <w:rFonts w:ascii="Georgia" w:hAnsi="Georgia"/>
          <w:color w:val="1A242E"/>
          <w:sz w:val="26"/>
          <w:szCs w:val="26"/>
        </w:rPr>
        <w:t xml:space="preserve">, care, sub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conducătorului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satisfacerea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adăpostește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piept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trădător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cânelui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mușce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linge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care-l bate. El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mulțămit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făgăduința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câștigase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Alexandru-vodă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un intrigant precum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el. Ba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momeală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calma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înfuriată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sfârșind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servi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țap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ispășitor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nemulțumirile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1DB0D93A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important</w:t>
      </w:r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tip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lecție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privind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riscurile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lipsei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loialitate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lăcomiei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manifestate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nemăsurat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consemnat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Letopisețul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„pre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sluga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[...]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Liov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tăiat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Tomșii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Moțoc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vornicul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Spancioc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spătariul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Veveriță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postelnicul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”.</w:t>
      </w:r>
    </w:p>
    <w:p w14:paraId="35DC9A33" w14:textId="77777777" w:rsidR="00562362" w:rsidRPr="00562362" w:rsidRDefault="00562362" w:rsidP="00562362">
      <w:pPr>
        <w:pStyle w:val="Heading1"/>
        <w:rPr>
          <w:sz w:val="26"/>
          <w:szCs w:val="26"/>
        </w:rPr>
      </w:pPr>
      <w:proofErr w:type="spellStart"/>
      <w:r w:rsidRPr="00562362">
        <w:rPr>
          <w:sz w:val="26"/>
          <w:szCs w:val="26"/>
        </w:rPr>
        <w:t>Ruxanda</w:t>
      </w:r>
      <w:proofErr w:type="spellEnd"/>
    </w:p>
    <w:p w14:paraId="6B146B6B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valoroase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„Dacia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1840, opera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controversată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</w:p>
    <w:p w14:paraId="0969E05C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zbuciumat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4 ani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4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un motto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reperabil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cronici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3DD0DFE5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Doamna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>, de tip romantic</w:t>
      </w:r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slab-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tare,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blândețe-cruzime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demonic-angelic.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descendentă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căsătorise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„ca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atragă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inimile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norodului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via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pomenirea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Rareș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domnitori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nobil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</w:p>
    <w:p w14:paraId="112A300F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62362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indirect</w:t>
      </w:r>
      <w:r w:rsidRPr="00562362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se face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vestimentației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-se accent pe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moda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împărțea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vestite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Românei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bijuteriile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scumpe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grandoare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măreție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zobonul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stofă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aurită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benișel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felendraș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albastru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blănit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samur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[...] era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închisă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colan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aur,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încheia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paftalme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matostat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împregiurate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scumpe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gurmanjii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atârna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salbă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șiruri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mărgăritar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”.</w:t>
      </w:r>
    </w:p>
    <w:p w14:paraId="1A825717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lastRenderedPageBreak/>
        <w:t>Relația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soți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apelativelor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bunul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enervat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cutezanța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jignitor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numind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-o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nesocotită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mimica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înceteze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omorurile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leac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poruncește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omorâți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47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capetele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așezate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uriașă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piramidă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leacul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promis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scena. </w:t>
      </w:r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Fire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sensibilă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miloasă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doamna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suportă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violența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Ea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empatică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supuși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îmblânzi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cruzimea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1553C435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pașnic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 moment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derută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amenințată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influențabilă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impuls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mânată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la spate de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boieri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otrăvește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domnii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sângeroase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matern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blândețea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violența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omorurile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înceteze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păcii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înțelegerii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 </w:t>
      </w:r>
    </w:p>
    <w:p w14:paraId="499AD73B" w14:textId="77777777" w:rsidR="00562362" w:rsidRPr="00562362" w:rsidRDefault="00562362" w:rsidP="0056236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Ruxanda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conturat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antiteză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domnitorul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Alexandru</w:t>
      </w:r>
      <w:proofErr w:type="spellEnd"/>
      <w:r w:rsidRPr="00562362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Style w:val="Strong"/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final, are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otrăvi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salva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inferioară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debutul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dobândite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suferințelor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multora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supușii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62362">
        <w:rPr>
          <w:rFonts w:ascii="Georgia" w:hAnsi="Georgia"/>
          <w:color w:val="1A242E"/>
          <w:sz w:val="26"/>
          <w:szCs w:val="26"/>
        </w:rPr>
        <w:t>Lăpușneanul</w:t>
      </w:r>
      <w:proofErr w:type="spellEnd"/>
      <w:r w:rsidRPr="00562362">
        <w:rPr>
          <w:rFonts w:ascii="Georgia" w:hAnsi="Georgia"/>
          <w:color w:val="1A242E"/>
          <w:sz w:val="26"/>
          <w:szCs w:val="26"/>
        </w:rPr>
        <w:t>.</w:t>
      </w:r>
    </w:p>
    <w:p w14:paraId="6C40B5C0" w14:textId="77777777" w:rsidR="00612C32" w:rsidRDefault="00612C32"/>
    <w:sectPr w:rsidR="00612C32" w:rsidSect="0056236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0D"/>
    <w:rsid w:val="00562362"/>
    <w:rsid w:val="00612C32"/>
    <w:rsid w:val="008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097B-5BEA-485B-A79F-6AB2DF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562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23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2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costache-negruzzi/alexandru-lapusneanu/caracterizare/personaj-princ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2831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2022-02-07T22:30:00Z</dcterms:created>
  <dcterms:modified xsi:type="dcterms:W3CDTF">2022-02-07T22:32:00Z</dcterms:modified>
</cp:coreProperties>
</file>