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7FCE" w14:textId="77777777" w:rsidR="003F525D" w:rsidRPr="003F525D" w:rsidRDefault="003F525D" w:rsidP="003F52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3F525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3F525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7846E9FC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„Plumb”</w:t>
      </w:r>
    </w:p>
    <w:p w14:paraId="538B54D1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George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</w:p>
    <w:p w14:paraId="2341C1E6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care face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opera: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„Plumb” (1916)</w:t>
      </w:r>
    </w:p>
    <w:p w14:paraId="2CB86494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George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poet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s-a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17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septembrie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1881 la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Bacău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Facultatea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avocat,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preferând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domenii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activitate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8F75B4E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Debutul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Literatorul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Macedonski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alt poet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cenaclu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frecventat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care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debutat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numește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debut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„Plumb”,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1916.</w:t>
      </w:r>
    </w:p>
    <w:p w14:paraId="04769B80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George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director al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revistei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Ateneul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cultural”,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obținută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1925.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publicistică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oprește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ocupându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reapariția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revistei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Orizonturi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ocupații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le-a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post la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Ministerul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Artelor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5384102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George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provenite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franceză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întâmpinat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bacoviană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scepticism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s-au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mugurii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premiile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care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distins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Ministerul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Artelor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Scriitorilor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A22DCD0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stins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22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1957.</w:t>
      </w:r>
    </w:p>
    <w:p w14:paraId="567E17C4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Decembre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5" w:history="1">
        <w:r w:rsidRPr="003F525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Nervi de </w:t>
        </w:r>
        <w:proofErr w:type="spellStart"/>
        <w:r w:rsidRPr="003F525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primăvară</w:t>
        </w:r>
        <w:proofErr w:type="spellEnd"/>
      </w:hyperlink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"https://liceunet.ro/george-bacovia/amurg-violet"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Amurg</w:t>
      </w:r>
      <w:proofErr w:type="spellEnd"/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violet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"https://liceunet.ro/george-bacovia/lacustra"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Lacustră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6" w:history="1">
        <w:r w:rsidRPr="003F525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Alb</w:t>
        </w:r>
      </w:hyperlink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Altfel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„Contrast”,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Boemă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"https://liceunet.ro/george-bacovia/in-parc"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parc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"https://liceunet.ro/george-bacovia/liceu"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Liceu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"https://liceunet.ro/george-bacovia/moina"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Moină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7" w:history="1">
        <w:r w:rsidRPr="003F525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Nervi de </w:t>
        </w:r>
        <w:proofErr w:type="spellStart"/>
        <w:r w:rsidRPr="003F525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toamnă</w:t>
        </w:r>
        <w:proofErr w:type="spellEnd"/>
      </w:hyperlink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"https://liceunet.ro/george-bacovia/nevroza"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Nevroză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"https://liceunet.ro/george-bacovia/palind"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Pălind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"https://liceunet.ro/george-bacovia/sonet"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Sonet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"https://liceunet.ro/george-bacovia/toamna-murind" </w:instrTex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Toamnă</w:t>
      </w:r>
      <w:proofErr w:type="spellEnd"/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murind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3E628BE0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</w:p>
    <w:p w14:paraId="659CE9C3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Simbolism</w:t>
      </w:r>
      <w:proofErr w:type="spellEnd"/>
    </w:p>
    <w:p w14:paraId="4FC0D26D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Mod de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expunere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dominant: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Descrierea</w:t>
      </w:r>
      <w:proofErr w:type="spellEnd"/>
    </w:p>
    <w:p w14:paraId="335591B7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substantiv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(„Plumb”), care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indică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metal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greoi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culoare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cenușie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conotativ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trimitere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greutatea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alienat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trăitor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nu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aude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plumbul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apăsării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lăuntrice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vidului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spiritual, precum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stării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melancolice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4C3E574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Tema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„Plumb”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poetică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poetului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inertă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vie,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lăuntrică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profunzime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lipsindu-i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desăvârșire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șansa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comunica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productiv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împovărat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sufocat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speranță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A469A64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Figuri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</w:p>
    <w:p w14:paraId="219D9C90" w14:textId="77777777" w:rsidR="003F525D" w:rsidRPr="003F525D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epitete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funerar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vestmânt</w:t>
      </w:r>
      <w:proofErr w:type="spellEnd"/>
      <w:proofErr w:type="gram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368BF690" w14:textId="77777777" w:rsidR="003F525D" w:rsidRPr="003F525D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repetiții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sicriele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gramStart"/>
      <w:r w:rsidRPr="003F525D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plumb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,/</w:t>
      </w:r>
      <w:proofErr w:type="gram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3F525D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de plumb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[...]/ [...]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coroanele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3F525D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de plumb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[...]/ [...]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amorul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meu </w:t>
      </w:r>
      <w:r w:rsidRPr="003F525D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de plumb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</w:p>
    <w:p w14:paraId="327EB945" w14:textId="77777777" w:rsidR="003F525D" w:rsidRPr="003F525D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personificări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Dormeau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adânc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sicriele</w:t>
      </w:r>
      <w:proofErr w:type="spellEnd"/>
      <w:proofErr w:type="gram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4296666E" w14:textId="77777777" w:rsidR="003F525D" w:rsidRPr="003F525D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inversiunea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funerar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veștmânt</w:t>
      </w:r>
      <w:proofErr w:type="spellEnd"/>
      <w:proofErr w:type="gram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1EE4660D" w14:textId="77777777" w:rsidR="003F525D" w:rsidRPr="003F525D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metafore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sicriele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plumb”, „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plumb”.</w:t>
      </w:r>
    </w:p>
    <w:p w14:paraId="3B2BBD44" w14:textId="77777777"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Prozodia</w:t>
      </w:r>
      <w:proofErr w:type="spellEnd"/>
      <w:r w:rsidRPr="003F525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Prozodia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o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riguroasă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catrene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versurilor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zece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silabe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rima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îmbrățișată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Ritmul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iambic, specific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creațiilor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pesimiste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melancolice</w:t>
      </w:r>
      <w:proofErr w:type="spellEnd"/>
      <w:r w:rsidRPr="003F525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F711037" w14:textId="0E68BCFD" w:rsidR="00612C32" w:rsidRDefault="00612C32"/>
    <w:p w14:paraId="6326DBE6" w14:textId="64CEE3EA" w:rsidR="003F525D" w:rsidRDefault="003F525D"/>
    <w:p w14:paraId="700A6E48" w14:textId="5B35BE09" w:rsidR="003F525D" w:rsidRDefault="003F525D"/>
    <w:p w14:paraId="37C83F1B" w14:textId="1829AE80" w:rsidR="003F525D" w:rsidRDefault="003F525D"/>
    <w:p w14:paraId="1218271D" w14:textId="43A1495E" w:rsidR="003F525D" w:rsidRDefault="003F525D"/>
    <w:p w14:paraId="1D888014" w14:textId="18A64C72" w:rsidR="003F525D" w:rsidRDefault="003F525D"/>
    <w:p w14:paraId="3ECF6856" w14:textId="35E28A8D" w:rsidR="003F525D" w:rsidRDefault="003F525D"/>
    <w:p w14:paraId="4EEA1EDC" w14:textId="06AEBD62" w:rsidR="003F525D" w:rsidRDefault="003F525D"/>
    <w:p w14:paraId="78A41BCF" w14:textId="4ACBD1C7" w:rsidR="003F525D" w:rsidRDefault="003F525D"/>
    <w:p w14:paraId="083BA99F" w14:textId="73E6E292" w:rsidR="003F525D" w:rsidRDefault="003F525D"/>
    <w:p w14:paraId="7B8EE283" w14:textId="3394B5F3" w:rsidR="003F525D" w:rsidRDefault="003F525D"/>
    <w:p w14:paraId="6B14F694" w14:textId="1E447AA9" w:rsidR="003F525D" w:rsidRDefault="003F525D"/>
    <w:p w14:paraId="442278A4" w14:textId="797AFDD9" w:rsidR="003F525D" w:rsidRDefault="003F525D"/>
    <w:p w14:paraId="7E69589A" w14:textId="2A790601" w:rsidR="003F525D" w:rsidRDefault="003F525D"/>
    <w:p w14:paraId="7FE82A27" w14:textId="08A6198D" w:rsidR="003F525D" w:rsidRDefault="003F525D"/>
    <w:p w14:paraId="672EE19B" w14:textId="0C91D7AB" w:rsidR="003F525D" w:rsidRDefault="003F525D"/>
    <w:p w14:paraId="520B8539" w14:textId="1F02CE33" w:rsidR="003F525D" w:rsidRDefault="003F525D"/>
    <w:p w14:paraId="49AD42FC" w14:textId="16EF89D4" w:rsidR="003F525D" w:rsidRDefault="003F525D"/>
    <w:p w14:paraId="7E873A0B" w14:textId="24CAA265" w:rsidR="003F525D" w:rsidRDefault="003F525D"/>
    <w:p w14:paraId="0CC4D3D6" w14:textId="75FF75BB" w:rsidR="003F525D" w:rsidRDefault="003F525D"/>
    <w:p w14:paraId="4321B214" w14:textId="77777777" w:rsidR="003F525D" w:rsidRPr="003F525D" w:rsidRDefault="003F525D" w:rsidP="003F525D">
      <w:pPr>
        <w:pStyle w:val="Heading1"/>
        <w:rPr>
          <w:sz w:val="26"/>
          <w:szCs w:val="26"/>
        </w:rPr>
      </w:pPr>
      <w:proofErr w:type="spellStart"/>
      <w:r w:rsidRPr="003F525D">
        <w:rPr>
          <w:sz w:val="26"/>
          <w:szCs w:val="26"/>
        </w:rPr>
        <w:lastRenderedPageBreak/>
        <w:t>Paralelă</w:t>
      </w:r>
      <w:proofErr w:type="spellEnd"/>
      <w:r w:rsidRPr="003F525D">
        <w:rPr>
          <w:sz w:val="26"/>
          <w:szCs w:val="26"/>
        </w:rPr>
        <w:t xml:space="preserve"> </w:t>
      </w:r>
      <w:proofErr w:type="spellStart"/>
      <w:r w:rsidRPr="003F525D">
        <w:rPr>
          <w:sz w:val="26"/>
          <w:szCs w:val="26"/>
        </w:rPr>
        <w:t>Lacustră</w:t>
      </w:r>
      <w:proofErr w:type="spellEnd"/>
    </w:p>
    <w:p w14:paraId="7EB98ECA" w14:textId="77777777" w:rsidR="003F525D" w:rsidRPr="003F525D" w:rsidRDefault="003F525D" w:rsidP="003F52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„Plumb”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1916,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la o stare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dezorganizare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neantului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Lacustră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1903.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Includerea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3F525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treisprezece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1916,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debut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„Plumb”.</w:t>
      </w:r>
    </w:p>
    <w:p w14:paraId="2FA7E04F" w14:textId="77777777" w:rsidR="003F525D" w:rsidRPr="003F525D" w:rsidRDefault="003F525D" w:rsidP="003F52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precizăm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simbolism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„Plumb” face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la un metal,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cuvântul-cheie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repetă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catren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refrenul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3F525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accentua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izolarea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destinat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meu de plumb”,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plumb”.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Lacustră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locuințele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lacustre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piloni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ales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mări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oceane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fluvii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izolată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alienat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lacustră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nesigură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instabilă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dominată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anxietate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insecuritate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emoțională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.</w:t>
      </w:r>
    </w:p>
    <w:p w14:paraId="5654F32A" w14:textId="77777777" w:rsidR="003F525D" w:rsidRPr="003F525D" w:rsidRDefault="003F525D" w:rsidP="003F52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F525D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structural,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diferențiază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așezate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mesajul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: un plan exterior,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un plan interior,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disperare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apăsare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: („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meu de plumb”).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Prozodia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rigurozitatea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rimă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iambic,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creațiile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iz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melancolic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.</w:t>
      </w:r>
    </w:p>
    <w:p w14:paraId="14018281" w14:textId="77777777" w:rsidR="003F525D" w:rsidRPr="003F525D" w:rsidRDefault="003F525D" w:rsidP="003F52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Lacustră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circulară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cu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modificat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maximă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anxietății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exterior,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interior,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dispuse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percepții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senzații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organice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dezvăluite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corespondențele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simbolismului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fenomenele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dispuse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prezentului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dureros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un moment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simbolizat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locuințele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lacustre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un moment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vidului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.</w:t>
      </w:r>
    </w:p>
    <w:p w14:paraId="18F84617" w14:textId="77777777" w:rsidR="003F525D" w:rsidRPr="003F525D" w:rsidRDefault="003F525D" w:rsidP="003F52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F525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oglindă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exprimată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tehnicilor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care pun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ingenioasă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sugestiei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podoabelor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stilistice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lastRenderedPageBreak/>
        <w:t>îmbină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auditive, olfactive.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francez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Mallarmé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opta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sugestie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excludea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3F525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damnat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izolat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sufletește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identifice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duce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melancolia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fac din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povară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înconjoară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pare vie,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dinăuntru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.</w:t>
      </w:r>
    </w:p>
    <w:p w14:paraId="07A58ED1" w14:textId="77777777" w:rsidR="003F525D" w:rsidRPr="003F525D" w:rsidRDefault="003F525D" w:rsidP="003F52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Lacustră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din care nu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evada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ostile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miza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nu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mediocre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banală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degradează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transmiterii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sale: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golul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plânsul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.</w:t>
      </w:r>
    </w:p>
    <w:p w14:paraId="75648CB6" w14:textId="77777777" w:rsidR="003F525D" w:rsidRPr="003F525D" w:rsidRDefault="003F525D" w:rsidP="003F52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componență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particularități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doză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F525D">
        <w:rPr>
          <w:rFonts w:ascii="Georgia" w:hAnsi="Georgia"/>
          <w:color w:val="1A242E"/>
          <w:sz w:val="26"/>
          <w:szCs w:val="26"/>
        </w:rPr>
        <w:t>unicitate</w:t>
      </w:r>
      <w:proofErr w:type="spellEnd"/>
      <w:r w:rsidRPr="003F525D">
        <w:rPr>
          <w:rFonts w:ascii="Georgia" w:hAnsi="Georgia"/>
          <w:color w:val="1A242E"/>
          <w:sz w:val="26"/>
          <w:szCs w:val="26"/>
        </w:rPr>
        <w:t>.</w:t>
      </w:r>
    </w:p>
    <w:p w14:paraId="64548197" w14:textId="77777777" w:rsidR="003F525D" w:rsidRDefault="003F525D"/>
    <w:sectPr w:rsidR="003F525D" w:rsidSect="003F525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872"/>
    <w:multiLevelType w:val="multilevel"/>
    <w:tmpl w:val="734E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A4"/>
    <w:rsid w:val="003F525D"/>
    <w:rsid w:val="00612C32"/>
    <w:rsid w:val="0087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8122"/>
  <w15:chartTrackingRefBased/>
  <w15:docId w15:val="{CC81D115-2C64-4053-8196-244A8A55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3F5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F52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ceunet.ro/george-bacovia/nervi-de-toam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unet.ro/george-bacovia/alb" TargetMode="External"/><Relationship Id="rId5" Type="http://schemas.openxmlformats.org/officeDocument/2006/relationships/hyperlink" Target="https://liceunet.ro/george-bacovia/nervi-de-primava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1346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2022-02-12T11:52:00Z</dcterms:created>
  <dcterms:modified xsi:type="dcterms:W3CDTF">2022-02-12T11:54:00Z</dcterms:modified>
</cp:coreProperties>
</file>