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31A7" w14:textId="77777777" w:rsidR="007559E8" w:rsidRPr="007559E8" w:rsidRDefault="007559E8" w:rsidP="007559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7559E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Rezumat</w:t>
      </w:r>
      <w:proofErr w:type="spellEnd"/>
      <w:r w:rsidRPr="007559E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pe </w:t>
      </w:r>
      <w:proofErr w:type="spellStart"/>
      <w:r w:rsidRPr="007559E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acte</w:t>
      </w:r>
      <w:proofErr w:type="spellEnd"/>
    </w:p>
    <w:p w14:paraId="2FC4D78B" w14:textId="77777777" w:rsidR="007559E8" w:rsidRPr="007559E8" w:rsidRDefault="007559E8" w:rsidP="007559E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Rezumatul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pe care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amintești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 </w:t>
      </w:r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Luca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ai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aleasă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transmită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cititorilor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D8DBD59" w14:textId="77777777" w:rsidR="007559E8" w:rsidRPr="007559E8" w:rsidRDefault="007559E8" w:rsidP="007559E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„O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Ion Luca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moravuri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politice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bazată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dramatice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 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contrastul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esență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aparență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ridicole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sunt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1A5CE9B" w14:textId="77777777" w:rsidR="007559E8" w:rsidRPr="007559E8" w:rsidRDefault="007559E8" w:rsidP="007559E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creații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satiriza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corecta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anumite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defecte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omenești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Compozițional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bulgărelui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zăpadă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direcționează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grupată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amplifică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treptat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7559E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2DD38C9" w14:textId="77777777" w:rsidR="007559E8" w:rsidRPr="007559E8" w:rsidRDefault="007559E8" w:rsidP="007559E8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7559E8">
        <w:rPr>
          <w:rFonts w:ascii="Georgia" w:hAnsi="Georgia"/>
          <w:color w:val="1A242E"/>
        </w:rPr>
        <w:t>Actul I</w:t>
      </w:r>
    </w:p>
    <w:p w14:paraId="0BD846F9" w14:textId="77777777" w:rsidR="007559E8" w:rsidRPr="007559E8" w:rsidRDefault="007559E8" w:rsidP="007559E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Primul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act al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comediei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prezintă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polițistul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citesc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guvernul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județul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ghearele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bampir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misiunea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polițist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ușoară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famelia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mare”,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încalcă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regulile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frumușel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condei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precipite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amor pe care Zoe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-o.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„la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fure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postul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indirect,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prostia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mi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merit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orașul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gogomani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fruntașii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căutate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Zoe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avantaj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”.</w:t>
      </w:r>
    </w:p>
    <w:p w14:paraId="03276AAB" w14:textId="77777777" w:rsidR="007559E8" w:rsidRPr="007559E8" w:rsidRDefault="007559E8" w:rsidP="007559E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559E8">
        <w:rPr>
          <w:rFonts w:ascii="Georgia" w:hAnsi="Georgia"/>
          <w:color w:val="1A242E"/>
        </w:rPr>
        <w:t>Actul II</w:t>
      </w:r>
    </w:p>
    <w:p w14:paraId="1A33DC0B" w14:textId="77777777" w:rsidR="007559E8" w:rsidRPr="007559E8" w:rsidRDefault="007559E8" w:rsidP="007559E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Actul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II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prezintă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nouă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numărare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voturilor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cu o zi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confruntarea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celor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tabere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politice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pe de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aflați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cu Nae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proprietarul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susținut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dăscălimea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orașului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”: Ionescu, Popescu,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popa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Pripici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act,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7559E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arestarea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Zoe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susțină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care nu sunt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luate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Zoe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cedeze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presiunilor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determina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șantajist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agitației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create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reclamație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tem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Decid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anonimă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alegerii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.</w:t>
      </w:r>
    </w:p>
    <w:p w14:paraId="528D5522" w14:textId="77777777" w:rsidR="007559E8" w:rsidRPr="007559E8" w:rsidRDefault="007559E8" w:rsidP="007559E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559E8">
        <w:rPr>
          <w:rFonts w:ascii="Georgia" w:hAnsi="Georgia"/>
          <w:color w:val="1A242E"/>
        </w:rPr>
        <w:lastRenderedPageBreak/>
        <w:t>Actul III</w:t>
      </w:r>
    </w:p>
    <w:p w14:paraId="1307E09B" w14:textId="77777777" w:rsidR="007559E8" w:rsidRPr="007559E8" w:rsidRDefault="007559E8" w:rsidP="007559E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Actul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III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plasează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sala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mare a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primăriei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acolo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unde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au loc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discursurile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candidaților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7559E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confuzie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Industria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sublimă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.”,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incoerent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: „...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revizuiască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! Dar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nimica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revizuiască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ici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colo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punctele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câștigătorul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uimită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ales.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vorbească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public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demonstreze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El 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înapoiază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destinatarei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.</w:t>
      </w:r>
    </w:p>
    <w:p w14:paraId="30405953" w14:textId="77777777" w:rsidR="007559E8" w:rsidRPr="007559E8" w:rsidRDefault="007559E8" w:rsidP="007559E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559E8">
        <w:rPr>
          <w:rFonts w:ascii="Georgia" w:hAnsi="Georgia"/>
          <w:color w:val="1A242E"/>
        </w:rPr>
        <w:t>Actul IV</w:t>
      </w:r>
    </w:p>
    <w:p w14:paraId="2FAF95C7" w14:textId="77777777" w:rsidR="007559E8" w:rsidRPr="007559E8" w:rsidRDefault="007559E8" w:rsidP="007559E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Actul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IV face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lumină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printre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estompează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conflictele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7559E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la Zoe,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circularitate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: Zoe-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turmentat-Cațavencu-Cetățeanul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-Zoe. Tot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clarificate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surpriză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prost ca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buzunarul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însemnat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disimulare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uimitoare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festivitatea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triumful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așterne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sărbătoare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.</w:t>
      </w:r>
    </w:p>
    <w:p w14:paraId="7E11B7D9" w14:textId="77777777" w:rsidR="007559E8" w:rsidRPr="007559E8" w:rsidRDefault="007559E8" w:rsidP="007559E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Concluzionând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contraexemplu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comportament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situațiile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ridicole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sunt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puse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încadrabile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tip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general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valabil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satirizează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contrastul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esență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Style w:val="Strong"/>
          <w:rFonts w:ascii="Georgia" w:eastAsiaTheme="majorEastAsia" w:hAnsi="Georgia"/>
          <w:color w:val="1A242E"/>
          <w:sz w:val="26"/>
          <w:szCs w:val="26"/>
        </w:rPr>
        <w:t>aparență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n-are alt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ticăloși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559E8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559E8">
        <w:rPr>
          <w:rFonts w:ascii="Georgia" w:hAnsi="Georgia"/>
          <w:color w:val="1A242E"/>
          <w:sz w:val="26"/>
          <w:szCs w:val="26"/>
        </w:rPr>
        <w:t>”.</w:t>
      </w:r>
    </w:p>
    <w:p w14:paraId="06F48660" w14:textId="77777777" w:rsidR="00612C32" w:rsidRDefault="00612C32"/>
    <w:sectPr w:rsidR="00612C32" w:rsidSect="007559E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02"/>
    <w:rsid w:val="00612C32"/>
    <w:rsid w:val="007559E8"/>
    <w:rsid w:val="00D2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41BC3-D9A3-475E-8A80-3312FFF8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755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559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2022-02-05T14:34:00Z</dcterms:created>
  <dcterms:modified xsi:type="dcterms:W3CDTF">2022-02-05T14:35:00Z</dcterms:modified>
</cp:coreProperties>
</file>