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CA89" w14:textId="77777777" w:rsidR="001225B3" w:rsidRPr="001225B3" w:rsidRDefault="001225B3" w:rsidP="001225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1225B3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Nuvelă</w:t>
      </w:r>
      <w:proofErr w:type="spellEnd"/>
      <w:r w:rsidRPr="001225B3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realistă</w:t>
      </w:r>
      <w:proofErr w:type="spellEnd"/>
      <w:r w:rsidRPr="001225B3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psihologică</w:t>
      </w:r>
      <w:proofErr w:type="spellEnd"/>
      <w:r w:rsidRPr="001225B3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și</w:t>
      </w:r>
      <w:proofErr w:type="spellEnd"/>
      <w:r w:rsidRPr="001225B3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socială</w:t>
      </w:r>
      <w:proofErr w:type="spellEnd"/>
    </w:p>
    <w:p w14:paraId="3439A9D6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nostru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nuvelist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valoare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ceilalți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abordată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tipologia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33535D5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gram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apărut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1881, „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Novele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4B5F03F8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moralist,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nuvelisticii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ardelean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Gura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Comoara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sunt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concepția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potrivit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întotdeauna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72827E6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ilustrată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o 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u w:val="single"/>
          <w:lang w:val="en-US"/>
        </w:rPr>
        <w:t>nuvelă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u w:val="single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u w:val="single"/>
          <w:lang w:val="en-US"/>
        </w:rPr>
        <w:t>realistă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 ci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una 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u w:val="single"/>
          <w:lang w:val="en-US"/>
        </w:rPr>
        <w:t>psihologică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u w:val="single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u w:val="single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u w:val="single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u w:val="single"/>
          <w:lang w:val="en-US"/>
        </w:rPr>
        <w:t>socială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A8F5E1F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plasată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Ardeal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pusta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arădeană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cârciuma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jumătate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XIX-lea,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precis, de la Sf. Gheorghe,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Paști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 an.</w:t>
      </w:r>
      <w:proofErr w:type="gramEnd"/>
    </w:p>
    <w:p w14:paraId="691AB49C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enunțare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explicită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soacra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„Omul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mulțumit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sărăcia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bogăția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liniștea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colibei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tale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Este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enunțată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intriga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întreaga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cizmarului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arendă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dobândi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liniște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asociază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atmosferei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senine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domnește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Dragostea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amândoi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privindu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pe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o imagine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luminoasă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contrastează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08FAD7F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un drum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pierzanie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armonie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regăsită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ascundă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Ana,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temându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osândi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asocierea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disprețuiască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ca, la un moment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regrete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riște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părtaș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nelegiuite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62FFBF65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domină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armonie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nemulțumirea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rezultând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prețuiesc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calitățile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desfășurarea</w:t>
      </w:r>
      <w:proofErr w:type="spellEnd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contura</w:t>
      </w:r>
      <w:proofErr w:type="spellEnd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principal al 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Sămădăul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Atras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câștig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piardă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demnitatea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complice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naște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conflict, interior,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prăbușire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sufletească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conștientizată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greșită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știind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îndepărta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expune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disprețului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85E72DE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interior</w:t>
      </w:r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discret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intensifica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exterior,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desfășurării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răzbune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poziția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inferioară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Lică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nelegiuit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eliberat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judecător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probe,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redobândi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armonia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Este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culminant, 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ucide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Ana;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renunțarea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anterioară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moment,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plecarea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jandarmul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Pintea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acceptarea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sacrificării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deznodământul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aglomerarea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ritm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rapid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finaluri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dramatice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destine: Ana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ucis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complicii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Sămădăul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sinucigându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prins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jandarmi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A6954B7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plasează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simetrie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antitetică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ultima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deznodământului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XVII-lea)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piatră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ruinele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fumegânde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oasele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ieșind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cenușă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pare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grozăvie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datorează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trăsnet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ginerelui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n-o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pare a se </w:t>
      </w:r>
      <w:proofErr w:type="spellStart"/>
      <w:proofErr w:type="gram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resemna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:</w:t>
      </w:r>
      <w:proofErr w:type="gram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Simțeam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bine: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le-a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data”.</w:t>
      </w:r>
    </w:p>
    <w:p w14:paraId="25E3AE73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pesimist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nepoții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pleacă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înțelepciunea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iese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triumfătoare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înțelepciunea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rezultă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prețuirea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adevăratelor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valori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opoziție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idealurile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aducătoare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nenorocire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AA82D92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bine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așezat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întretăierea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drumuri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nu-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specific realist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arivistului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omul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ascensiunea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oricăror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mijloace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atingerea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scopului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0E911EF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complex,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umbre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calități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defecte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Realismul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omul, nu sunt simple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neschimbate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permanentă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transformare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accesibilă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Ion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componenta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interior,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exterior,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aflăm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gândurile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5861B3C5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balanță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propria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mândrie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înjosit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tratat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slugi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urzească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răzbunarea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cruzime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răutate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cinism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sacrificând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răzbunare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prețuiește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propria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73A8461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dimensiunii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argumentează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de 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îndepărtarea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Ana, cu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obișnuia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împărtășească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grijile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bucuriile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are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Sămădăul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vorbire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gândurile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nu sunt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ascunse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face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privesc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întreaga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care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deplină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armonie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impunându-și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deplina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imparțialitate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călătorilor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(„-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știm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nimic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căutăm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treaba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noastră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spuse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hotărât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treptat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comunicativ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gândurile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ceilalți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redarea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 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interior,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conștient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greșit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vina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„Dar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fac? 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puteam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altfel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5AF541B9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Cel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zugrăvit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întruchipând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personalității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sale: Ana –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cinstea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umanitatea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atracția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forțele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lăcomia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aventură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DE730CC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bărbați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par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întruchipa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valorilor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deschisă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întunecată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umbra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primejdiile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947CCBC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Dincolo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aventurosul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întâmplător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l-a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Piru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„western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recunoaștem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măiestria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atinge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deplina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obiectivitate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forțe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morale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înfruntare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dovedește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deplina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intuiție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perfecta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mijloacelor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artistice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interschimbările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stiluri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(direct, indirect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indirect liber,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ultimele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reușește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construiască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2864534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Modurile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expunere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împletite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exemplar. 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la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III-a,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omniprezent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parțial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detașat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impersonal, face ca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„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dindărăt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Descrierile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susțin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dialogul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surse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225B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419ADF1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păstrată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Arhaisme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regionalisme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termeni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populari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veridicitate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păstrând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culoarea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locală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opera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document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incipiente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capitalism din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Ardeal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transilvănean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timpuri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832A60E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Nu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omis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exploatează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religios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folosindu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mesajul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10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porunci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divine,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dându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Simbolică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religios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alegerea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sfânta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Paști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iertării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păcatelor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credinței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izbăvire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focul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loc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un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peiorativ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ghinionului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nenorocului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dracului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un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purificator.</w:t>
      </w:r>
    </w:p>
    <w:p w14:paraId="7A194711" w14:textId="77777777" w:rsidR="001225B3" w:rsidRPr="001225B3" w:rsidRDefault="001225B3" w:rsidP="001225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„Balzac al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Dumitru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Micu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demonstrează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dominația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curent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prelungiri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subzistă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zilelor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noastre</w:t>
      </w:r>
      <w:proofErr w:type="spellEnd"/>
      <w:r w:rsidRPr="001225B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C6E38B6" w14:textId="77777777" w:rsidR="00612C32" w:rsidRDefault="00612C32"/>
    <w:sectPr w:rsidR="00612C32" w:rsidSect="001225B3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AD"/>
    <w:rsid w:val="001225B3"/>
    <w:rsid w:val="00612C32"/>
    <w:rsid w:val="0082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BDB1B-ADCA-43CB-A660-41A2D49B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122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2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22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2022-02-05T10:42:00Z</dcterms:created>
  <dcterms:modified xsi:type="dcterms:W3CDTF">2022-02-05T10:42:00Z</dcterms:modified>
</cp:coreProperties>
</file>