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66E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avarului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(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zgârcitului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)</w:t>
      </w:r>
    </w:p>
    <w:p w14:paraId="51888184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"http://www.bestseller.md/hagi-tudose-nuvele-i-schi-e-bpt-de-barbu-delavrancea.html"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Hagi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Tudose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nuvela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cu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același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nume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Barbu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Ștefănescu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Delavrancea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7CDD90B2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Hagi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Tudose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concret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avarului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având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trăsătură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dominantă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patima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care-l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dezumanizează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aduce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pragul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nebuniei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urmărit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evoluție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copilărie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până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batrânețe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măsură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plăcerea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gram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</w:t>
      </w:r>
      <w:proofErr w:type="gram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economisi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transformă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zgârcenie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maladivă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distrugătoare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halucinantă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B050482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</w:t>
      </w:r>
      <w:hyperlink r:id="rId4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 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Costache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Giurgiuveanu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„Enigma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Otiliei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George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Călinescu</w:t>
        </w:r>
        <w:proofErr w:type="spellEnd"/>
      </w:hyperlink>
    </w:p>
    <w:p w14:paraId="6A8AD534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Este 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însetat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viață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multă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afecțiune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Otilia,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practic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nu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întreprinde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nimic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a-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asigura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viitorul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nici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înfia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moș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Costache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reprezintă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scop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sine,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reprezentativ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burghezului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avar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6B220DE5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#3. </w:t>
      </w:r>
      <w:hyperlink r:id="rId5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Mara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cu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același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nume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Ioan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Slavici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(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discutabil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)</w:t>
        </w:r>
      </w:hyperlink>
    </w:p>
    <w:p w14:paraId="147BFA83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zgârcită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Mara nu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lacomă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setea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nu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dezumanizează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mereu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motivată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animată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acțiunile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dragostea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maternă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Construită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lumini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umbre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eroina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nu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îndură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totuși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cheltuiască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Astfel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Persida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dusă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mănăstire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puțini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refuză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să-i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răscumpere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serviciul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militar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-l scape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armată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734631DA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arivistului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(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parvenitului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)</w:t>
      </w:r>
    </w:p>
    <w:p w14:paraId="66F37639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"http://www.bestseller.md/catalogsearch/result/?cat=0&amp;q=enigma+otiliei"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Stănică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Rațiu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romanul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„Enigma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Otiliei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George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Călinescu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250B56A1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Arivistul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fără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scrupule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escrocul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locvace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(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vorbăreț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limbut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),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</w:t>
      </w:r>
      <w:r w:rsidRPr="00C16893">
        <w:rPr>
          <w:rFonts w:ascii="Cambria" w:eastAsia="Times New Roman" w:hAnsi="Cambria" w:cs="Cambria"/>
          <w:noProof w:val="0"/>
          <w:color w:val="262626"/>
          <w:sz w:val="24"/>
          <w:szCs w:val="24"/>
          <w:lang w:val="en-US"/>
        </w:rPr>
        <w:t>ǎ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nic</w:t>
      </w:r>
      <w:r w:rsidRPr="00C16893">
        <w:rPr>
          <w:rFonts w:ascii="Cambria" w:eastAsia="Times New Roman" w:hAnsi="Cambria" w:cs="Cambria"/>
          <w:noProof w:val="0"/>
          <w:color w:val="262626"/>
          <w:sz w:val="24"/>
          <w:szCs w:val="24"/>
          <w:lang w:val="en-US"/>
        </w:rPr>
        <w:t>ǎ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avocat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</w:t>
      </w:r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ă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</w:t>
      </w:r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procese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care </w:t>
      </w:r>
      <w:proofErr w:type="spellStart"/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îș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exercita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debitul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verbal </w:t>
      </w:r>
      <w:proofErr w:type="spellStart"/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î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</w:t>
      </w:r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â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familiei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ș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î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cercul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prietenilor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Lene</w:t>
      </w:r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ș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ș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incapabil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</w:t>
      </w:r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munceasc</w:t>
      </w:r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a-</w:t>
      </w:r>
      <w:proofErr w:type="spellStart"/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ș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</w:t>
      </w:r>
      <w:r w:rsidRPr="00C16893">
        <w:rPr>
          <w:rFonts w:ascii="Work Sans" w:eastAsia="Times New Roman" w:hAnsi="Work Sans" w:cs="Work Sans"/>
          <w:noProof w:val="0"/>
          <w:color w:val="262626"/>
          <w:sz w:val="24"/>
          <w:szCs w:val="24"/>
          <w:lang w:val="en-US"/>
        </w:rPr>
        <w:t>âș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tiga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existența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Stănică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gata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atac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permanență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așteptarea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unei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moșteniri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se pare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singura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soluție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trai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Activiatea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constă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general,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căutarea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unor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gram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</w:t>
      </w:r>
      <w:proofErr w:type="gram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obține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de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oricine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fără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discriminare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: de la Otilia, Felix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Pascalopol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, de la Marina, precum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rudele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sale. Este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convins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odată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mâna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banii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moș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Costache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pe care,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într-adevăr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fură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simplu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3F0723DF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hyperlink r:id="rId6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Dinu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Păturică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„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Ciocoii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vechi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şi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noi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”, de Nicolae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Filimon</w:t>
        </w:r>
        <w:proofErr w:type="spellEnd"/>
      </w:hyperlink>
    </w:p>
    <w:p w14:paraId="0FF8037F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Dinu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Păturică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ambiţios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viclean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brutal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grosolan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acţiunile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sale,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obsedat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ascensiunea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socială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slujba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căreia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imaginaţie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diabolică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trăsături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reies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, indirect, din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comportament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atitudine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construcţia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există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ipocrizie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inteligenţă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malefică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măsură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Primit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casele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postelnicului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Tuzluc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funcţia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modestă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ciubucciu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adoptă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masca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supuşeniei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umilinţei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acest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prim pas pe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pământul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făgăduinţei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face optimist: „am pus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mâna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pâne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cuţit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;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curagiu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răbdare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prefăcătorie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iuşchiuzarlâc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(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dibăcie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şiretenie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)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mâne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voi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avea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bogăţii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ale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acestui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fanariot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Simulând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atât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bine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devotamentul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scurtă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vreme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Tuzluc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acordă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încredere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deplină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dându-i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misiune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supravegherea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ţiitoarei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sale,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Chera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Duduca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momentul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Duduca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devine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amanta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apoi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complice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ruinarea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postelnicului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Păturică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sigur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„a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învăţat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dinafară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alfabetul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norocului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”.</w:t>
      </w:r>
    </w:p>
    <w:p w14:paraId="38AADEAD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#3.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Tănase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Scatiu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romanul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cu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același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nume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de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Duiliu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Zamfirescu</w:t>
      </w:r>
      <w:proofErr w:type="spellEnd"/>
    </w:p>
    <w:p w14:paraId="0E2D6DE4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Tănase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Scatiu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din opera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acelaşi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nume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Duiliu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Zamfirescu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continuator 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Păturică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linia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ariviştilor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români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reprezentând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„omul-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căpuşă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care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umflă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măsură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victima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sleieşte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puteri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Rapacitatea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aduce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bunăstare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cămătăria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moşia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Dinu,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murdara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bogăţie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înzestrează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fata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boierului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nevastă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mandatul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deputat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împlinindu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-se,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astfel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destinul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omului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necultivat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inteligent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îndrăzneţ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neoprit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piedici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morale,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rapace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ales,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dârz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Aceasta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fi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esenţa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acestui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parvenit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dacă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trebui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caracterizat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câteva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cuvinte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7FDD6B89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lastRenderedPageBreak/>
        <w:t>#4. </w:t>
      </w:r>
      <w:hyperlink r:id="rId7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Ion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cu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același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nume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Liviu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Rebreanu</w:t>
        </w:r>
        <w:proofErr w:type="spellEnd"/>
      </w:hyperlink>
    </w:p>
    <w:p w14:paraId="6C73714F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punctul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vedere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categoriei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morale, Ion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arivistului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înrudit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Dinu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Păturică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sau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Tănase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Scatiu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fără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scrupule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morale,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folosesc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femeia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mijloc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parvenire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23CEDE5C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țăranului</w:t>
      </w:r>
      <w:proofErr w:type="spellEnd"/>
    </w:p>
    <w:p w14:paraId="5235303C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hyperlink r:id="rId8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Ion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cu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același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nume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Liviu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Rebreanu</w:t>
        </w:r>
        <w:proofErr w:type="spellEnd"/>
      </w:hyperlink>
    </w:p>
    <w:p w14:paraId="5D884C34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Ion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ridică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pământul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rândul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valorilor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sacre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Acesta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iubește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presus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orice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pământul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0E061FF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hyperlink r:id="rId9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Mara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cu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același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nume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Ioan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Slavici</w:t>
        </w:r>
        <w:proofErr w:type="spellEnd"/>
      </w:hyperlink>
    </w:p>
    <w:p w14:paraId="4B1C5E2F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Mara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ocupa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cu mica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negustorie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alergând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fără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odihnă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Radna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Lipova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sau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la Arad,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trăind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modest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adunând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banii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multă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chibzuință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Mediul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trăiește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Mara,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alcătuit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târgoveți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breslași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negustori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etc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trezește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dorința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de a-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depăși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condiția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de a se face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respectată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.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br/>
      </w:r>
    </w:p>
    <w:p w14:paraId="1A561628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#3.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"http://www.bestseller.md/povara-bunatatii-noastre-de-ion-druta.html"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Onache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Cărăbuș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romanul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„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Povara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bunătății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noastre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Ion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Druță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739CB147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Este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prototipul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muncitorului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țară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țăranului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perseverent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structurat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principiul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adevărului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Onache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țăran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optimist,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plin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viață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D49EC33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#4.</w:t>
      </w:r>
      <w:hyperlink r:id="rId10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 Gheorghe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„Frunze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dor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Ion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Druță</w:t>
        </w:r>
        <w:proofErr w:type="spellEnd"/>
      </w:hyperlink>
    </w:p>
    <w:p w14:paraId="77F740A8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femeii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moderne</w:t>
      </w:r>
      <w:proofErr w:type="spellEnd"/>
    </w:p>
    <w:p w14:paraId="63786EF5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"http://www.bestseller.md/catalogsearch/result/?cat=0&amp;q=patul+lui+procust"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Doamna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T din „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Patul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lui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Procust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Camil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Petrescu</w: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1E4585A5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Doamna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T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reprezintă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feminitate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modernă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întâi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distinge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farmec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aparte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misterul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fascinant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care-l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emană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apoi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întruchipează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prima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oară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viziune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românească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un spirit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feminin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intelectualizat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totodată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femeia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independentă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punct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vedere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material,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proprietara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unui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magazin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mobilă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stil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6C24E035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hyperlink r:id="rId11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Ela din „Ultima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noapte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dragoste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,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întîia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noapte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război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Camil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Petrescu</w:t>
        </w:r>
      </w:hyperlink>
    </w:p>
    <w:p w14:paraId="5DBA4637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Ela,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Doamna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T, din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Patul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Procust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femeia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modernă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foloseşte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frumuseţea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eleganţa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gram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</w:t>
      </w:r>
      <w:proofErr w:type="gram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avansa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social. Este,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ales,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noul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tip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femeie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nu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acceptă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niciun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tutela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bărbatului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4E249AA6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#3. </w:t>
      </w:r>
      <w:hyperlink r:id="rId12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Otilia din „Enigma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Otiliei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G.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Călinescu</w:t>
        </w:r>
        <w:proofErr w:type="spellEnd"/>
      </w:hyperlink>
    </w:p>
    <w:p w14:paraId="6D4DB702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Actele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sunt motivate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voința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acută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independență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emancipare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„Sunt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capricioasă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vreau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liberă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”. Otilia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întruchipează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modelul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femeii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moderne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independente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inteligente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capabilă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decizii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devenit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naivă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inocentă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femeie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matură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total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diferită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care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știa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Felix.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rămâne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penumbră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mister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tot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romanul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Enigma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însăși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feminitatea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mereu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proaspătă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ludică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indescifrabilă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972A65C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Tipologia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Obsedatului</w:t>
      </w:r>
      <w:proofErr w:type="spellEnd"/>
    </w:p>
    <w:p w14:paraId="1E650126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hyperlink r:id="rId13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Apostol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Bologa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din „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Pădurea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Spânzuraților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Liviu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Rebreanu</w:t>
        </w:r>
        <w:proofErr w:type="spellEnd"/>
      </w:hyperlink>
    </w:p>
    <w:p w14:paraId="23E9CD99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Este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primul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erou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literatura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română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întruchipat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intelectualul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trăiește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dramă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conștiință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un tragic conflict interior,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declanșat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sentimentul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datoriei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cetățean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ce-i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revine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legile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statului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austro-ungar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apartenența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etnia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românească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Liviu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Rebreanu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analizează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punct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vedere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psihologic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obiectivitate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prima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oară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proza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românească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aduce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prim plan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criză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conștiință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unui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intelectual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aspiră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existență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bazată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principii morale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solide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clare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intransigente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B81224C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hyperlink r:id="rId14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Ion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în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„Ion” de L.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Rebreanu</w:t>
        </w:r>
        <w:proofErr w:type="spellEnd"/>
      </w:hyperlink>
    </w:p>
    <w:p w14:paraId="040DB4E6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De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început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Ion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sfâșiat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două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glasuri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interioase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: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Glasul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pământului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Glasul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iubirii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căzând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victima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acestor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patimi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Glasul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pământului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pătrundea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năvalnic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sufletul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flăcăului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lastRenderedPageBreak/>
        <w:t xml:space="preserve">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chemare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copleșindu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-l.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simțea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mic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slab ca 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vierme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care-l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calci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picioare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”,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menționează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operă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1CE195A0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#3.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Puiu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Faranga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„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Ciuleandra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” de </w:t>
      </w:r>
      <w:proofErr w:type="spellStart"/>
      <w:proofErr w:type="gram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L.Rebreanu</w:t>
      </w:r>
      <w:proofErr w:type="spellEnd"/>
      <w:proofErr w:type="gramEnd"/>
    </w:p>
    <w:p w14:paraId="1535EC33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roman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analiză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psihologică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accentul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conturarea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trăsăturilor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principal.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Primează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conflictul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interior care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fie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adevărat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personalitatea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masca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jos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abia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finalul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romanului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0B32888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Tipologia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îndrăgostitului</w:t>
      </w:r>
      <w:proofErr w:type="spellEnd"/>
    </w:p>
    <w:p w14:paraId="0426D89B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hyperlink r:id="rId15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„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Sărmanul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Dionis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Mihai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Eminescu</w:t>
        </w:r>
        <w:proofErr w:type="spellEnd"/>
      </w:hyperlink>
    </w:p>
    <w:p w14:paraId="615054B3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Sărmanul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Dionis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dezbate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soarta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tragică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</w:t>
      </w:r>
      <w:proofErr w:type="gram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omului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superior,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omului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geniu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-o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societate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ostilă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adevăratelor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valori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spirituale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societate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încearcă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detaşeze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refugiindu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-se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vis.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Trăieşte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casa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unui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bătrân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preot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iubeşte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pe Maria,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fiica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acestuia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. 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îndemnul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umbrei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,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pleacă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-o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călătorie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cosmică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împreună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iubita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Maria,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fiica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boierului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Mesteacăn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Pământul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prefăcut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într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-un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mărgăritar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pe care-l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atârnă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salba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iubitei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sale (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motivul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umbrei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dedublării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).</w:t>
      </w: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br/>
      </w:r>
    </w:p>
    <w:p w14:paraId="61CE3F2D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hyperlink r:id="rId16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Felix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Sima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din „Enigma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Otiliei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George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Călinescu</w:t>
        </w:r>
        <w:proofErr w:type="spellEnd"/>
      </w:hyperlink>
    </w:p>
    <w:p w14:paraId="405A8D9F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Relația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dintre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Felix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Otilia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scoate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iveală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simțiri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până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atunci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latente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interiorul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tânărului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care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îndrăgostește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împărtășește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condiția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orfan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Dragostea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Felix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Otilia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neschimbată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statornică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indiferent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gesturile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fetei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faptul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atunci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vine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vorba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iubire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sensibil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timid,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impulsiv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imatur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naiv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6CF7D24B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#3. </w:t>
      </w:r>
      <w:hyperlink r:id="rId17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Ioana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şi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Ştefan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romanul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„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Delirul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Marin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Preda</w:t>
        </w:r>
        <w:proofErr w:type="spellEnd"/>
      </w:hyperlink>
    </w:p>
    <w:p w14:paraId="7A4B76A9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#4.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"http://www.bestseller.md/frunze-de-dor-ion-druta.html"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Rusanda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şi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Gheorghe din „Frunze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Dor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Ion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Druţă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3C14357E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Dragostea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dintre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evidentă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începutul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romanului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: „a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scos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repede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batistă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pornit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spre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buze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mâna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n-a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îndrăznit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şteargă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arsura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primei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dragoste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…”;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ambele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deţin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acelaşi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statul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social –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neschimbat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timp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–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ţărani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odată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zidul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pus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inovaţie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posibilitatea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Rusandei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deveni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intelectuală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–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profesoară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dragostea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lor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trece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scara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descendentă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speriată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nou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trebui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Asta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timp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Gheorghe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rămâne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acelaşi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om 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ţărânei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6E55059A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Tipologia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intelectualului</w:t>
      </w:r>
      <w:proofErr w:type="spellEnd"/>
    </w:p>
    <w:p w14:paraId="4EC4D530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hyperlink r:id="rId18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Victor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Petrini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din „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Cel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mai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iubit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dintre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pământeni</w:t>
        </w:r>
        <w:proofErr w:type="spellEnd"/>
      </w:hyperlink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” de M.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Preda</w:t>
      </w:r>
      <w:proofErr w:type="spellEnd"/>
    </w:p>
    <w:p w14:paraId="7033702C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Victor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Petrini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reprezintă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intelectualului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lucid;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asistent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universitar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profesor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filosofie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analizează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luciditate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problematizează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existenţa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00632ABE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"http://www.bestseller.md/catalogsearch/result/?cat=0&amp;q=Ultima+noapte+de+dragoste"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Ștefan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Gheorghidiu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„Ultima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noapte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dragoste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, prima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noapte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război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Camil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Petrescu</w: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776B7E15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El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compune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filtrează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organizează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toate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evenimentele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propria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perspectivă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înscrie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seria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eroilor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camilpetrescieni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însetați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absolut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de ideal,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reprezentând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fapt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intelectualului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inadaptat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compune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propria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lume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încearcă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aplice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71D0DB45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Tipologia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creatorului</w:t>
      </w:r>
      <w:proofErr w:type="spellEnd"/>
    </w:p>
    <w:p w14:paraId="7478E704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#1.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Personajul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Manole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„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Meșterul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Manole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” de Lucian Blaga</w:t>
      </w:r>
    </w:p>
    <w:p w14:paraId="5D437585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Manole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destinul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creator,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erou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tragedie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antică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acelaşi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timp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Prometeu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erou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civilizator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nevoit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aleagă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pasiunea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devastatoare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creaţie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iubire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dragoste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viaţă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00004CE8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#2.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Moș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Mihail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„Sania” de Ion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Druță</w:t>
      </w:r>
      <w:proofErr w:type="spellEnd"/>
    </w:p>
    <w:p w14:paraId="26930EBD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lastRenderedPageBreak/>
        <w:t xml:space="preserve">El visa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sanie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seama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i-ar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zice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bade”,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lucru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valoros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s-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vedea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pus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mult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suflet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toate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soția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era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sprintenă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minte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„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îndată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prindea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firul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”,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l-a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părăsit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nu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înțelegea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ce-i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creația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meșterului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adevărat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72A933D0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tânărului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devenire</w:t>
      </w:r>
      <w:proofErr w:type="spellEnd"/>
    </w:p>
    <w:p w14:paraId="6035A14E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hyperlink r:id="rId19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Felix din „Enigma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Otiliei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George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Călinescu</w:t>
        </w:r>
        <w:proofErr w:type="spellEnd"/>
      </w:hyperlink>
    </w:p>
    <w:p w14:paraId="047A1929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Felix,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după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absolvirea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liceului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timp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locuise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internat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vine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București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pentru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urma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facultatea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medicină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tatăl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B23FBFB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"http://www.bestseller.md/catalogsearch/result/?cat=0&amp;q=Baltagul"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Gheorghiță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„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Baltagul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Mihail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Sadoveanu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0E86ADF8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Deja la 17 ani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inițiat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viața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păstor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întrucât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coborase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ciobanii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oile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asinii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dulăii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iernat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Ajuns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adolescență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fiind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o fire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sensibilă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meditativă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Gheorghiță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amintește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nostalgic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copilăria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lipsită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griji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petrecută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mijlocul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naturii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turmele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tovărășia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povestirilor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Gheorghiță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trece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starea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inocență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copilăriei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la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maturitate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alăturându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mamei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sale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tentativa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acesteia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a-l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găsi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a-l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pedepsi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pe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asasinul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tatălui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său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5FCCB824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#3.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"http://www.bestseller.md/frunze-de-dor-ion-druta.html"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Rusanda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„Frunze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dor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Ion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Druță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4BC12DFF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Prin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Rusanda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Druţă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autorul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gram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</w:t>
      </w:r>
      <w:proofErr w:type="gram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abordat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 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problema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creşterii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tinerii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intelectualităţi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basarabene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bdr w:val="none" w:sz="0" w:space="0" w:color="auto" w:frame="1"/>
          <w:lang w:val="en-US"/>
        </w:rPr>
        <w:t>.</w:t>
      </w:r>
    </w:p>
    <w:p w14:paraId="4D0E5F36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#4. </w:t>
      </w:r>
      <w:hyperlink r:id="rId20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Gheorghe din „Frunze de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dor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” de Ion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Druță</w:t>
        </w:r>
        <w:proofErr w:type="spellEnd"/>
      </w:hyperlink>
    </w:p>
    <w:p w14:paraId="3B6770B6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Gheorghe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rămâne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fi om al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țărânei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0A5BC4A5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copilului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universal</w:t>
      </w:r>
    </w:p>
    <w:p w14:paraId="7D93AF33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"http://www.bestseller.md/catalogsearch/result/?cat=0&amp;q=Amintiri+din+copil%C4%83rie+creang%C4%83"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Nică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„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Amintiri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copilărie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Ion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Creangă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25B53FC0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Nică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copilului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universal,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trecând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prin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diverse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perioade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ale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copilăriei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care face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șotii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interacționează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lumea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jur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colegi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profesori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părinți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și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descoperă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lumea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înconjurătoare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355B64EB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#2.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Ionuț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„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Horodiște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” de Ion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Druță</w:t>
      </w:r>
      <w:proofErr w:type="spellEnd"/>
    </w:p>
    <w:p w14:paraId="0E3B5FBE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Ionuț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fost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mai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mic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dintre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copiii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familei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sale.</w:t>
      </w:r>
    </w:p>
    <w:p w14:paraId="16D4C3BC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#3. </w:t>
      </w:r>
      <w:hyperlink r:id="rId21" w:history="1"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Lucian din „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Hronicul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și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cântecul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 xml:space="preserve"> </w:t>
        </w:r>
        <w:proofErr w:type="spellStart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vârstelor</w:t>
        </w:r>
        <w:proofErr w:type="spellEnd"/>
        <w:r w:rsidRPr="00C16893">
          <w:rPr>
            <w:rFonts w:ascii="inherit" w:eastAsia="Times New Roman" w:hAnsi="inherit" w:cs="Times New Roman"/>
            <w:noProof w:val="0"/>
            <w:color w:val="56338D"/>
            <w:sz w:val="24"/>
            <w:szCs w:val="24"/>
            <w:u w:val="single"/>
            <w:bdr w:val="none" w:sz="0" w:space="0" w:color="auto" w:frame="1"/>
            <w:lang w:val="en-US"/>
          </w:rPr>
          <w:t>” de Lucian Blaga</w:t>
        </w:r>
      </w:hyperlink>
    </w:p>
    <w:p w14:paraId="7B65B040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domnitorului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tiran</w:t>
      </w:r>
      <w:proofErr w:type="spellEnd"/>
    </w:p>
    <w:p w14:paraId="072786DB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"http://www.bestseller.md/alexandru-lapusneanul-constantin-negruzzi.html"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Personajul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Alexandru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Lăpușneanu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în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lucrarea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cu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același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nume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Costache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Negruzzi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126D3FED" w14:textId="77777777" w:rsidR="00C16893" w:rsidRPr="00C16893" w:rsidRDefault="00C16893" w:rsidP="00C16893">
      <w:pPr>
        <w:shd w:val="clear" w:color="auto" w:fill="FFFFFF"/>
        <w:spacing w:after="15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Întruchipează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domnitorului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tiran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crud, care conduce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ţara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într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-un mod absolutist,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fără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a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ţine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părerile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boierilor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.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este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construit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din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contraste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antiteză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celelalte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personaje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are o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psihologie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complexă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, cu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calităţi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şi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defecte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puternice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  <w:t>.</w:t>
      </w:r>
    </w:p>
    <w:p w14:paraId="043A1BB4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gentlemanului</w:t>
      </w:r>
      <w:proofErr w:type="spellEnd"/>
    </w:p>
    <w:p w14:paraId="44456922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#1.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Pascalopol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„Enigma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Otiliei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” de George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Călinescu</w:t>
      </w:r>
      <w:proofErr w:type="spellEnd"/>
    </w:p>
    <w:p w14:paraId="35DF25A7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copilului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răsfățat</w:t>
      </w:r>
      <w:proofErr w:type="spellEnd"/>
    </w:p>
    <w:p w14:paraId="4CB44B83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#1.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"http://www.bestseller.md/momente-si-schite-nuvele-si-povestiri-bpt-vol-62-ion-luca-caragiale.html"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Goe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„D-l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Goe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I.</w:t>
      </w:r>
      <w:proofErr w:type="gram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L.Caragiale</w:t>
      </w:r>
      <w:proofErr w:type="spellEnd"/>
      <w:proofErr w:type="gram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3BC1C43F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#2. 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begin"/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instrText xml:space="preserve"> HYPERLINK "http://www.bestseller.md/momente-si-schite-nuvele-si-povestiri-bpt-vol-62-ion-luca-caragiale.html" </w:instrText>
      </w: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separate"/>
      </w:r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Ionel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 din „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Vizită</w:t>
      </w:r>
      <w:proofErr w:type="spellEnd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 xml:space="preserve">” de </w:t>
      </w:r>
      <w:proofErr w:type="spell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I.</w:t>
      </w:r>
      <w:proofErr w:type="gramStart"/>
      <w:r w:rsidRPr="00C16893">
        <w:rPr>
          <w:rFonts w:ascii="inherit" w:eastAsia="Times New Roman" w:hAnsi="inherit" w:cs="Times New Roman"/>
          <w:noProof w:val="0"/>
          <w:color w:val="56338D"/>
          <w:sz w:val="24"/>
          <w:szCs w:val="24"/>
          <w:u w:val="single"/>
          <w:bdr w:val="none" w:sz="0" w:space="0" w:color="auto" w:frame="1"/>
          <w:lang w:val="en-US"/>
        </w:rPr>
        <w:t>L.Caragiale</w:t>
      </w:r>
      <w:proofErr w:type="spellEnd"/>
      <w:proofErr w:type="gram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fldChar w:fldCharType="end"/>
      </w:r>
    </w:p>
    <w:p w14:paraId="13926EB2" w14:textId="77777777" w:rsidR="00C16893" w:rsidRPr="00C16893" w:rsidRDefault="00C16893" w:rsidP="00C16893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Work Sans" w:eastAsia="Times New Roman" w:hAnsi="Work Sans" w:cs="Times New Roman"/>
          <w:noProof w:val="0"/>
          <w:color w:val="262626"/>
          <w:sz w:val="32"/>
          <w:szCs w:val="32"/>
          <w:lang w:val="en-US"/>
        </w:rPr>
      </w:pP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Tipul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omului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ratat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nerealizat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în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viață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,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dominat</w:t>
      </w:r>
      <w:proofErr w:type="spellEnd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 xml:space="preserve"> de </w:t>
      </w:r>
      <w:proofErr w:type="spellStart"/>
      <w:r w:rsidRPr="00C16893">
        <w:rPr>
          <w:rFonts w:ascii="Work Sans" w:eastAsia="Times New Roman" w:hAnsi="Work Sans" w:cs="Times New Roman"/>
          <w:noProof w:val="0"/>
          <w:color w:val="000000"/>
          <w:sz w:val="32"/>
          <w:szCs w:val="32"/>
          <w:bdr w:val="none" w:sz="0" w:space="0" w:color="auto" w:frame="1"/>
          <w:lang w:val="en-US"/>
        </w:rPr>
        <w:t>teamă</w:t>
      </w:r>
      <w:proofErr w:type="spellEnd"/>
    </w:p>
    <w:p w14:paraId="73AD52EA" w14:textId="77777777" w:rsidR="00C16893" w:rsidRPr="00C16893" w:rsidRDefault="00C16893" w:rsidP="00C16893">
      <w:pPr>
        <w:shd w:val="clear" w:color="auto" w:fill="FFFFFF"/>
        <w:spacing w:after="0" w:line="240" w:lineRule="auto"/>
        <w:textAlignment w:val="baseline"/>
        <w:rPr>
          <w:rFonts w:ascii="Work Sans" w:eastAsia="Times New Roman" w:hAnsi="Work Sans" w:cs="Times New Roman"/>
          <w:noProof w:val="0"/>
          <w:color w:val="262626"/>
          <w:sz w:val="24"/>
          <w:szCs w:val="24"/>
          <w:lang w:val="en-US"/>
        </w:rPr>
      </w:pPr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#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Gavrilescu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 xml:space="preserve"> din „La </w:t>
      </w:r>
      <w:proofErr w:type="spellStart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țigănci</w:t>
      </w:r>
      <w:proofErr w:type="spellEnd"/>
      <w:r w:rsidRPr="00C16893">
        <w:rPr>
          <w:rFonts w:ascii="inherit" w:eastAsia="Times New Roman" w:hAnsi="inherit" w:cs="Times New Roman"/>
          <w:b/>
          <w:bCs/>
          <w:noProof w:val="0"/>
          <w:color w:val="262626"/>
          <w:sz w:val="24"/>
          <w:szCs w:val="24"/>
          <w:bdr w:val="none" w:sz="0" w:space="0" w:color="auto" w:frame="1"/>
          <w:lang w:val="en-US"/>
        </w:rPr>
        <w:t>” de Mircea Eliade.</w:t>
      </w:r>
    </w:p>
    <w:p w14:paraId="612E37D9" w14:textId="77777777" w:rsidR="00612C32" w:rsidRDefault="00612C32"/>
    <w:sectPr w:rsidR="00612C32" w:rsidSect="00C16893">
      <w:pgSz w:w="12240" w:h="15840"/>
      <w:pgMar w:top="851" w:right="567" w:bottom="851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ork Sans">
    <w:charset w:val="EE"/>
    <w:family w:val="auto"/>
    <w:pitch w:val="variable"/>
    <w:sig w:usb0="A00000FF" w:usb1="5000E07B" w:usb2="00000000" w:usb3="00000000" w:csb0="00000193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42"/>
    <w:rsid w:val="00202E42"/>
    <w:rsid w:val="003250F1"/>
    <w:rsid w:val="00612C32"/>
    <w:rsid w:val="008C1629"/>
    <w:rsid w:val="00C1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97175"/>
  <w15:chartTrackingRefBased/>
  <w15:docId w15:val="{EC52B159-47A3-471F-9C6F-63918CF3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4">
    <w:name w:val="heading 4"/>
    <w:basedOn w:val="Normal"/>
    <w:link w:val="Heading4Char"/>
    <w:uiPriority w:val="9"/>
    <w:qFormat/>
    <w:rsid w:val="00C168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1689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6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68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16893"/>
    <w:rPr>
      <w:color w:val="0000FF"/>
      <w:u w:val="single"/>
    </w:rPr>
  </w:style>
  <w:style w:type="character" w:customStyle="1" w:styleId="a">
    <w:name w:val="a"/>
    <w:basedOn w:val="DefaultParagraphFont"/>
    <w:rsid w:val="00C16893"/>
  </w:style>
  <w:style w:type="character" w:customStyle="1" w:styleId="l6">
    <w:name w:val="l6"/>
    <w:basedOn w:val="DefaultParagraphFont"/>
    <w:rsid w:val="00C168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1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seller.md/catalogsearch/result/?cat=0&amp;q=Ion+rebreanu" TargetMode="External"/><Relationship Id="rId13" Type="http://schemas.openxmlformats.org/officeDocument/2006/relationships/hyperlink" Target="http://www.bestseller.md/catalogsearch/result/?cat=0&amp;q=P%C4%83durea+Sp%C3%A2nzura%C8%9Bilor" TargetMode="External"/><Relationship Id="rId18" Type="http://schemas.openxmlformats.org/officeDocument/2006/relationships/hyperlink" Target="http://www.bestseller.md/catalogsearch/result/?cat=0&amp;q=Cel+mai+iubit+dintre+pam%C3%A2nten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bestseller.md/catalogsearch/result/?cat=0&amp;q=Hronicul+%C8%99i+c%C3%A2ntecul+v%C3%A2rstelor" TargetMode="External"/><Relationship Id="rId7" Type="http://schemas.openxmlformats.org/officeDocument/2006/relationships/hyperlink" Target="http://www.bestseller.md/catalogsearch/result/?cat=0&amp;q=Ion+rebreanu" TargetMode="External"/><Relationship Id="rId12" Type="http://schemas.openxmlformats.org/officeDocument/2006/relationships/hyperlink" Target="http://www.bestseller.md/catalogsearch/result/?cat=0&amp;q=enigma+otiliei" TargetMode="External"/><Relationship Id="rId17" Type="http://schemas.openxmlformats.org/officeDocument/2006/relationships/hyperlink" Target="http://www.bestseller.md/catalogsearch/result/?cat=0&amp;q=deliru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bestseller.md/catalogsearch/result/?cat=0&amp;q=enigma+otiliei" TargetMode="External"/><Relationship Id="rId20" Type="http://schemas.openxmlformats.org/officeDocument/2006/relationships/hyperlink" Target="http://www.bestseller.md/frunze-de-dor-ion-drut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estseller.md/catalogsearch/result/?cat=0&amp;q=Ciocoii+vechi+%C5%9Fi+noi" TargetMode="External"/><Relationship Id="rId11" Type="http://schemas.openxmlformats.org/officeDocument/2006/relationships/hyperlink" Target="http://www.bestseller.md/catalogsearch/result/?cat=0&amp;q=Ultima+noapte+de+dragoste" TargetMode="External"/><Relationship Id="rId5" Type="http://schemas.openxmlformats.org/officeDocument/2006/relationships/hyperlink" Target="http://www.bestseller.md/catalogsearch/result/?cat=0&amp;q=Mara+Slavici" TargetMode="External"/><Relationship Id="rId15" Type="http://schemas.openxmlformats.org/officeDocument/2006/relationships/hyperlink" Target="http://www.bestseller.md/sarmanul-dionis-m-eminescu-corin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estseller.md/frunze-de-dor-ion-druta.html" TargetMode="External"/><Relationship Id="rId19" Type="http://schemas.openxmlformats.org/officeDocument/2006/relationships/hyperlink" Target="http://www.bestseller.md/catalogsearch/result/?cat=0&amp;q=enigma+otiliei" TargetMode="External"/><Relationship Id="rId4" Type="http://schemas.openxmlformats.org/officeDocument/2006/relationships/hyperlink" Target="http://www.bestseller.md/catalogsearch/result/?cat=0&amp;q=enigma+otiliei" TargetMode="External"/><Relationship Id="rId9" Type="http://schemas.openxmlformats.org/officeDocument/2006/relationships/hyperlink" Target="http://www.bestseller.md/catalogsearch/result/?cat=0&amp;q=Mara+Slavici" TargetMode="External"/><Relationship Id="rId14" Type="http://schemas.openxmlformats.org/officeDocument/2006/relationships/hyperlink" Target="http://www.bestseller.md/catalogsearch/result/?cat=0&amp;q=Ion+rebrean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3</cp:revision>
  <dcterms:created xsi:type="dcterms:W3CDTF">2022-02-12T20:53:00Z</dcterms:created>
  <dcterms:modified xsi:type="dcterms:W3CDTF">2022-02-12T20:58:00Z</dcterms:modified>
</cp:coreProperties>
</file>