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olors1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Ministerul Educației și Cercetării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al Republicii Moldova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Universitatea Tehnică a Moldovei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Facultatea Calculatoare, Informatica și Microelectronica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96535" cy="1455725"/>
                <wp:effectExtent l="0" t="0" r="8890" b="0"/>
                <wp:docPr id="1" name="Google Shape;1202;p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582949" name="Google Shape;1202;p1"/>
                        <pic:cNvPicPr/>
                        <pic:nvPr/>
                      </pic:nvPicPr>
                      <pic:blipFill>
                        <a:blip r:embed="rId10">
                          <a:alphaModFix/>
                        </a:blip>
                        <a:srcRect l="0" t="0" r="52082" b="0"/>
                        <a:stretch/>
                      </pic:blipFill>
                      <pic:spPr bwMode="auto">
                        <a:xfrm>
                          <a:off x="0" y="0"/>
                          <a:ext cx="2313067" cy="1466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0.83pt;height:114.62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Departamentul Ingineria Software </w:t>
      </w:r>
      <w:bookmarkStart w:id="0" w:name="_Hlk114554859"/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ș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 Automatica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sz w:val="160"/>
          <w:szCs w:val="160"/>
          <w:lang w:val="ro-RO"/>
        </w:rPr>
        <w:t xml:space="preserve">Raport</w:t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</w:r>
      <w:r>
        <w:rPr>
          <w:rFonts w:ascii="Times New Roman" w:hAnsi="Times New Roman" w:cs="Times New Roman"/>
          <w:sz w:val="28"/>
          <w:szCs w:val="28"/>
          <w:lang w:val="ro-RO"/>
        </w:rPr>
      </w:r>
      <w:r>
        <w:rPr>
          <w:rFonts w:ascii="Times New Roman" w:hAnsi="Times New Roman" w:cs="Times New Roman"/>
          <w:sz w:val="28"/>
          <w:szCs w:val="28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Lucrarea de laborator nr.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3</w:t>
      </w:r>
      <w:r>
        <w:rPr>
          <w:rFonts w:ascii="Times New Roman" w:hAnsi="Times New Roman" w:cs="Times New Roman"/>
          <w:sz w:val="28"/>
          <w:szCs w:val="28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  <w:t xml:space="preserve">Tema: „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Studierea caracteristicilor şi a parametrilor diodelor semiconductoare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  <w:t xml:space="preserve">”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Disciplina: Circuite și dispozitive electronice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tbl>
      <w:tblPr>
        <w:tblStyle w:val="675"/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970"/>
        <w:gridCol w:w="2835"/>
      </w:tblGrid>
      <w:tr>
        <w:trPr>
          <w:trHeight w:val="396"/>
        </w:trPr>
        <w:tc>
          <w:tcPr>
            <w:shd w:val="clear" w:color="ffffff" w:fill="ffffff" w:themeFill="background1"/>
            <w:tcBorders/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lang w:val="ro-RO"/>
              </w:rPr>
              <w:t xml:space="preserve">A efectuat:</w:t>
            </w:r>
            <w:r>
              <w:rPr>
                <w:rFonts w:ascii="Times New Roman" w:hAnsi="Times New Roman" w:cs="Times New Roman"/>
                <w:b/>
                <w:bCs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lang w:val="ro-RO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S</w:t>
            </w:r>
            <w:r>
              <w:rPr>
                <w:rFonts w:ascii="Times New Roman" w:hAnsi="Times New Roman" w:cs="Times New Roman"/>
                <w:lang w:val="ro-RO"/>
              </w:rPr>
              <w:t xml:space="preserve">tudent grupa TI-231 FR</w:t>
            </w:r>
            <w:r>
              <w:rPr>
                <w:rFonts w:ascii="Times New Roman" w:hAnsi="Times New Roman" w:cs="Times New Roman"/>
                <w:lang w:val="ro-RO"/>
              </w:rPr>
            </w:r>
            <w:r>
              <w:rPr>
                <w:rFonts w:ascii="Times New Roman" w:hAnsi="Times New Roman" w:cs="Times New Roman"/>
                <w:lang w:val="ro-RO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Apareci Aurica</w:t>
            </w:r>
            <w:r>
              <w:rPr>
                <w:rFonts w:ascii="Times New Roman" w:hAnsi="Times New Roman" w:cs="Times New Roman"/>
                <w:lang w:val="ro-RO"/>
              </w:rPr>
            </w:r>
            <w:r>
              <w:rPr>
                <w:rFonts w:ascii="Times New Roman" w:hAnsi="Times New Roman" w:cs="Times New Roman"/>
                <w:lang w:val="ro-RO"/>
              </w:rPr>
            </w:r>
          </w:p>
        </w:tc>
      </w:tr>
      <w:tr>
        <w:trPr>
          <w:trHeight w:val="417"/>
        </w:trPr>
        <w:tc>
          <w:tcPr>
            <w:tcBorders/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lang w:val="ro-RO"/>
              </w:rPr>
              <w:t xml:space="preserve">A verificat:</w:t>
            </w:r>
            <w:r>
              <w:rPr>
                <w:rFonts w:ascii="Times New Roman" w:hAnsi="Times New Roman" w:cs="Times New Roman"/>
                <w:b/>
                <w:bCs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lang w:val="ro-RO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Asistent</w:t>
            </w:r>
            <w:r>
              <w:rPr>
                <w:rFonts w:ascii="Times New Roman" w:hAnsi="Times New Roman" w:cs="Times New Roman"/>
                <w:lang w:val="ro-RO"/>
              </w:rPr>
              <w:t xml:space="preserve"> universitar</w:t>
            </w:r>
            <w:r>
              <w:rPr>
                <w:rFonts w:ascii="Times New Roman" w:hAnsi="Times New Roman" w:cs="Times New Roman"/>
                <w:lang w:val="ro-RO"/>
              </w:rPr>
            </w:r>
            <w:r>
              <w:rPr>
                <w:rFonts w:ascii="Times New Roman" w:hAnsi="Times New Roman" w:cs="Times New Roman"/>
                <w:lang w:val="ro-RO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Chiriac Maxim</w:t>
            </w:r>
            <w:r>
              <w:rPr>
                <w:rFonts w:ascii="Times New Roman" w:hAnsi="Times New Roman" w:cs="Times New Roman"/>
                <w:lang w:val="ro-RO"/>
              </w:rPr>
            </w:r>
            <w:r>
              <w:rPr>
                <w:rFonts w:ascii="Times New Roman" w:hAnsi="Times New Roman" w:cs="Times New Roman"/>
                <w:lang w:val="ro-RO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lang w:val="ro-RO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Chișinău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202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5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  <w:r>
        <w:rPr>
          <w:rFonts w:ascii="Times New Roman" w:hAnsi="Times New Roman" w:cs="Times New Roman"/>
          <w:lang w:val="ro-RO"/>
        </w:rPr>
        <w:br w:type="page" w:clear="all"/>
      </w:r>
      <w:r>
        <w:rPr>
          <w:rFonts w:ascii="Times New Roman" w:hAnsi="Times New Roman" w:cs="Times New Roman"/>
          <w:lang w:val="ro-RO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</w:r>
    </w:p>
    <w:sdt>
      <w:sdtPr>
        <w15:appearance w15:val="boundingBox"/>
        <w:id w:val="-745182399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2"/>
          <w:szCs w:val="22"/>
          <w:lang w:val="ro-RO"/>
        </w:rPr>
      </w:sdtPr>
      <w:sdtContent>
        <w:p>
          <w:pPr>
            <w:pStyle w:val="678"/>
            <w:pBdr/>
            <w:spacing/>
            <w:ind/>
            <w:rPr>
              <w:rFonts w:ascii="Times New Roman" w:hAnsi="Times New Roman" w:cs="Times New Roman"/>
              <w:lang w:val="ro-RO"/>
            </w:rPr>
          </w:pPr>
          <w:r>
            <w:rPr>
              <w:rFonts w:ascii="Times New Roman" w:hAnsi="Times New Roman" w:cs="Times New Roman"/>
              <w:lang w:val="ro-RO"/>
            </w:rPr>
            <w:t xml:space="preserve">Cuprins</w:t>
          </w:r>
          <w:r>
            <w:rPr>
              <w:rFonts w:ascii="Times New Roman" w:hAnsi="Times New Roman" w:cs="Times New Roman"/>
              <w:lang w:val="ro-RO"/>
            </w:rPr>
          </w:r>
        </w:p>
        <w:p>
          <w:pPr>
            <w:pStyle w:val="679"/>
            <w:pBdr/>
            <w:tabs>
              <w:tab w:val="left" w:leader="none" w:pos="440"/>
              <w:tab w:val="right" w:leader="dot" w:pos="10528"/>
            </w:tabs>
            <w:spacing/>
            <w:ind/>
            <w:rPr>
              <w:rFonts w:eastAsiaTheme="minorEastAsia"/>
            </w:rPr>
          </w:pPr>
          <w:r>
            <w:rPr>
              <w:rFonts w:ascii="Times New Roman" w:hAnsi="Times New Roman" w:cs="Times New Roman"/>
              <w:lang w:val="ro-RO"/>
            </w:rPr>
            <w:fldChar w:fldCharType="begin"/>
          </w:r>
          <w:r>
            <w:rPr>
              <w:rFonts w:ascii="Times New Roman" w:hAnsi="Times New Roman" w:cs="Times New Roman"/>
              <w:lang w:val="ro-RO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lang w:val="ro-RO"/>
            </w:rPr>
            <w:fldChar w:fldCharType="separate"/>
          </w:r>
          <w:hyperlink w:tooltip="#_Toc121808766" w:anchor="_Toc121808766" w:history="1"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1.</w:t>
            </w:r>
            <w:r>
              <w:rPr>
                <w:rFonts w:eastAsiaTheme="minorEastAsia"/>
              </w:rPr>
              <w:tab/>
            </w:r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Cadrul teoretic</w:t>
            </w:r>
            <w:r>
              <w:tab/>
            </w:r>
            <w:r>
              <w:fldChar w:fldCharType="begin"/>
            </w:r>
            <w:r>
              <w:instrText xml:space="preserve"> PAGEREF _Toc121808766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/>
            </w:rPr>
          </w:r>
        </w:p>
        <w:p>
          <w:pPr>
            <w:pStyle w:val="679"/>
            <w:pBdr/>
            <w:tabs>
              <w:tab w:val="left" w:leader="none" w:pos="440"/>
              <w:tab w:val="right" w:leader="dot" w:pos="10528"/>
            </w:tabs>
            <w:spacing/>
            <w:ind/>
            <w:rPr>
              <w:rFonts w:eastAsiaTheme="minorEastAsia"/>
            </w:rPr>
          </w:pPr>
          <w:r/>
          <w:hyperlink w:tooltip="#_Toc121808767" w:anchor="_Toc121808767" w:history="1"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2.</w:t>
            </w:r>
            <w:r>
              <w:rPr>
                <w:rFonts w:eastAsiaTheme="minorEastAsia"/>
              </w:rPr>
              <w:tab/>
            </w:r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Schemele circuitelor studiate</w:t>
            </w:r>
            <w:r>
              <w:tab/>
            </w:r>
            <w:r>
              <w:fldChar w:fldCharType="begin"/>
            </w:r>
            <w:r>
              <w:instrText xml:space="preserve"> PAGEREF _Toc121808767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>
            <w:rPr>
              <w:rFonts w:eastAsiaTheme="minorEastAsia"/>
            </w:rPr>
          </w:r>
        </w:p>
        <w:p>
          <w:pPr>
            <w:pStyle w:val="679"/>
            <w:pBdr/>
            <w:tabs>
              <w:tab w:val="left" w:leader="none" w:pos="440"/>
              <w:tab w:val="right" w:leader="dot" w:pos="10528"/>
            </w:tabs>
            <w:spacing/>
            <w:ind/>
            <w:rPr>
              <w:rFonts w:eastAsiaTheme="minorEastAsia"/>
            </w:rPr>
          </w:pPr>
          <w:r/>
          <w:hyperlink w:tooltip="#_Toc121808768" w:anchor="_Toc121808768" w:history="1"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3.</w:t>
            </w:r>
            <w:r>
              <w:rPr>
                <w:rFonts w:eastAsiaTheme="minorEastAsia"/>
              </w:rPr>
              <w:tab/>
            </w:r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Tabelele cu datele din experiment</w:t>
            </w:r>
            <w:r>
              <w:tab/>
            </w:r>
            <w:r>
              <w:fldChar w:fldCharType="begin"/>
            </w:r>
            <w:r>
              <w:instrText xml:space="preserve"> PAGEREF _Toc121808768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</w:rPr>
          </w:r>
        </w:p>
        <w:p>
          <w:pPr>
            <w:pStyle w:val="679"/>
            <w:pBdr/>
            <w:tabs>
              <w:tab w:val="left" w:leader="none" w:pos="440"/>
              <w:tab w:val="right" w:leader="dot" w:pos="10528"/>
            </w:tabs>
            <w:spacing/>
            <w:ind/>
            <w:rPr>
              <w:rFonts w:eastAsiaTheme="minorEastAsia"/>
            </w:rPr>
          </w:pPr>
          <w:r/>
          <w:hyperlink w:tooltip="#_Toc121808769" w:anchor="_Toc121808769" w:history="1"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4.</w:t>
            </w:r>
            <w:r>
              <w:rPr>
                <w:rFonts w:eastAsiaTheme="minorEastAsia"/>
              </w:rPr>
              <w:tab/>
            </w:r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Caracteristicile statice ale fiecărei diode</w:t>
            </w:r>
            <w:r>
              <w:tab/>
            </w:r>
            <w:r>
              <w:fldChar w:fldCharType="begin"/>
            </w:r>
            <w:r>
              <w:instrText xml:space="preserve"> PAGEREF _Toc121808769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/>
            </w:rPr>
          </w:r>
        </w:p>
        <w:p>
          <w:pPr>
            <w:pStyle w:val="679"/>
            <w:pBdr/>
            <w:tabs>
              <w:tab w:val="left" w:leader="none" w:pos="440"/>
              <w:tab w:val="right" w:leader="dot" w:pos="10528"/>
            </w:tabs>
            <w:spacing/>
            <w:ind/>
            <w:rPr>
              <w:rFonts w:eastAsiaTheme="minorEastAsia"/>
            </w:rPr>
          </w:pPr>
          <w:r/>
          <w:hyperlink w:tooltip="#_Toc121808770" w:anchor="_Toc121808770" w:history="1"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5.</w:t>
            </w:r>
            <w:r>
              <w:rPr>
                <w:rFonts w:eastAsiaTheme="minorEastAsia"/>
              </w:rPr>
              <w:tab/>
            </w:r>
            <w:r>
              <w:rPr>
                <w:rStyle w:val="681"/>
                <w:rFonts w:ascii="Times New Roman" w:hAnsi="Times New Roman" w:cs="Times New Roman"/>
                <w:b/>
                <w:bCs/>
                <w:lang w:val="ro-RO"/>
              </w:rPr>
              <w:t xml:space="preserve">Concluzii</w:t>
            </w:r>
            <w:r>
              <w:tab/>
            </w:r>
            <w:r>
              <w:fldChar w:fldCharType="begin"/>
            </w:r>
            <w:r>
              <w:instrText xml:space="preserve"> PAGEREF _Toc121808770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eastAsiaTheme="minorEastAsia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lang w:val="ro-RO"/>
            </w:rPr>
          </w:pPr>
          <w:r>
            <w:rPr>
              <w:rFonts w:ascii="Times New Roman" w:hAnsi="Times New Roman" w:cs="Times New Roman"/>
              <w:b/>
              <w:bCs/>
              <w:lang w:val="ro-RO"/>
            </w:rPr>
            <w:fldChar w:fldCharType="end"/>
          </w:r>
          <w:r>
            <w:rPr>
              <w:rFonts w:ascii="Times New Roman" w:hAnsi="Times New Roman" w:cs="Times New Roman"/>
              <w:lang w:val="ro-RO"/>
            </w:rPr>
          </w:r>
        </w:p>
      </w:sdtContent>
    </w:sdt>
    <w:p>
      <w:pPr>
        <w:pBdr/>
        <w:spacing/>
        <w:ind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br w:type="page" w:clear="all"/>
      </w:r>
      <w:r>
        <w:rPr>
          <w:rFonts w:ascii="Times New Roman" w:hAnsi="Times New Roman" w:cs="Times New Roman"/>
          <w:lang w:val="ro-RO"/>
        </w:rPr>
      </w:r>
    </w:p>
    <w:tbl>
      <w:tblPr>
        <w:tblStyle w:val="675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5339"/>
        <w:gridCol w:w="5189"/>
      </w:tblGrid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Style w:val="676"/>
              <w:numPr>
                <w:ilvl w:val="0"/>
                <w:numId w:val="1"/>
              </w:num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/>
            <w:bookmarkStart w:id="1" w:name="_Toc121808766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w:t xml:space="preserve">Cadrul teoretic</w:t>
            </w:r>
            <w:bookmarkEnd w:id="1"/>
            <w:r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Tema: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Studierea caracteristicilor si a parametrilor diodelor semiconductoare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Scopul lucrării: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 lucrare se face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cunoștința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principiile de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funcționare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caracteristicile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si parametrii diodelor  redresoare, diodelor Zen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er si ale diodelor luminiscente (LED).Se culeg datele si se construiesc caracteristicile voltamperice. Se determina parametrii fundamentali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ai dispozitivelor respective.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Style w:val="676"/>
              <w:numPr>
                <w:ilvl w:val="0"/>
                <w:numId w:val="1"/>
              </w:numPr>
              <w:pBdr/>
              <w:spacing/>
              <w:ind/>
              <w:outlineLvl w:val="0"/>
              <w:rPr>
                <w:rFonts w:ascii="Times New Roman" w:hAnsi="Times New Roman" w:cs="Times New Roman"/>
                <w:sz w:val="32"/>
                <w:szCs w:val="32"/>
                <w:lang w:val="ro-RO"/>
              </w:rPr>
            </w:pPr>
            <w:r/>
            <w:bookmarkStart w:id="2" w:name="_Toc121808767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w:t xml:space="preserve">Schemele circuitelor studiate</w:t>
            </w:r>
            <w:bookmarkEnd w:id="2"/>
            <w:r/>
            <w:r>
              <w:rPr>
                <w:rFonts w:ascii="Times New Roman" w:hAnsi="Times New Roman" w:cs="Times New Roman"/>
                <w:sz w:val="32"/>
                <w:szCs w:val="32"/>
                <w:lang w:val="ro-RO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305901" cy="1962424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305901" cy="19624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39.05pt;height:154.52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01058" cy="2143424"/>
                      <wp:effectExtent l="0" t="0" r="0" b="9525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001058" cy="21434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315.04pt;height:168.77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  <w:tr>
        <w:trPr>
          <w:jc w:val="center"/>
        </w:trPr>
        <w:tc>
          <w:tcPr>
            <w:tcBorders/>
            <w:tcW w:w="533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14540" cy="2782469"/>
                      <wp:effectExtent l="0" t="0" r="635" b="0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324585" cy="2790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60.99pt;height:219.09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  <w:tc>
          <w:tcPr>
            <w:tcBorders/>
            <w:tcW w:w="51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21011" cy="2727359"/>
                      <wp:effectExtent l="0" t="0" r="0" b="0"/>
                      <wp:docPr id="5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353517" cy="27540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261.50pt;height:214.75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none"/>
                <w:lang w:val="ro-RO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Style w:val="676"/>
              <w:numPr>
                <w:ilvl w:val="0"/>
                <w:numId w:val="1"/>
              </w:num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/>
            <w:bookmarkStart w:id="3" w:name="_Toc121808768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w:t xml:space="preserve">Tabelele cu datele din experiment</w:t>
            </w:r>
            <w:bookmarkEnd w:id="3"/>
            <w:r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Tabelul 3.1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r>
          </w:p>
          <w:tbl>
            <w:tblPr>
              <w:tblStyle w:val="675"/>
              <w:tblW w:w="0" w:type="auto"/>
              <w:tblBorders/>
              <w:tblLook w:val="04A0" w:firstRow="1" w:lastRow="0" w:firstColumn="1" w:lastColumn="0" w:noHBand="0" w:noVBand="1"/>
            </w:tblPr>
            <w:tblGrid>
              <w:gridCol w:w="1250"/>
              <w:gridCol w:w="565"/>
              <w:gridCol w:w="819"/>
              <w:gridCol w:w="846"/>
              <w:gridCol w:w="986"/>
              <w:gridCol w:w="832"/>
              <w:gridCol w:w="832"/>
              <w:gridCol w:w="831"/>
              <w:gridCol w:w="832"/>
              <w:gridCol w:w="831"/>
              <w:gridCol w:w="846"/>
              <w:gridCol w:w="832"/>
            </w:tblGrid>
            <w:tr>
              <w:trPr/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838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dir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, V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0.05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0.15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0.25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0.35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0.38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0.45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27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dir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, mA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6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0.032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0.0206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0.11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0.73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3.90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16.2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77.5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124.9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3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</w:tr>
          </w:tbl>
          <w:p>
            <w:pPr>
              <w:pBdr/>
              <w:tabs>
                <w:tab w:val="left" w:leader="none" w:pos="1830"/>
              </w:tabs>
              <w:spacing w:after="160" w:line="259" w:lineRule="auto"/>
              <w:ind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r>
          </w:p>
          <w:p>
            <w:pPr>
              <w:pBdr/>
              <w:tabs>
                <w:tab w:val="left" w:leader="none" w:pos="1830"/>
              </w:tabs>
              <w:spacing/>
              <w:ind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Tabelul 3.2</w:t>
            </w:r>
            <w:r>
              <w:rPr>
                <w:sz w:val="20"/>
                <w:szCs w:val="20"/>
              </w:rPr>
            </w:r>
          </w:p>
          <w:tbl>
            <w:tblPr>
              <w:tblStyle w:val="675"/>
              <w:tblW w:w="10200" w:type="dxa"/>
              <w:tblBorders/>
              <w:tblLook w:val="04A0" w:firstRow="1" w:lastRow="0" w:firstColumn="1" w:lastColumn="0" w:noHBand="0" w:noVBand="1"/>
            </w:tblPr>
            <w:tblGrid>
              <w:gridCol w:w="825"/>
              <w:gridCol w:w="509"/>
              <w:gridCol w:w="503"/>
              <w:gridCol w:w="709"/>
              <w:gridCol w:w="992"/>
              <w:gridCol w:w="1342"/>
              <w:gridCol w:w="887"/>
              <w:gridCol w:w="886"/>
              <w:gridCol w:w="887"/>
              <w:gridCol w:w="886"/>
              <w:gridCol w:w="887"/>
              <w:gridCol w:w="887"/>
            </w:tblGrid>
            <w:tr>
              <w:trPr/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33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dir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, V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0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99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34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0.65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0.75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0.85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/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26" w:type="dxa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dir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, mA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0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99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0.0013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34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0.08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0.64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1.82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4.64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10.60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20.6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36.6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>
                <w:trHeight w:val="167"/>
              </w:trPr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335" w:type="dxa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 w:eastAsiaTheme="minorEastAsia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 w:eastAsiaTheme="minorEastAsia"/>
                      <w:b/>
                      <w:bCs/>
                      <w:sz w:val="28"/>
                      <w:szCs w:val="28"/>
                      <w:lang w:val="ro-RO"/>
                    </w:rPr>
                  </w:r>
                  <w:r>
                    <w:rPr>
                      <w:rFonts w:ascii="Times New Roman" w:hAnsi="Times New Roman" w:cs="Times New Roman" w:eastAsiaTheme="minorEastAsia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0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09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99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34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0.0003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0.007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0.039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0.23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1.43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7.40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8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42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Tabelul 3.3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r>
          </w:p>
          <w:tbl>
            <w:tblPr>
              <w:tblStyle w:val="675"/>
              <w:tblW w:w="0" w:type="auto"/>
              <w:tblBorders/>
              <w:tblLook w:val="04A0" w:firstRow="1" w:lastRow="0" w:firstColumn="1" w:lastColumn="0" w:noHBand="0" w:noVBand="1"/>
            </w:tblPr>
            <w:tblGrid>
              <w:gridCol w:w="654"/>
              <w:gridCol w:w="510"/>
              <w:gridCol w:w="356"/>
              <w:gridCol w:w="602"/>
              <w:gridCol w:w="425"/>
              <w:gridCol w:w="567"/>
              <w:gridCol w:w="567"/>
              <w:gridCol w:w="850"/>
              <w:gridCol w:w="851"/>
              <w:gridCol w:w="992"/>
              <w:gridCol w:w="851"/>
              <w:gridCol w:w="850"/>
              <w:gridCol w:w="567"/>
              <w:gridCol w:w="737"/>
              <w:gridCol w:w="815"/>
            </w:tblGrid>
            <w:tr>
              <w:trPr/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164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dir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, V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56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02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0.5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67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1.1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67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1.2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5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1.3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1.4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992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1.5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1.6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5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1.7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67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1.8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37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1.9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1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>
                <w:trHeight w:val="461"/>
              </w:trPr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54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vertAlign w:val="subscript"/>
                      <w:lang w:val="ro-RO"/>
                    </w:rPr>
                    <w:t xml:space="preserve">dir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, mA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1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356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02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67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67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5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0.0001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0.0002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992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0.0013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0.0107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5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0.013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67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0.5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37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4.03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15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10.57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</w:tr>
          </w:tbl>
          <w:p>
            <w:p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Tabelul 3.4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r>
          </w:p>
          <w:tbl>
            <w:tblPr>
              <w:tblStyle w:val="675"/>
              <w:tblW w:w="0" w:type="auto"/>
              <w:jc w:val="center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637"/>
              <w:gridCol w:w="1004"/>
              <w:gridCol w:w="756"/>
              <w:gridCol w:w="876"/>
              <w:gridCol w:w="876"/>
              <w:gridCol w:w="876"/>
              <w:gridCol w:w="992"/>
              <w:gridCol w:w="876"/>
              <w:gridCol w:w="876"/>
              <w:gridCol w:w="876"/>
              <w:gridCol w:w="876"/>
            </w:tblGrid>
            <w:tr>
              <w:trPr>
                <w:jc w:val="center"/>
              </w:trPr>
              <w:tc>
                <w:tcPr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180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inv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, V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00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5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99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>
                <w:jc w:val="center"/>
                <w:trHeight w:val="461"/>
              </w:trPr>
              <w:tc>
                <w:tcPr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tcW w:w="543" w:type="dxa"/>
                  <w:vAlign w:val="center"/>
                  <w:vMerge w:val="restart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vertAlign w:val="subscript"/>
                      <w:lang w:val="ro-RO"/>
                    </w:rPr>
                    <w:t xml:space="preserve">inv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  <w:t xml:space="preserve">, mA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3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00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0.0005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5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0.0022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99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0.0031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0.0033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0.0034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0.0036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0.0037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</w:tr>
            <w:tr>
              <w:trPr>
                <w:jc w:val="center"/>
                <w:trHeight w:val="461"/>
              </w:trPr>
              <w:tc>
                <w:tcPr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543" w:type="dxa"/>
                  <w:vAlign w:val="center"/>
                  <w:vMerge w:val="continue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63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D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100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75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0.0002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0.0004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0.0009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992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0.0011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0.0012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0.0013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  <w:tc>
                <w:tcPr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W w:w="8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o-RO"/>
                    </w:rPr>
                    <w:t xml:space="preserve">0.0014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1"/>
                      <w:szCs w:val="21"/>
                      <w:lang w:val="ro-RO"/>
                    </w:rPr>
                  </w:r>
                </w:p>
              </w:tc>
            </w:tr>
          </w:tbl>
          <w:p>
            <w:p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Tabelul 3.5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r>
          </w:p>
          <w:tbl>
            <w:tblPr>
              <w:tblStyle w:val="675"/>
              <w:tblW w:w="10201" w:type="dxa"/>
              <w:tblBorders/>
              <w:tblLook w:val="04A0" w:firstRow="1" w:lastRow="0" w:firstColumn="1" w:lastColumn="0" w:noHBand="0" w:noVBand="1"/>
            </w:tblPr>
            <w:tblGrid>
              <w:gridCol w:w="1348"/>
              <w:gridCol w:w="576"/>
              <w:gridCol w:w="986"/>
              <w:gridCol w:w="986"/>
              <w:gridCol w:w="707"/>
              <w:gridCol w:w="706"/>
              <w:gridCol w:w="706"/>
              <w:gridCol w:w="706"/>
              <w:gridCol w:w="655"/>
              <w:gridCol w:w="706"/>
              <w:gridCol w:w="706"/>
              <w:gridCol w:w="706"/>
              <w:gridCol w:w="707"/>
            </w:tblGrid>
            <w:tr>
              <w:trPr/>
              <w:tc>
                <w:tcPr>
                  <w:tcBorders/>
                  <w:tcW w:w="1348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I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D3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, mA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5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9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0.0004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9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0.0008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2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65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15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20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25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30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35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</w:tr>
            <w:tr>
              <w:trPr>
                <w:trHeight w:val="461"/>
              </w:trPr>
              <w:tc>
                <w:tcPr>
                  <w:tcBorders/>
                  <w:tcW w:w="1348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U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  <w:t xml:space="preserve">D3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, V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vertAlign w:val="subscript"/>
                      <w:lang w:val="ro-RO"/>
                    </w:rPr>
                  </w:r>
                </w:p>
              </w:tc>
              <w:tc>
                <w:tcPr>
                  <w:tcBorders/>
                  <w:tcW w:w="57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9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5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98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  <w:t xml:space="preserve">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36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7.40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7.43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7.46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655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7.5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7.54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7.58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7.62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  <w:tc>
                <w:tcPr>
                  <w:tcBorders/>
                  <w:tcW w:w="707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  <w:t xml:space="preserve">7.66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o-RO"/>
                    </w:rPr>
                  </w:r>
                </w:p>
              </w:tc>
            </w:tr>
          </w:tbl>
          <w:p>
            <w:p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Style w:val="676"/>
              <w:numPr>
                <w:ilvl w:val="0"/>
                <w:numId w:val="1"/>
              </w:num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/>
            <w:bookmarkStart w:id="4" w:name="_Toc121808769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w:t xml:space="preserve">Caracteristicile statice ale fiecărei diode</w:t>
            </w:r>
            <w:bookmarkEnd w:id="4"/>
            <w:r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176030" cy="2288805"/>
                      <wp:effectExtent l="0" t="0" r="0" b="0"/>
                      <wp:docPr id="6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rcRect l="1532" t="0" r="1263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176030" cy="22888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328.82pt;height:180.22pt;mso-wrap-distance-left:0.00pt;mso-wrap-distance-top:0.00pt;mso-wrap-distance-right:0.00pt;mso-wrap-distance-bottom:0.00pt;z-index:1;" stroked="f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87483" cy="2286000"/>
                      <wp:effectExtent l="0" t="0" r="0" b="0"/>
                      <wp:docPr id="7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rcRect l="1247" t="0" r="599" b="30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12834" cy="230090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306.10pt;height:180.00pt;mso-wrap-distance-left:0.00pt;mso-wrap-distance-top:0.00pt;mso-wrap-distance-right:0.00pt;mso-wrap-distance-bottom:0.00pt;z-index:1;" stroked="f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77056" cy="1901180"/>
                      <wp:effectExtent l="0" t="0" r="0" b="4445"/>
                      <wp:docPr id="8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rcRect l="1110" t="1099" r="745" b="36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929185" cy="192674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305.28pt;height:149.70pt;mso-wrap-distance-left:0.00pt;mso-wrap-distance-top:0.00pt;mso-wrap-distance-right:0.00pt;mso-wrap-distance-bottom:0.00pt;z-index:1;" stroked="f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17972" cy="2194560"/>
                      <wp:effectExtent l="0" t="0" r="1905" b="0"/>
                      <wp:docPr id="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rcRect l="1754" t="1061" r="1153" b="275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042951" cy="220820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316.38pt;height:172.80pt;mso-wrap-distance-left:0.00pt;mso-wrap-distance-top:0.00pt;mso-wrap-distance-right:0.00pt;mso-wrap-distance-bottom:0.00pt;z-index:1;" stroked="f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drawing>
                <wp:inline distT="0" distB="0" distL="0" distR="0">
                  <wp:extent cx="3840056" cy="2175846"/>
                  <wp:effectExtent l="4762" t="4762" r="4762" b="4762"/>
                  <wp:docPr id="10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>
              <w:rPr>
                <w:highlight w:val="none"/>
                <w:lang w:val="ro-RO"/>
              </w:rPr>
            </w:r>
            <w:r>
              <w:rPr>
                <w:highlight w:val="none"/>
                <w:lang w:val="ro-RO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Style w:val="676"/>
              <w:numPr>
                <w:ilvl w:val="0"/>
                <w:numId w:val="1"/>
              </w:numPr>
              <w:pBdr/>
              <w:spacing/>
              <w:ind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pPr>
            <w:r/>
            <w:bookmarkStart w:id="5" w:name="_Toc121808770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  <w:t xml:space="preserve">Concluzii</w:t>
            </w:r>
            <w:bookmarkEnd w:id="5"/>
            <w:r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o-RO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W w:w="10528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ro-RO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In urma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executării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lucrării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 de laborator nr.3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făcând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cunoștința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 cu principiile 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funcționare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, caracteristicile si parametrii diodelor redresoare, diodei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Zenner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 si ale diodelor luminescente, apoi studiind schema electrica de pe macheta si  cu aparatul de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măsurat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 am ridicat ramura de polenizare si am construit graficele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aflând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  <w:t xml:space="preserve"> tensiunea de prag a diodelor date.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o-RO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sectPr>
      <w:footnotePr/>
      <w:endnotePr/>
      <w:type w:val="nextPage"/>
      <w:pgSz w:h="15840" w:orient="portrait" w:w="12240"/>
      <w:pgMar w:top="851" w:right="851" w:bottom="851" w:left="85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/>
        <w:bCs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857"/>
      </w:pPr>
      <w:rPr>
        <w:b w:val="0"/>
        <w:bCs w:val="0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  <w:b/>
        <w:bCs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70"/>
    <w:next w:val="67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0"/>
    <w:next w:val="67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0"/>
    <w:next w:val="67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0"/>
    <w:next w:val="67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0"/>
    <w:next w:val="67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0"/>
    <w:next w:val="67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0"/>
    <w:next w:val="67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0"/>
    <w:next w:val="67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67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0"/>
    <w:next w:val="67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0"/>
    <w:next w:val="67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0"/>
    <w:next w:val="67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0"/>
    <w:next w:val="67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6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2"/>
    <w:link w:val="175"/>
    <w:uiPriority w:val="99"/>
    <w:pPr>
      <w:pBdr/>
      <w:spacing/>
      <w:ind/>
    </w:pPr>
  </w:style>
  <w:style w:type="paragraph" w:styleId="177">
    <w:name w:val="Footer"/>
    <w:basedOn w:val="67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2"/>
    <w:link w:val="177"/>
    <w:uiPriority w:val="99"/>
    <w:pPr>
      <w:pBdr/>
      <w:spacing/>
      <w:ind/>
    </w:pPr>
  </w:style>
  <w:style w:type="paragraph" w:styleId="179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0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1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2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3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4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5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6">
    <w:name w:val="toc 9"/>
    <w:basedOn w:val="670"/>
    <w:next w:val="670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paragraph" w:styleId="670" w:default="1">
    <w:name w:val="Normal"/>
    <w:qFormat/>
    <w:pPr>
      <w:pBdr/>
      <w:spacing/>
      <w:ind/>
    </w:pPr>
  </w:style>
  <w:style w:type="paragraph" w:styleId="671">
    <w:name w:val="Heading 1"/>
    <w:basedOn w:val="670"/>
    <w:next w:val="670"/>
    <w:link w:val="67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2" w:default="1">
    <w:name w:val="Default Paragraph Font"/>
    <w:uiPriority w:val="1"/>
    <w:semiHidden/>
    <w:unhideWhenUsed/>
    <w:pPr>
      <w:pBdr/>
      <w:spacing/>
      <w:ind/>
    </w:pPr>
  </w:style>
  <w:style w:type="table" w:styleId="6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4" w:default="1">
    <w:name w:val="No List"/>
    <w:uiPriority w:val="99"/>
    <w:semiHidden/>
    <w:unhideWhenUsed/>
    <w:pPr>
      <w:pBdr/>
      <w:spacing/>
      <w:ind/>
    </w:pPr>
  </w:style>
  <w:style w:type="table" w:styleId="675">
    <w:name w:val="Table Grid"/>
    <w:basedOn w:val="67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6">
    <w:name w:val="List Paragraph"/>
    <w:basedOn w:val="670"/>
    <w:uiPriority w:val="34"/>
    <w:qFormat/>
    <w:pPr>
      <w:pBdr/>
      <w:spacing/>
      <w:ind w:left="720"/>
      <w:contextualSpacing w:val="true"/>
    </w:pPr>
  </w:style>
  <w:style w:type="character" w:styleId="677" w:customStyle="1">
    <w:name w:val="Heading 1 Char"/>
    <w:basedOn w:val="672"/>
    <w:link w:val="67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78">
    <w:name w:val="TOC Heading"/>
    <w:basedOn w:val="671"/>
    <w:next w:val="670"/>
    <w:uiPriority w:val="39"/>
    <w:unhideWhenUsed/>
    <w:qFormat/>
    <w:pPr>
      <w:pBdr/>
      <w:spacing/>
      <w:ind/>
      <w:outlineLvl w:val="9"/>
    </w:pPr>
  </w:style>
  <w:style w:type="paragraph" w:styleId="679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680">
    <w:name w:val="toc 2"/>
    <w:basedOn w:val="670"/>
    <w:next w:val="670"/>
    <w:uiPriority w:val="39"/>
    <w:unhideWhenUsed/>
    <w:pPr>
      <w:pBdr/>
      <w:spacing w:after="100"/>
      <w:ind w:left="220"/>
    </w:pPr>
  </w:style>
  <w:style w:type="character" w:styleId="681">
    <w:name w:val="Hyperlink"/>
    <w:basedOn w:val="6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82">
    <w:name w:val="Unresolved Mention"/>
    <w:basedOn w:val="67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683">
    <w:name w:val="No Spacing"/>
    <w:uiPriority w:val="1"/>
    <w:qFormat/>
    <w:pPr>
      <w:pBdr/>
      <w:spacing w:after="0" w:line="240" w:lineRule="auto"/>
      <w:ind/>
    </w:pPr>
  </w:style>
  <w:style w:type="paragraph" w:styleId="684">
    <w:name w:val="Normal (Web)"/>
    <w:basedOn w:val="670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Sheet1!$A$18</c:f>
              <c:strCache>
                <c:ptCount val="1"/>
                <c:pt idx="0">
                  <c:v>ID3, mA</c:v>
                </c:pt>
              </c:strCache>
            </c:strRef>
          </c:tx>
          <c:spPr bwMode="auto">
            <a:prstGeom prst="rect">
              <a:avLst/>
            </a:prstGeom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 bwMode="auto">
              <a:prstGeom prst="rect">
                <a:avLst/>
              </a:prstGeom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Sheet1!$B$17:$M$17</c:f>
              <c:numCache>
                <c:formatCode>General</c:formatCode>
                <c:ptCount val="12"/>
                <c:pt idx="0">
                  <c:v>0</c:v>
                </c:pt>
                <c:pt idx="1">
                  <c:v>5</c:v>
                </c:pt>
                <c:pt idx="2">
                  <c:v>7</c:v>
                </c:pt>
                <c:pt idx="3" formatCode="0.00">
                  <c:v>7.36</c:v>
                </c:pt>
                <c:pt idx="4" formatCode="0.00">
                  <c:v>7.4</c:v>
                </c:pt>
                <c:pt idx="5" formatCode="0.00">
                  <c:v>7.43</c:v>
                </c:pt>
                <c:pt idx="6" formatCode="0.00">
                  <c:v>7.46</c:v>
                </c:pt>
                <c:pt idx="7" formatCode="0.00">
                  <c:v>7.5</c:v>
                </c:pt>
                <c:pt idx="8" formatCode="0.00">
                  <c:v>7.54</c:v>
                </c:pt>
                <c:pt idx="9" formatCode="0.00">
                  <c:v>7.58</c:v>
                </c:pt>
                <c:pt idx="10" formatCode="0.00">
                  <c:v>7.62</c:v>
                </c:pt>
                <c:pt idx="11" formatCode="0.00">
                  <c:v>7.66</c:v>
                </c:pt>
              </c:numCache>
            </c:numRef>
          </c:xVal>
          <c:yVal>
            <c:numRef>
              <c:f>Sheet1!$B$18:$M$18</c:f>
              <c:numCache>
                <c:formatCode>General</c:formatCode>
                <c:ptCount val="12"/>
                <c:pt idx="0">
                  <c:v>0</c:v>
                </c:pt>
                <c:pt idx="1">
                  <c:v>0.0004</c:v>
                </c:pt>
                <c:pt idx="2">
                  <c:v>0.0008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</c:numCache>
            </c:numRef>
          </c:y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axId val="497968912"/>
        <c:axId val="497978064"/>
      </c:scatterChart>
      <c:valAx>
        <c:axId val="497968912"/>
        <c:scaling>
          <c:orientation val="minMax"/>
        </c:scaling>
        <c:delete val="0"/>
        <c:axPos val="b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U,V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78064"/>
        <c:crosses val="autoZero"/>
        <c:crossBetween val="midCat"/>
      </c:valAx>
      <c:valAx>
        <c:axId val="49797806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I,mA</a:t>
                </a:r>
                <a:endParaRPr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68912"/>
        <c:crosses val="autoZero"/>
        <c:crossBetween val="midCat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xfrm>
      <a:off x="0" y="0"/>
      <a:ext cx="3840056" cy="217584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 bwMode="auto">
      <a:prstGeom prst="rect">
        <a:avLst/>
      </a:prstGeom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5A6DD-98BD-4DE7-A10E-2BDEB40EE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Dorin</dc:creator>
  <cp:keywords/>
  <dc:description/>
  <cp:revision>48</cp:revision>
  <dcterms:created xsi:type="dcterms:W3CDTF">2021-09-24T22:41:00Z</dcterms:created>
  <dcterms:modified xsi:type="dcterms:W3CDTF">2025-09-28T10:24:15Z</dcterms:modified>
</cp:coreProperties>
</file>