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34.png" ContentType="image/png"/>
  <Override PartName="/word/media/rId38.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Implementación de Técnicas de Subrogación de Modelos para el Control de Procesos No Lineales</w:t>
      </w:r>
    </w:p>
    <w:p>
      <w:pPr>
        <w:pStyle w:val="BodyText"/>
      </w:pPr>
      <w:r>
        <w:t xml:space="preserve">Álvaro Páez</w:t>
      </w:r>
      <w:r>
        <w:rPr>
          <w:vertAlign w:val="superscript"/>
        </w:rPr>
        <w:t xml:space="preserve">1</w:t>
      </w:r>
      <w:r>
        <w:t xml:space="preserve">, Alejandro Ardila</w:t>
      </w:r>
      <w:r>
        <w:rPr>
          <w:vertAlign w:val="superscript"/>
        </w:rPr>
        <w:t xml:space="preserve">1</w:t>
      </w:r>
      <w:r>
        <w:t xml:space="preserve">, Jorge M. Gómez</w:t>
      </w:r>
      <w:r>
        <w:rPr>
          <w:vertAlign w:val="superscript"/>
        </w:rPr>
        <w:t xml:space="preserve">1</w:t>
      </w:r>
    </w:p>
    <w:p>
      <w:pPr>
        <w:pStyle w:val="BodyText"/>
      </w:pPr>
      <w:r>
        <w:t xml:space="preserve">Departamento de Ingeniería Química y de Alimentos, Universidad de los Andes</w:t>
      </w:r>
    </w:p>
    <w:p>
      <w:pPr>
        <w:pStyle w:val="BodyText"/>
      </w:pPr>
      <w:r>
        <w:t xml:space="preserve">Edificio Mario Laserna. Cra. 1 Este 19A-40, Bogotá, Colombia</w:t>
      </w:r>
    </w:p>
    <w:p>
      <w:r>
        <w:pict>
          <v:rect style="width:0;height:1.5pt" o:hralign="center" o:hrstd="t" o:hr="t"/>
        </w:pict>
      </w:r>
    </w:p>
    <w:bookmarkStart w:id="9" w:name="introducción"/>
    <w:p>
      <w:pPr>
        <w:pStyle w:val="Heading1"/>
      </w:pPr>
      <w:r>
        <w:t xml:space="preserve">Introducción</w:t>
      </w:r>
    </w:p>
    <w:p>
      <w:pPr>
        <w:pStyle w:val="FirstParagraph"/>
      </w:pPr>
      <w:r>
        <w:t xml:space="preserve">La optimización de procesos es fundamental en la industria química, debido a que constituye un factor clave para mejorar la eficiencia operativa, reducir costos y mantener una ventaja competitiva en el mercado global. Sin embargo, la búsqueda continua de un mejor rendimiento se enfrenta al desafío de gestionar procesos químicos no lineales y altamente complejos</w:t>
      </w:r>
      <w:r>
        <w:t xml:space="preserve"> </w:t>
      </w:r>
      <w:r>
        <w:t xml:space="preserve">[1], [2]</w:t>
      </w:r>
      <w:r>
        <w:t xml:space="preserve">. Los sistemas industriales compuestos por múltiples equipos presentan comportamientos dinámicos complejos caracterizados por fuertes interacciones entre variables, no linealidades y acoplamientos que dificultan su análisis y control</w:t>
      </w:r>
      <w:r>
        <w:t xml:space="preserve"> </w:t>
      </w:r>
      <w:r>
        <w:t xml:space="preserve">[3], [4]</w:t>
      </w:r>
      <w:r>
        <w:t xml:space="preserve">. Estas características representan un desafío significativo para los métodos de control convencionales, particularmente aquellos basados en lazos de control independientes, como los controladores PID (Proporcional–Integral–Derivativo), los cuales pueden presentar limitaciones en el manejo de dichas interacciones, así como sensibilidad a perturbaciones y efectos de retardo. Como consecuencia, pueden generarse respuestas lentas, sobreoscilaciones y dificultades para mantener la estabilidad y el desempeño óptimo del proceso. Estas características pueden generar respuestas lentas, sobreoscilaciones y dificultades para mantener la estabilidad y el desempeño óptimo del proceso.Con el fin de superar estas limitaciones, el Control Predictivo Basado en Modelo (Model Predictive Control, MPC) se ha consolidado como una de las estrategias de control avanzado más utilizadas en procesos industriales. Este método emplea un modelo dinámico del proceso para predecir su comportamiento futuro dentro de un horizonte de tiempo determinado y resolver, en cada instante de operación, un problema de optimización que permite determinar las acciones de control más adecuadas</w:t>
      </w:r>
      <w:r>
        <w:t xml:space="preserve"> </w:t>
      </w:r>
      <w:r>
        <w:t xml:space="preserve">[5]</w:t>
      </w:r>
      <w:r>
        <w:t xml:space="preserve">. Gracias a su capacidad para manejar sistemas multivariables, considerar restricciones operativas y anticipar el efecto de perturbaciones, el MPC ha sido ampliamente adoptado en diversos sectores industriales. No obstante, incluso las estrategias de control avanzadas, como el MPC, presentan dificultades cuando la dinámica del proceso no se conoce con precisión o está sujeta a variaciones significativas. La complejidad numérica, caracterizada por fuertes interacciones entre variables del proceso y dinámicas no modeladas, junto con la necesidad de resolver continuamente problemas de optimización, puede traducirse en respuestas insuficientes o en la falta de convergencia del controlador. Como respuesta a estas limitaciones, en los últimos años ha surgido el uso de modelos subrogados, también conocidos como metamodelos, los cuales buscan aproximar el comportamiento de modelos rigurosos mediante representaciones matemáticas más simples construidas a partir de datos</w:t>
      </w:r>
      <w:r>
        <w:t xml:space="preserve"> </w:t>
      </w:r>
      <w:r>
        <w:t xml:space="preserve">[6], [7]</w:t>
      </w:r>
      <w:r>
        <w:t xml:space="preserve">. Estos modelos permiten reducir significativamente la carga computacional asociada a la simulación y optimización de procesos complejos, manteniendo al mismo tiempo un nivel adecuado de precisión en la predicción del comportamiento del sistema</w:t>
      </w:r>
      <w:r>
        <w:t xml:space="preserve"> </w:t>
      </w:r>
      <w:r>
        <w:t xml:space="preserve">[8], [9]</w:t>
      </w:r>
      <w:r>
        <w:t xml:space="preserve">. El presente trabajo se enmarca en la continuidad de una línea de investigación en la cual se desarrolló previamente la subrogación de control para un proceso químico complejo con el objetivo de implementar estrategias de control predictivo orientadas al rechazo de perturbaciones en las variables del sistema</w:t>
      </w:r>
      <w:r>
        <w:t xml:space="preserve"> </w:t>
      </w:r>
      <w:r>
        <w:t xml:space="preserve">[10]</w:t>
      </w:r>
      <w:r>
        <w:t xml:space="preserve">. En dicho estudio se utilizó un modelo subrogado basado en representación en espacio de estados, el cual será empleado en este trabajo como referencia de comparación frente a otros métodos de identificación y modelado, específicamente los modelos ARX, ARMAX, de primer orden con tiempo muerto (FOPDT) y modelos basados en función de transferencia.</w:t>
      </w:r>
    </w:p>
    <w:bookmarkEnd w:id="9"/>
    <w:bookmarkStart w:id="18" w:name="estado-del-arte"/>
    <w:p>
      <w:pPr>
        <w:pStyle w:val="Heading1"/>
      </w:pPr>
      <w:r>
        <w:t xml:space="preserve">Estado del arte</w:t>
      </w:r>
    </w:p>
    <w:p>
      <w:pPr>
        <w:pStyle w:val="FirstParagraph"/>
      </w:pPr>
      <w:r>
        <w:t xml:space="preserve">La implementación de controles predictivos avanzados como el control predictivo basado en modelos (Model Predictive Control, MPC) se ve limitada por el alto costo computacional asociado a los modelos rigurosos que describen procesos químicos complejos. Estos modelos requieren la solución numérica de sistemas de ecuaciones diferenciales y algebraicas de gran dimensión, lo que incrementa significativamente el tiempo de cálculo cuando se utilizan dentro de algoritmos de optimización en tiempo real. En este contexto, la subrogación de modelos surge como una técnica eficiente para representar el comportamiento dinámico del sistema mediante aproximaciones matemáticas de menor complejidad. A través de metamodelos, es posible establecer relaciones entre variables de entrada y salida con el objetivo de mantener la integridad del control mientras se reduce la carga computacional</w:t>
      </w:r>
      <w:r>
        <w:t xml:space="preserve"> </w:t>
      </w:r>
      <w:r>
        <w:t xml:space="preserve">[6]</w:t>
      </w:r>
      <w:r>
        <w:t xml:space="preserve">. Diversos estudios han explorado la subrogación de modelos con el propósito de integrarlos en sistemas de control predictivo aplicados a procesos químicos complejos, incluyendo sistemas de separación por destilación.</w:t>
      </w:r>
    </w:p>
    <w:bookmarkStart w:id="10" w:name="modelos-arx-y-armax"/>
    <w:p>
      <w:pPr>
        <w:pStyle w:val="Heading2"/>
      </w:pPr>
      <w:r>
        <w:t xml:space="preserve">Modelos ARX y ARMAX</w:t>
      </w:r>
    </w:p>
    <w:p>
      <w:pPr>
        <w:pStyle w:val="FirstParagraph"/>
      </w:pPr>
      <w:r>
        <w:t xml:space="preserve">Los modelos ARX (AutoRegressive with eXogenous inputs) constituyen una clase de modelos lineales de identificación de sistemas en tiempo discreto que describen la salida actual del sistema como una combinación lineal de sus salidas pasadas y de las entradas actuales y pasadas</w:t>
      </w:r>
      <w:r>
        <w:t xml:space="preserve"> </w:t>
      </w:r>
      <w:r>
        <w:t xml:space="preserve">[11]</w:t>
      </w:r>
      <w:r>
        <w:t xml:space="preserve">. Su estructura general se expresa como:</w:t>
      </w:r>
    </w:p>
    <w:p>
      <w:pPr>
        <w:pStyle w:val="BodyText"/>
      </w:pPr>
      <m:oMathPara>
        <m:oMathParaPr>
          <m:jc m:val="center"/>
        </m:oMathParaPr>
        <m:oMath>
          <m:r>
            <m:t>A</m:t>
          </m:r>
          <m:r>
            <m:rPr>
              <m:sty m:val="p"/>
            </m:rPr>
            <m:t>(</m:t>
          </m:r>
          <m:r>
            <m:t>q</m:t>
          </m:r>
          <m:r>
            <m:rPr>
              <m:sty m:val="p"/>
            </m:rPr>
            <m:t>)</m:t>
          </m:r>
          <m:r>
            <m:t>y</m:t>
          </m:r>
          <m:r>
            <m:rPr>
              <m:sty m:val="p"/>
            </m:rPr>
            <m:t>(</m:t>
          </m:r>
          <m:r>
            <m:t>k</m:t>
          </m:r>
          <m:r>
            <m:rPr>
              <m:sty m:val="p"/>
            </m:rPr>
            <m:t>)</m:t>
          </m:r>
          <m:r>
            <m:rPr>
              <m:sty m:val="p"/>
            </m:rPr>
            <m:t>=</m:t>
          </m:r>
          <m:r>
            <m:t>B</m:t>
          </m:r>
          <m:r>
            <m:rPr>
              <m:sty m:val="p"/>
            </m:rPr>
            <m:t>(</m:t>
          </m:r>
          <m:r>
            <m:t>q</m:t>
          </m:r>
          <m:r>
            <m:rPr>
              <m:sty m:val="p"/>
            </m:rPr>
            <m:t>)</m:t>
          </m:r>
          <m:r>
            <m:t>u</m:t>
          </m:r>
          <m:r>
            <m:rPr>
              <m:sty m:val="p"/>
            </m:rPr>
            <m:t>(</m:t>
          </m:r>
          <m:r>
            <m:t>k</m:t>
          </m:r>
          <m:r>
            <m:rPr>
              <m:sty m:val="p"/>
            </m:rPr>
            <m:t>−</m:t>
          </m:r>
          <m:sSub>
            <m:e>
              <m:r>
                <m:t>n</m:t>
              </m:r>
            </m:e>
            <m:sub>
              <m:r>
                <m:t>k</m:t>
              </m:r>
            </m:sub>
          </m:sSub>
          <m:r>
            <m:rPr>
              <m:sty m:val="p"/>
            </m:rPr>
            <m:t>)</m:t>
          </m:r>
          <m:r>
            <m:rPr>
              <m:sty m:val="p"/>
            </m:rPr>
            <m:t>+</m:t>
          </m:r>
          <m:r>
            <m:t>e</m:t>
          </m:r>
          <m:r>
            <m:rPr>
              <m:sty m:val="p"/>
            </m:rPr>
            <m:t>(</m:t>
          </m:r>
          <m:r>
            <m:t>k</m:t>
          </m:r>
          <m:r>
            <m:rPr>
              <m:sty m:val="p"/>
            </m:rPr>
            <m:t>)</m:t>
          </m:r>
        </m:oMath>
      </m:oMathPara>
    </w:p>
    <w:p>
      <w:pPr>
        <w:pStyle w:val="FirstParagraph"/>
      </w:pPr>
      <m:oMathPara>
        <m:oMathParaPr>
          <m:jc m:val="center"/>
        </m:oMathParaPr>
        <m:oMath>
          <m:r>
            <m:t>A</m:t>
          </m:r>
          <m:r>
            <m:rPr>
              <m:sty m:val="p"/>
            </m:rPr>
            <m:t>(</m:t>
          </m:r>
          <m:r>
            <m:t>q</m:t>
          </m:r>
          <m:r>
            <m:rPr>
              <m:sty m:val="p"/>
            </m:rPr>
            <m:t>)</m:t>
          </m:r>
          <m:r>
            <m:rPr>
              <m:sty m:val="p"/>
            </m:rPr>
            <m:t>=</m:t>
          </m:r>
          <m:r>
            <m:t>1</m:t>
          </m:r>
          <m:r>
            <m:rPr>
              <m:sty m:val="p"/>
            </m:rPr>
            <m:t>+</m:t>
          </m:r>
          <m:sSub>
            <m:e>
              <m:r>
                <m:t>a</m:t>
              </m:r>
            </m:e>
            <m:sub>
              <m:r>
                <m:t>1</m:t>
              </m:r>
            </m:sub>
          </m:sSub>
          <m:sSup>
            <m:e>
              <m:r>
                <m:t>q</m:t>
              </m:r>
            </m:e>
            <m:sup>
              <m:r>
                <m:rPr>
                  <m:sty m:val="p"/>
                </m:rPr>
                <m:t>−</m:t>
              </m:r>
              <m:r>
                <m:t>1</m:t>
              </m:r>
            </m:sup>
          </m:sSup>
          <m:r>
            <m:rPr>
              <m:sty m:val="p"/>
            </m:rPr>
            <m:t>+</m:t>
          </m:r>
          <m:sSub>
            <m:e>
              <m:r>
                <m:t>a</m:t>
              </m:r>
            </m:e>
            <m:sub>
              <m:r>
                <m:t>2</m:t>
              </m:r>
            </m:sub>
          </m:sSub>
          <m:sSup>
            <m:e>
              <m:r>
                <m:t>q</m:t>
              </m:r>
            </m:e>
            <m:sup>
              <m:r>
                <m:rPr>
                  <m:sty m:val="p"/>
                </m:rPr>
                <m:t>−</m:t>
              </m:r>
              <m:r>
                <m:t>2</m:t>
              </m:r>
            </m:sup>
          </m:sSup>
          <m:r>
            <m:rPr>
              <m:sty m:val="p"/>
            </m:rPr>
            <m:t>+</m:t>
          </m:r>
          <m:r>
            <m:rPr>
              <m:sty m:val="p"/>
            </m:rPr>
            <m:t>⋯</m:t>
          </m:r>
          <m:r>
            <m:rPr>
              <m:sty m:val="p"/>
            </m:rPr>
            <m:t>+</m:t>
          </m:r>
          <m:sSub>
            <m:e>
              <m:r>
                <m:t>a</m:t>
              </m:r>
            </m:e>
            <m:sub>
              <m:sSub>
                <m:e>
                  <m:r>
                    <m:t>n</m:t>
                  </m:r>
                </m:e>
                <m:sub>
                  <m:r>
                    <m:t>a</m:t>
                  </m:r>
                </m:sub>
              </m:sSub>
            </m:sub>
          </m:sSub>
          <m:sSup>
            <m:e>
              <m:r>
                <m:t>q</m:t>
              </m:r>
            </m:e>
            <m:sup>
              <m:r>
                <m:rPr>
                  <m:sty m:val="p"/>
                </m:rPr>
                <m:t>−</m:t>
              </m:r>
              <m:sSub>
                <m:e>
                  <m:r>
                    <m:t>n</m:t>
                  </m:r>
                </m:e>
                <m:sub>
                  <m:r>
                    <m:t>a</m:t>
                  </m:r>
                </m:sub>
              </m:sSub>
            </m:sup>
          </m:sSup>
        </m:oMath>
      </m:oMathPara>
    </w:p>
    <w:p>
      <w:pPr>
        <w:pStyle w:val="FirstParagraph"/>
      </w:pPr>
      <m:oMathPara>
        <m:oMathParaPr>
          <m:jc m:val="center"/>
        </m:oMathParaPr>
        <m:oMath>
          <m:r>
            <m:t>B</m:t>
          </m:r>
          <m:r>
            <m:rPr>
              <m:sty m:val="p"/>
            </m:rPr>
            <m:t>(</m:t>
          </m:r>
          <m:r>
            <m:t>q</m:t>
          </m:r>
          <m:r>
            <m:rPr>
              <m:sty m:val="p"/>
            </m:rPr>
            <m:t>)</m:t>
          </m:r>
          <m:r>
            <m:rPr>
              <m:sty m:val="p"/>
            </m:rPr>
            <m:t>=</m:t>
          </m:r>
          <m:sSub>
            <m:e>
              <m:r>
                <m:t>b</m:t>
              </m:r>
            </m:e>
            <m:sub>
              <m:r>
                <m:t>1</m:t>
              </m:r>
            </m:sub>
          </m:sSub>
          <m:sSup>
            <m:e>
              <m:r>
                <m:t>q</m:t>
              </m:r>
            </m:e>
            <m:sup>
              <m:r>
                <m:rPr>
                  <m:sty m:val="p"/>
                </m:rPr>
                <m:t>−</m:t>
              </m:r>
              <m:r>
                <m:t>1</m:t>
              </m:r>
            </m:sup>
          </m:sSup>
          <m:r>
            <m:rPr>
              <m:sty m:val="p"/>
            </m:rPr>
            <m:t>+</m:t>
          </m:r>
          <m:sSub>
            <m:e>
              <m:r>
                <m:t>b</m:t>
              </m:r>
            </m:e>
            <m:sub>
              <m:r>
                <m:t>2</m:t>
              </m:r>
            </m:sub>
          </m:sSub>
          <m:sSup>
            <m:e>
              <m:r>
                <m:t>q</m:t>
              </m:r>
            </m:e>
            <m:sup>
              <m:r>
                <m:rPr>
                  <m:sty m:val="p"/>
                </m:rPr>
                <m:t>−</m:t>
              </m:r>
              <m:r>
                <m:t>2</m:t>
              </m:r>
            </m:sup>
          </m:sSup>
          <m:r>
            <m:rPr>
              <m:sty m:val="p"/>
            </m:rPr>
            <m:t>+</m:t>
          </m:r>
          <m:r>
            <m:rPr>
              <m:sty m:val="p"/>
            </m:rPr>
            <m:t>⋯</m:t>
          </m:r>
          <m:r>
            <m:rPr>
              <m:sty m:val="p"/>
            </m:rPr>
            <m:t>+</m:t>
          </m:r>
          <m:sSub>
            <m:e>
              <m:r>
                <m:t>b</m:t>
              </m:r>
            </m:e>
            <m:sub>
              <m:sSub>
                <m:e>
                  <m:r>
                    <m:t>n</m:t>
                  </m:r>
                </m:e>
                <m:sub>
                  <m:r>
                    <m:t>b</m:t>
                  </m:r>
                </m:sub>
              </m:sSub>
            </m:sub>
          </m:sSub>
          <m:sSup>
            <m:e>
              <m:r>
                <m:t>q</m:t>
              </m:r>
            </m:e>
            <m:sup>
              <m:r>
                <m:rPr>
                  <m:sty m:val="p"/>
                </m:rPr>
                <m:t>−</m:t>
              </m:r>
              <m:sSub>
                <m:e>
                  <m:r>
                    <m:t>n</m:t>
                  </m:r>
                </m:e>
                <m:sub>
                  <m:r>
                    <m:t>b</m:t>
                  </m:r>
                </m:sub>
              </m:sSub>
            </m:sup>
          </m:sSup>
        </m:oMath>
      </m:oMathPara>
    </w:p>
    <w:p>
      <w:pPr>
        <w:pStyle w:val="FirstParagraph"/>
      </w:pPr>
      <w:r>
        <w:t xml:space="preserve">donde</w:t>
      </w:r>
      <w:r>
        <w:t xml:space="preserve"> </w:t>
      </w:r>
      <m:oMath>
        <m:r>
          <m:t>y</m:t>
        </m:r>
        <m:r>
          <m:rPr>
            <m:sty m:val="p"/>
          </m:rPr>
          <m:t>(</m:t>
        </m:r>
        <m:r>
          <m:t>k</m:t>
        </m:r>
        <m:r>
          <m:rPr>
            <m:sty m:val="p"/>
          </m:rPr>
          <m:t>)</m:t>
        </m:r>
      </m:oMath>
      <w:r>
        <w:t xml:space="preserve"> </w:t>
      </w:r>
      <w:r>
        <w:t xml:space="preserve">representa la salida del sistema en el instante discreto</w:t>
      </w:r>
      <w:r>
        <w:t xml:space="preserve"> </w:t>
      </w:r>
      <m:oMath>
        <m:r>
          <m:t>k</m:t>
        </m:r>
      </m:oMath>
      <w:r>
        <w:t xml:space="preserve">,</w:t>
      </w:r>
      <w:r>
        <w:t xml:space="preserve"> </w:t>
      </w:r>
      <m:oMath>
        <m:r>
          <m:t>u</m:t>
        </m:r>
        <m:r>
          <m:rPr>
            <m:sty m:val="p"/>
          </m:rPr>
          <m:t>(</m:t>
        </m:r>
        <m:r>
          <m:t>k</m:t>
        </m:r>
        <m:r>
          <m:rPr>
            <m:sty m:val="p"/>
          </m:rPr>
          <m:t>)</m:t>
        </m:r>
      </m:oMath>
      <w:r>
        <w:t xml:space="preserve"> </w:t>
      </w:r>
      <w:r>
        <w:t xml:space="preserve">corresponde a la entrada manipulada,</w:t>
      </w:r>
      <w:r>
        <w:t xml:space="preserve"> </w:t>
      </w:r>
      <m:oMath>
        <m:r>
          <m:t>A</m:t>
        </m:r>
        <m:r>
          <m:rPr>
            <m:sty m:val="p"/>
          </m:rPr>
          <m:t>(</m:t>
        </m:r>
        <m:r>
          <m:t>q</m:t>
        </m:r>
        <m:r>
          <m:rPr>
            <m:sty m:val="p"/>
          </m:rPr>
          <m:t>)</m:t>
        </m:r>
      </m:oMath>
      <w:r>
        <w:t xml:space="preserve"> </w:t>
      </w:r>
      <w:r>
        <w:t xml:space="preserve">y</w:t>
      </w:r>
      <w:r>
        <w:t xml:space="preserve"> </w:t>
      </w:r>
      <m:oMath>
        <m:r>
          <m:t>B</m:t>
        </m:r>
        <m:r>
          <m:rPr>
            <m:sty m:val="p"/>
          </m:rPr>
          <m:t>(</m:t>
        </m:r>
        <m:r>
          <m:t>q</m:t>
        </m:r>
        <m:r>
          <m:rPr>
            <m:sty m:val="p"/>
          </m:rPr>
          <m:t>)</m:t>
        </m:r>
      </m:oMath>
      <w:r>
        <w:t xml:space="preserve"> </w:t>
      </w:r>
      <w:r>
        <w:t xml:space="preserve">son los polinomios que contienen los parámetros del modelo,</w:t>
      </w:r>
      <w:r>
        <w:t xml:space="preserve"> </w:t>
      </w:r>
      <m:oMath>
        <m:sSub>
          <m:e>
            <m:r>
              <m:t>n</m:t>
            </m:r>
          </m:e>
          <m:sub>
            <m:r>
              <m:t>a</m:t>
            </m:r>
          </m:sub>
        </m:sSub>
      </m:oMath>
      <w:r>
        <w:t xml:space="preserve"> </w:t>
      </w:r>
      <w:r>
        <w:t xml:space="preserve">y</w:t>
      </w:r>
      <w:r>
        <w:t xml:space="preserve"> </w:t>
      </w:r>
      <m:oMath>
        <m:sSub>
          <m:e>
            <m:r>
              <m:t>n</m:t>
            </m:r>
          </m:e>
          <m:sub>
            <m:r>
              <m:t>b</m:t>
            </m:r>
          </m:sub>
        </m:sSub>
      </m:oMath>
      <w:r>
        <w:t xml:space="preserve"> </w:t>
      </w:r>
      <w:r>
        <w:t xml:space="preserve">representan el número de polos y ceros del sistema, respectivamente, y</w:t>
      </w:r>
      <w:r>
        <w:t xml:space="preserve"> </w:t>
      </w:r>
      <m:oMath>
        <m:sSub>
          <m:e>
            <m:r>
              <m:t>n</m:t>
            </m:r>
          </m:e>
          <m:sub>
            <m:r>
              <m:t>k</m:t>
            </m:r>
          </m:sub>
        </m:sSub>
      </m:oMath>
      <w:r>
        <w:t xml:space="preserve"> </w:t>
      </w:r>
      <w:r>
        <w:t xml:space="preserve">es el retraso del modelo. El término</w:t>
      </w:r>
      <w:r>
        <w:t xml:space="preserve"> </w:t>
      </w:r>
      <m:oMath>
        <m:r>
          <m:t>e</m:t>
        </m:r>
        <m:r>
          <m:rPr>
            <m:sty m:val="p"/>
          </m:rPr>
          <m:t>(</m:t>
        </m:r>
        <m:r>
          <m:t>k</m:t>
        </m:r>
        <m:r>
          <m:rPr>
            <m:sty m:val="p"/>
          </m:rPr>
          <m:t>)</m:t>
        </m:r>
      </m:oMath>
      <w:r>
        <w:t xml:space="preserve"> </w:t>
      </w:r>
      <w:r>
        <w:t xml:space="preserve">corresponde al ruido blanco que captura perturbaciones no modeladas, mientras que</w:t>
      </w:r>
      <w:r>
        <w:t xml:space="preserve"> </w:t>
      </w:r>
      <m:oMath>
        <m:sSup>
          <m:e>
            <m:r>
              <m:t>q</m:t>
            </m:r>
          </m:e>
          <m:sup>
            <m:r>
              <m:rPr>
                <m:sty m:val="p"/>
              </m:rPr>
              <m:t>−</m:t>
            </m:r>
            <m:r>
              <m:t>1</m:t>
            </m:r>
          </m:sup>
        </m:sSup>
      </m:oMath>
      <w:r>
        <w:t xml:space="preserve"> </w:t>
      </w:r>
      <w:r>
        <w:t xml:space="preserve">representa el operador de retraso temporal. Los parámetros del modelo se estiman típicamente mediante el método de mínimos cuadrados ordinarios, lo que permite obtener una solución analítica cerrada y computacionalmente eficiente</w:t>
      </w:r>
      <w:r>
        <w:t xml:space="preserve"> </w:t>
      </w:r>
      <w:r>
        <w:t xml:space="preserve">[11]</w:t>
      </w:r>
      <w:r>
        <w:t xml:space="preserve">. Una ventaja particular de los modelos ARX en el contexto del control predictivo es su compatibilidad directa con herramientas de identificación de sistemas utilizadas en la industria, lo que facilita su integración en esquemas de control sin necesidad de conversiones adicionales y reduce el riesgo de inconsistencias en la discretización del modelo. El término de ruido en los modelos ARX tiene una interpretación física relevante en el contexto de simulaciones dinámicas de procesos químicos, ya que puede representar perturbaciones no medidas, incertidumbre en los parámetros termodinámicos del simulador o errores asociados a la discretización temporal del modelo.Estudios recientes han aplicado modelos ARX para la identificación y control de columnas de destilación, reportando desempeños adecuados incluso cuando el proceso presenta comportamientos dinámicos ligeramente no lineales. Sin embargo, su desempeño puede verse limitado en presencia de no linealidades significativas o altos niveles de ruido en los datos.Cuando el sistema presenta perturbaciones importantes o dinámicas de error más complejas, resulta conveniente utilizar modelos ARMAX (AutoRegressive Moving Average with eXogenous inputs), los cuales incorporan un término adicional que modela explícitamente la dinámica del error:</w:t>
      </w:r>
    </w:p>
    <w:p>
      <w:pPr>
        <w:pStyle w:val="BodyText"/>
      </w:pPr>
      <m:oMathPara>
        <m:oMathParaPr>
          <m:jc m:val="center"/>
        </m:oMathParaPr>
        <m:oMath>
          <m:r>
            <m:t>C</m:t>
          </m:r>
          <m:r>
            <m:rPr>
              <m:sty m:val="p"/>
            </m:rPr>
            <m:t>(</m:t>
          </m:r>
          <m:r>
            <m:t>q</m:t>
          </m:r>
          <m:r>
            <m:rPr>
              <m:sty m:val="p"/>
            </m:rPr>
            <m:t>)</m:t>
          </m:r>
          <m:r>
            <m:rPr>
              <m:sty m:val="p"/>
            </m:rPr>
            <m:t>=</m:t>
          </m:r>
          <m:r>
            <m:t>1</m:t>
          </m:r>
          <m:r>
            <m:rPr>
              <m:sty m:val="p"/>
            </m:rPr>
            <m:t>+</m:t>
          </m:r>
          <m:sSub>
            <m:e>
              <m:r>
                <m:t>c</m:t>
              </m:r>
            </m:e>
            <m:sub>
              <m:r>
                <m:t>1</m:t>
              </m:r>
            </m:sub>
          </m:sSub>
          <m:sSup>
            <m:e>
              <m:r>
                <m:t>q</m:t>
              </m:r>
            </m:e>
            <m:sup>
              <m:r>
                <m:rPr>
                  <m:sty m:val="p"/>
                </m:rPr>
                <m:t>−</m:t>
              </m:r>
              <m:r>
                <m:t>1</m:t>
              </m:r>
            </m:sup>
          </m:sSup>
          <m:r>
            <m:rPr>
              <m:sty m:val="p"/>
            </m:rPr>
            <m:t>+</m:t>
          </m:r>
          <m:sSub>
            <m:e>
              <m:r>
                <m:t>c</m:t>
              </m:r>
            </m:e>
            <m:sub>
              <m:r>
                <m:t>2</m:t>
              </m:r>
            </m:sub>
          </m:sSub>
          <m:sSup>
            <m:e>
              <m:r>
                <m:t>q</m:t>
              </m:r>
            </m:e>
            <m:sup>
              <m:r>
                <m:rPr>
                  <m:sty m:val="p"/>
                </m:rPr>
                <m:t>−</m:t>
              </m:r>
              <m:r>
                <m:t>2</m:t>
              </m:r>
            </m:sup>
          </m:sSup>
          <m:r>
            <m:rPr>
              <m:sty m:val="p"/>
            </m:rPr>
            <m:t>+</m:t>
          </m:r>
          <m:r>
            <m:rPr>
              <m:sty m:val="p"/>
            </m:rPr>
            <m:t>⋯</m:t>
          </m:r>
          <m:r>
            <m:rPr>
              <m:sty m:val="p"/>
            </m:rPr>
            <m:t>+</m:t>
          </m:r>
          <m:sSub>
            <m:e>
              <m:r>
                <m:t>c</m:t>
              </m:r>
            </m:e>
            <m:sub>
              <m:sSub>
                <m:e>
                  <m:r>
                    <m:t>n</m:t>
                  </m:r>
                </m:e>
                <m:sub>
                  <m:r>
                    <m:t>c</m:t>
                  </m:r>
                </m:sub>
              </m:sSub>
            </m:sub>
          </m:sSub>
          <m:sSup>
            <m:e>
              <m:r>
                <m:t>q</m:t>
              </m:r>
            </m:e>
            <m:sup>
              <m:r>
                <m:rPr>
                  <m:sty m:val="p"/>
                </m:rPr>
                <m:t>−</m:t>
              </m:r>
              <m:sSub>
                <m:e>
                  <m:r>
                    <m:t>n</m:t>
                  </m:r>
                </m:e>
                <m:sub>
                  <m:r>
                    <m:t>c</m:t>
                  </m:r>
                </m:sub>
              </m:sSub>
            </m:sup>
          </m:sSup>
        </m:oMath>
      </m:oMathPara>
    </w:p>
    <w:p>
      <w:pPr>
        <w:pStyle w:val="FirstParagraph"/>
      </w:pPr>
      <w:r>
        <w:t xml:space="preserve">Esta extensión permite mejorar la capacidad predictiva del modelo al capturar correlaciones temporales en el ruido del sistema, lo que resulta especialmente útil en aplicaciones de control predictivo donde la precisión del modelo influye directamente en el desempeño del controlador. Sin embargo, la inclusión del término de media móvil también incrementa la complejidad del proceso de identificación y puede requerir un mayor volumen de datos para obtener estimaciones confiables de los parámetros del modelo. En general, los modelos ARMAX pueden ofrecer un mejor desempeño en términos de precisión de predicción y robustez frente a perturbaciones, aunque su implementación puede ser más compleja en comparación con los modelos ARX, lo que debe ser considerado al seleccionar la estrategia de modelado para su integración en esquemas de control predictivo.</w:t>
      </w:r>
    </w:p>
    <w:bookmarkEnd w:id="10"/>
    <w:bookmarkStart w:id="11" w:name="Xde1460dba1d4c07e1bac3ca916c14cade1c084d"/>
    <w:p>
      <w:pPr>
        <w:pStyle w:val="Heading2"/>
      </w:pPr>
      <w:r>
        <w:t xml:space="preserve">Modelo de primer orden con tiempo muerto (FOPDT)</w:t>
      </w:r>
    </w:p>
    <w:p>
      <w:pPr>
        <w:pStyle w:val="FirstParagraph"/>
      </w:pPr>
      <w:r>
        <w:t xml:space="preserve">Los modelos de tipo FOPDT representan dinámicamente un sistema por medio de parámetros identificables como la ganancia</w:t>
      </w:r>
      <w:r>
        <w:t xml:space="preserve"> </w:t>
      </w:r>
      <m:oMath>
        <m:sSub>
          <m:e>
            <m:r>
              <m:t>K</m:t>
            </m:r>
          </m:e>
          <m:sub>
            <m:r>
              <m:t>p</m:t>
            </m:r>
          </m:sub>
        </m:sSub>
      </m:oMath>
      <w:r>
        <w:t xml:space="preserve">, la constante de tiempo</w:t>
      </w:r>
      <w:r>
        <w:t xml:space="preserve"> </w:t>
      </w:r>
      <m:oMath>
        <m:r>
          <m:t>τ</m:t>
        </m:r>
      </m:oMath>
      <w:r>
        <w:t xml:space="preserve"> </w:t>
      </w:r>
      <w:r>
        <w:t xml:space="preserve">y el tiempo muerto</w:t>
      </w:r>
      <w:r>
        <w:t xml:space="preserve"> </w:t>
      </w:r>
      <m:oMath>
        <m:r>
          <m:t>θ</m:t>
        </m:r>
      </m:oMath>
      <w:r>
        <w:t xml:space="preserve">. Las ganancias proporcionales tienen una interpretación física directa al relacionar las unidades de cambio entre variables. Conjuntamente, la constante de tiempo se interpreta como la velocidad de respuesta del sistema; la cual, a su vez, se complementa con el tiempo muerto al ser el tiempo antes de que el sistema reaccione frente a un cambio. Estos parámetros juntos son una representación comúnmente utilizada en procesos de control por su interpretabilidad y simpleza, subrogando en diferentes casos problemas SISO (Single Input, Single Output)</w:t>
      </w:r>
      <w:r>
        <w:t xml:space="preserve"> </w:t>
      </w:r>
      <w:r>
        <w:t xml:space="preserve">[12]</w:t>
      </w:r>
      <w:r>
        <w:t xml:space="preserve">. La fórmula general del modelo es la siguiente:</w:t>
      </w:r>
    </w:p>
    <w:p>
      <w:pPr>
        <w:pStyle w:val="BodyText"/>
      </w:pPr>
      <m:oMathPara>
        <m:oMathParaPr>
          <m:jc m:val="center"/>
        </m:oMathParaPr>
        <m:oMath>
          <m:r>
            <m:t>y</m:t>
          </m:r>
          <m:r>
            <m:rPr>
              <m:sty m:val="p"/>
            </m:rPr>
            <m:t>(</m:t>
          </m:r>
          <m:r>
            <m:t>s</m:t>
          </m:r>
          <m:r>
            <m:rPr>
              <m:sty m:val="p"/>
            </m:rPr>
            <m: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K</m:t>
                          </m:r>
                        </m:e>
                        <m:sub>
                          <m:r>
                            <m:t>p</m:t>
                          </m:r>
                          <m:r>
                            <m:rPr>
                              <m:sty m:val="p"/>
                            </m:rPr>
                            <m:t>,</m:t>
                          </m:r>
                          <m:r>
                            <m:t>i</m:t>
                          </m:r>
                        </m:sub>
                      </m:sSub>
                    </m:num>
                    <m:den>
                      <m:r>
                        <m:t>1</m:t>
                      </m:r>
                      <m:r>
                        <m:rPr>
                          <m:sty m:val="p"/>
                        </m:rPr>
                        <m:t>+</m:t>
                      </m:r>
                      <m:sSub>
                        <m:e>
                          <m:r>
                            <m:t>τ</m:t>
                          </m:r>
                        </m:e>
                        <m:sub>
                          <m:r>
                            <m:t>i</m:t>
                          </m:r>
                        </m:sub>
                      </m:sSub>
                      <m:r>
                        <m:t>s</m:t>
                      </m:r>
                    </m:den>
                  </m:f>
                  <m:sSup>
                    <m:e>
                      <m:r>
                        <m:t>e</m:t>
                      </m:r>
                    </m:e>
                    <m:sup>
                      <m:r>
                        <m:rPr>
                          <m:sty m:val="p"/>
                        </m:rPr>
                        <m:t>−</m:t>
                      </m:r>
                      <m:sSub>
                        <m:e>
                          <m:r>
                            <m:t>θ</m:t>
                          </m:r>
                        </m:e>
                        <m:sub>
                          <m:r>
                            <m:t>i</m:t>
                          </m:r>
                        </m:sub>
                      </m:sSub>
                      <m:r>
                        <m:t>s</m:t>
                      </m:r>
                    </m:sup>
                  </m:sSup>
                </m:e>
              </m:d>
            </m:e>
          </m:nary>
          <m:sSub>
            <m:e>
              <m:r>
                <m:t>u</m:t>
              </m:r>
            </m:e>
            <m:sub>
              <m:r>
                <m:t>i</m:t>
              </m:r>
            </m:sub>
          </m:sSub>
          <m:r>
            <m:rPr>
              <m:sty m:val="p"/>
            </m:rPr>
            <m:t>(</m:t>
          </m:r>
          <m:r>
            <m:t>s</m:t>
          </m:r>
          <m:r>
            <m:rPr>
              <m:sty m:val="p"/>
            </m:rPr>
            <m:t>)</m:t>
          </m:r>
        </m:oMath>
      </m:oMathPara>
    </w:p>
    <w:p>
      <w:pPr>
        <w:pStyle w:val="FirstParagraph"/>
      </w:pPr>
      <w:r>
        <w:t xml:space="preserve">Para el caso de estudio proporcionado por Quintero y Botía et al. </w:t>
      </w:r>
      <w:r>
        <w:t xml:space="preserve">[10]</w:t>
      </w:r>
      <w:r>
        <w:t xml:space="preserve">, que plantea un problema de control MISO, es importante notar que los parámetros del modelo se representan como una matriz de valores, uno para cada variable manipulada</w:t>
      </w:r>
      <w:r>
        <w:t xml:space="preserve"> </w:t>
      </w:r>
      <m:oMath>
        <m:sSub>
          <m:e>
            <m:r>
              <m:t>u</m:t>
            </m:r>
          </m:e>
          <m:sub>
            <m:r>
              <m:t>i</m:t>
            </m:r>
          </m:sub>
        </m:sSub>
      </m:oMath>
      <w:r>
        <w:t xml:space="preserve"> </w:t>
      </w:r>
      <w:r>
        <w:t xml:space="preserve">[13]</w:t>
      </w:r>
      <w:r>
        <w:t xml:space="preserve">. Se han realizado diversos trabajos con modelos FOPDT en el contexto de control predictivo, tanto en procesos de producción de hidrógeno como en sistemas de destilación. Adjisetya y Wahid et al. </w:t>
      </w:r>
      <w:r>
        <w:t xml:space="preserve">[14]</w:t>
      </w:r>
      <w:r>
        <w:t xml:space="preserve"> </w:t>
      </w:r>
      <w:r>
        <w:t xml:space="preserve">compararon estrategias de control predictivo basadas en modelos FOPDT formulados desde enfoques SISO y MIMO, desarrollando controladores MPC para cuatro compresores en un proceso de generación de biogás a partir de biomasa. Al comparar los resultados experimentales, los autores reportan un mejor desempeño en los modelos MIMO más robustos; sin embargo, también señalan que en algunos casos la mejora no es significativa, e incluso que modelos con menor número de variables pueden presentar mejores respuestas. En un caso más cercano al presente estudio, Setiawan y Alifah et al. </w:t>
      </w:r>
      <w:r>
        <w:t xml:space="preserve">[15]</w:t>
      </w:r>
      <w:r>
        <w:t xml:space="preserve"> </w:t>
      </w:r>
      <w:r>
        <w:t xml:space="preserve">realizaron una comparación entre un MPC no lineal basado en redes neuronales y un MPC lineal basado en modelos FOPDT, aplicado a un proceso de destilación criogénica de gas natural licuado. Los autores identificaron dificultades en el modelo no lineal debido a discrepancias entre los valores de planta y del modelo. Solo tras modificar la función de costo del MPC, el modelo basado en redes neuronales logró superar el desempeño del modelo FOPDT.Estos resultados sugieren que, aunque los modelos FOPDT pueden ser adecuados para representar sistemas con comportamiento predominantemente lineal o con dinámicas moderadamente complejas, su desempeño puede verse limitado en presencia de no linealidades significativas o fuertes interacciones entre variables. Por lo tanto, es fundamental evaluar cuidadosamente la aplicabilidad de estos modelos en función de las características dinámicas del proceso y de los requerimientos específicos del esquema de control predictivo a implementar.</w:t>
      </w:r>
    </w:p>
    <w:bookmarkEnd w:id="11"/>
    <w:bookmarkStart w:id="12" w:name="X269ece455ca31b032a675e20127c5b5965ad697"/>
    <w:p>
      <w:pPr>
        <w:pStyle w:val="Heading2"/>
      </w:pPr>
      <w:r>
        <w:t xml:space="preserve">Modelo de función de transferencia identificable</w:t>
      </w:r>
    </w:p>
    <w:p>
      <w:pPr>
        <w:pStyle w:val="FirstParagraph"/>
      </w:pPr>
      <w:r>
        <w:t xml:space="preserve">Una representación del control mediante funciones de transferencia es una opción clásica en el desarrollo de lazos de control. Estas pueden derivarse a partir de un análisis riguroso del sistema o bien identificarse a partir de datos, reduciendo así la complejidad del modelado. Los modelos de función de transferencia poseen parámetros identificables en el denominador,</w:t>
      </w:r>
      <w:r>
        <w:t xml:space="preserve"> </w:t>
      </w:r>
      <m:oMath>
        <m:sSub>
          <m:e>
            <m:r>
              <m:t>a</m:t>
            </m:r>
          </m:e>
          <m:sub>
            <m:r>
              <m:t>p</m:t>
            </m:r>
          </m:sub>
        </m:sSub>
      </m:oMath>
      <w:r>
        <w:t xml:space="preserve">, y en el numerador,</w:t>
      </w:r>
      <w:r>
        <w:t xml:space="preserve"> </w:t>
      </w:r>
      <m:oMath>
        <m:sSub>
          <m:e>
            <m:r>
              <m:t>b</m:t>
            </m:r>
          </m:e>
          <m:sub>
            <m:r>
              <m:t>z</m:t>
            </m:r>
          </m:sub>
        </m:sSub>
      </m:oMath>
      <w:r>
        <w:t xml:space="preserve">, además de un posible retraso temporal</w:t>
      </w:r>
      <w:r>
        <w:t xml:space="preserve"> </w:t>
      </w:r>
      <m:oMath>
        <m:r>
          <m:t>τ</m:t>
        </m:r>
      </m:oMath>
      <w:r>
        <w:t xml:space="preserve">. Este tipo de modelo es similar a los modelos FOPDT, con la diferencia de que sus parámetros no tienen un significado físico directo.</w:t>
      </w:r>
    </w:p>
    <w:p>
      <w:pPr>
        <w:pStyle w:val="BodyText"/>
      </w:pPr>
      <m:oMathPara>
        <m:oMathParaPr>
          <m:jc m:val="center"/>
        </m:oMathParaPr>
        <m:oMath>
          <m:r>
            <m:t>y</m:t>
          </m:r>
          <m:r>
            <m:rPr>
              <m:sty m:val="p"/>
            </m:rPr>
            <m:t>(</m:t>
          </m:r>
          <m:r>
            <m:t>s</m:t>
          </m:r>
          <m:r>
            <m:rPr>
              <m:sty m:val="p"/>
            </m:rPr>
            <m:t>)</m:t>
          </m:r>
          <m:r>
            <m:rPr>
              <m:sty m:val="p"/>
            </m:rPr>
            <m:t>=</m:t>
          </m:r>
          <m:nary>
            <m:naryPr>
              <m:chr m:val="∑"/>
              <m:limLoc m:val="undOvr"/>
              <m:subHide m:val="off"/>
              <m:supHide m:val="off"/>
            </m:naryPr>
            <m:sub>
              <m:r>
                <m:t>i</m:t>
              </m:r>
              <m:r>
                <m:rPr>
                  <m:sty m:val="p"/>
                </m:rPr>
                <m:t>=</m:t>
              </m:r>
              <m:r>
                <m:t>1</m:t>
              </m:r>
            </m:sub>
            <m:sup>
              <m:r>
                <m:t>n</m:t>
              </m:r>
            </m:sup>
            <m:e>
              <m:sSup>
                <m:e>
                  <m:r>
                    <m:t>e</m:t>
                  </m:r>
                </m:e>
                <m:sup>
                  <m:r>
                    <m:rPr>
                      <m:sty m:val="p"/>
                    </m:rPr>
                    <m:t>−</m:t>
                  </m:r>
                  <m:r>
                    <m:t>τ</m:t>
                  </m:r>
                  <m:r>
                    <m:t>s</m:t>
                  </m:r>
                </m:sup>
              </m:sSup>
            </m:e>
          </m:nary>
          <m:f>
            <m:fPr>
              <m:type m:val="bar"/>
            </m:fPr>
            <m:num>
              <m:sSub>
                <m:e>
                  <m:r>
                    <m:t>b</m:t>
                  </m:r>
                </m:e>
                <m:sub>
                  <m:r>
                    <m:t>z</m:t>
                  </m:r>
                </m:sub>
              </m:sSub>
              <m:sSup>
                <m:e>
                  <m:r>
                    <m:t>s</m:t>
                  </m:r>
                </m:e>
                <m:sup>
                  <m:r>
                    <m:t>z</m:t>
                  </m:r>
                </m:sup>
              </m:sSup>
              <m:r>
                <m:rPr>
                  <m:sty m:val="p"/>
                </m:rPr>
                <m:t>+</m:t>
              </m:r>
              <m:sSub>
                <m:e>
                  <m:r>
                    <m:t>b</m:t>
                  </m:r>
                </m:e>
                <m:sub>
                  <m:r>
                    <m:t>z</m:t>
                  </m:r>
                  <m:r>
                    <m:rPr>
                      <m:sty m:val="p"/>
                    </m:rPr>
                    <m:t>−</m:t>
                  </m:r>
                  <m:r>
                    <m:t>1</m:t>
                  </m:r>
                </m:sub>
              </m:sSub>
              <m:sSup>
                <m:e>
                  <m:r>
                    <m:t>s</m:t>
                  </m:r>
                </m:e>
                <m:sup>
                  <m:r>
                    <m:t>z</m:t>
                  </m:r>
                  <m:r>
                    <m:rPr>
                      <m:sty m:val="p"/>
                    </m:rPr>
                    <m:t>−</m:t>
                  </m:r>
                  <m:r>
                    <m:t>1</m:t>
                  </m:r>
                </m:sup>
              </m:sSup>
              <m:r>
                <m:rPr>
                  <m:sty m:val="p"/>
                </m:rPr>
                <m:t>+</m:t>
              </m:r>
              <m:r>
                <m:rPr>
                  <m:sty m:val="p"/>
                </m:rPr>
                <m:t>⋯</m:t>
              </m:r>
              <m:r>
                <m:rPr>
                  <m:sty m:val="p"/>
                </m:rPr>
                <m:t>+</m:t>
              </m:r>
              <m:sSub>
                <m:e>
                  <m:r>
                    <m:t>b</m:t>
                  </m:r>
                </m:e>
                <m:sub>
                  <m:r>
                    <m:t>0</m:t>
                  </m:r>
                </m:sub>
              </m:sSub>
            </m:num>
            <m:den>
              <m:sSub>
                <m:e>
                  <m:r>
                    <m:t>a</m:t>
                  </m:r>
                </m:e>
                <m:sub>
                  <m:r>
                    <m:t>p</m:t>
                  </m:r>
                </m:sub>
              </m:sSub>
              <m:sSup>
                <m:e>
                  <m:r>
                    <m:t>s</m:t>
                  </m:r>
                </m:e>
                <m:sup>
                  <m:r>
                    <m:t>p</m:t>
                  </m:r>
                </m:sup>
              </m:sSup>
              <m:r>
                <m:rPr>
                  <m:sty m:val="p"/>
                </m:rPr>
                <m:t>+</m:t>
              </m:r>
              <m:sSub>
                <m:e>
                  <m:r>
                    <m:t>a</m:t>
                  </m:r>
                </m:e>
                <m:sub>
                  <m:r>
                    <m:t>p</m:t>
                  </m:r>
                  <m:r>
                    <m:rPr>
                      <m:sty m:val="p"/>
                    </m:rPr>
                    <m:t>−</m:t>
                  </m:r>
                  <m:r>
                    <m:t>1</m:t>
                  </m:r>
                </m:sub>
              </m:sSub>
              <m:sSup>
                <m:e>
                  <m:r>
                    <m:t>s</m:t>
                  </m:r>
                </m:e>
                <m:sup>
                  <m:r>
                    <m:t>p</m:t>
                  </m:r>
                  <m:r>
                    <m:rPr>
                      <m:sty m:val="p"/>
                    </m:rPr>
                    <m:t>−</m:t>
                  </m:r>
                  <m:r>
                    <m:t>1</m:t>
                  </m:r>
                </m:sup>
              </m:sSup>
              <m:r>
                <m:rPr>
                  <m:sty m:val="p"/>
                </m:rPr>
                <m:t>+</m:t>
              </m:r>
              <m:r>
                <m:rPr>
                  <m:sty m:val="p"/>
                </m:rPr>
                <m:t>⋯</m:t>
              </m:r>
              <m:r>
                <m:rPr>
                  <m:sty m:val="p"/>
                </m:rPr>
                <m:t>+</m:t>
              </m:r>
              <m:sSub>
                <m:e>
                  <m:r>
                    <m:t>a</m:t>
                  </m:r>
                </m:e>
                <m:sub>
                  <m:r>
                    <m:t>0</m:t>
                  </m:r>
                </m:sub>
              </m:sSub>
            </m:den>
          </m:f>
          <m:sSub>
            <m:e>
              <m:r>
                <m:t>u</m:t>
              </m:r>
            </m:e>
            <m:sub>
              <m:r>
                <m:t>i</m:t>
              </m:r>
            </m:sub>
          </m:sSub>
          <m:r>
            <m:rPr>
              <m:sty m:val="p"/>
            </m:rPr>
            <m:t>(</m:t>
          </m:r>
          <m:r>
            <m:t>s</m:t>
          </m:r>
          <m:r>
            <m:rPr>
              <m:sty m:val="p"/>
            </m:rPr>
            <m:t>)</m:t>
          </m:r>
        </m:oMath>
      </m:oMathPara>
    </w:p>
    <w:p>
      <w:pPr>
        <w:pStyle w:val="FirstParagraph"/>
      </w:pPr>
      <w:r>
        <w:t xml:space="preserve">La estructura general del modelo para un problema MISO se presenta a continuación </w:t>
      </w:r>
      <w:r>
        <w:t xml:space="preserve">[16]</w:t>
      </w:r>
      <w:r>
        <w:t xml:space="preserve">. En esta,</w:t>
      </w:r>
      <w:r>
        <w:t xml:space="preserve"> </w:t>
      </w:r>
      <m:oMath>
        <m:r>
          <m:t>n</m:t>
        </m:r>
      </m:oMath>
      <w:r>
        <w:t xml:space="preserve"> </w:t>
      </w:r>
      <w:r>
        <w:t xml:space="preserve">representa el número de variables de entrada,</w:t>
      </w:r>
      <w:r>
        <w:t xml:space="preserve"> </w:t>
      </w:r>
      <m:oMath>
        <m:r>
          <m:t>p</m:t>
        </m:r>
      </m:oMath>
      <w:r>
        <w:t xml:space="preserve"> </w:t>
      </w:r>
      <w:r>
        <w:t xml:space="preserve">el número de polos y</w:t>
      </w:r>
      <w:r>
        <w:t xml:space="preserve"> </w:t>
      </w:r>
      <m:oMath>
        <m:r>
          <m:t>z</m:t>
        </m:r>
      </m:oMath>
      <w:r>
        <w:t xml:space="preserve"> </w:t>
      </w:r>
      <w:r>
        <w:t xml:space="preserve">el número de ceros, siendo estos los parámetros estructurales que definen el modelo final en tiempo continuo</w:t>
      </w:r>
      <w:r>
        <w:t xml:space="preserve"> </w:t>
      </w:r>
      <m:oMath>
        <m:r>
          <m:t>s</m:t>
        </m:r>
      </m:oMath>
      <w:r>
        <w:t xml:space="preserve">. De esta forma, se logra relacionar la variable controlada</w:t>
      </w:r>
      <w:r>
        <w:t xml:space="preserve"> </w:t>
      </w:r>
      <m:oMath>
        <m:r>
          <m:t>y</m:t>
        </m:r>
      </m:oMath>
      <w:r>
        <w:t xml:space="preserve"> </w:t>
      </w:r>
      <w:r>
        <w:t xml:space="preserve">con las variables manipuladas</w:t>
      </w:r>
      <w:r>
        <w:t xml:space="preserve"> </w:t>
      </w:r>
      <m:oMath>
        <m:r>
          <m:t>u</m:t>
        </m:r>
      </m:oMath>
      <w:r>
        <w:t xml:space="preserve"> </w:t>
      </w:r>
      <w:r>
        <w:t xml:space="preserve">y modelar la dinámica del sistema. Este enfoque lineal ha sido utilizado en diversos estudios de control predictivo, tanto en generadores eléctricos como en procesos químicos complejos. Al-Khamis y Gumis et al. </w:t>
      </w:r>
      <w:r>
        <w:t xml:space="preserve">[17]</w:t>
      </w:r>
      <w:r>
        <w:t xml:space="preserve"> </w:t>
      </w:r>
      <w:r>
        <w:t xml:space="preserve">presentan un estudio comparativo entre un modelo en espacio de estados y un modelo basado en funciones de transferencia para el control predictivo de un generador de inducción. Sus resultados indican que el modelo de función de transferencia reduce el esfuerzo matemático, alcanza el estado estacionario más rápidamente y, en general, presenta un mejor desempeño que el modelo en espacio de estados. Por otro lado, Zhou y Zhu et al. </w:t>
      </w:r>
      <w:r>
        <w:t xml:space="preserve">[18]</w:t>
      </w:r>
      <w:r>
        <w:t xml:space="preserve"> </w:t>
      </w:r>
      <w:r>
        <w:t xml:space="preserve">proponen un método de aislamiento de fallos en procesos químicos complejos, como el</w:t>
      </w:r>
      <w:r>
        <w:t xml:space="preserve"> </w:t>
      </w:r>
      <w:r>
        <w:rPr>
          <w:i/>
          <w:iCs/>
        </w:rPr>
        <w:t xml:space="preserve">Tennessee Eastman Process</w:t>
      </w:r>
      <w:r>
        <w:t xml:space="preserve">. Los resultados obtenidos son prometedores, ya que logran implementar un algoritmo MPC basado en un modelo identificado mediante funciones de transferencia. Sin embargo, no se encontraron estudios que utilicen este tipo de modelo con el objetivo específico de rechazo de perturbaciones.</w:t>
      </w:r>
    </w:p>
    <w:bookmarkEnd w:id="12"/>
    <w:bookmarkStart w:id="13" w:name="representación-en-espacio-de-estados"/>
    <w:p>
      <w:pPr>
        <w:pStyle w:val="Heading2"/>
      </w:pPr>
      <w:r>
        <w:t xml:space="preserve">Representación en espacio de estados</w:t>
      </w:r>
    </w:p>
    <w:p>
      <w:pPr>
        <w:pStyle w:val="FirstParagraph"/>
      </w:pPr>
      <w:r>
        <w:t xml:space="preserve">La representación en espacio de estados describe la dinámica de un sistema mediante un conjunto de ecuaciones diferenciales de primer orden que capturan su evolución temporal a través de variables internas denominadas estados. Esta formulación es particularmente adecuada para sistemas multivariables y para el diseño de estrategias de control avanzadas.</w:t>
      </w:r>
    </w:p>
    <w:p>
      <w:pPr>
        <w:pStyle w:val="BodyText"/>
      </w:pPr>
      <m:oMathPara>
        <m:oMathParaPr>
          <m:jc m:val="center"/>
        </m:oMathParaPr>
        <m:oMath>
          <m:acc>
            <m:accPr>
              <m:chr m:val="̇"/>
            </m:accPr>
            <m:e>
              <m:r>
                <m:t>x</m:t>
              </m:r>
            </m:e>
          </m:acc>
          <m:r>
            <m:rPr>
              <m:sty m:val="p"/>
            </m:rPr>
            <m:t>(</m:t>
          </m:r>
          <m:r>
            <m:t>t</m:t>
          </m:r>
          <m:r>
            <m:rPr>
              <m:sty m:val="p"/>
            </m:rPr>
            <m:t>)</m:t>
          </m:r>
          <m:r>
            <m:rPr>
              <m:sty m:val="p"/>
            </m:rPr>
            <m:t>=</m:t>
          </m:r>
          <m:r>
            <m:t>A</m:t>
          </m:r>
          <m:r>
            <m:t>x</m:t>
          </m:r>
          <m:r>
            <m:rPr>
              <m:sty m:val="p"/>
            </m:rPr>
            <m:t>(</m:t>
          </m:r>
          <m:r>
            <m:t>t</m:t>
          </m:r>
          <m:r>
            <m:rPr>
              <m:sty m:val="p"/>
            </m:rPr>
            <m:t>)</m:t>
          </m:r>
          <m:r>
            <m:rPr>
              <m:sty m:val="p"/>
            </m:rPr>
            <m:t>+</m:t>
          </m:r>
          <m:r>
            <m:t>B</m:t>
          </m:r>
          <m:r>
            <m:t>u</m:t>
          </m:r>
          <m:r>
            <m:rPr>
              <m:sty m:val="p"/>
            </m:rPr>
            <m:t>(</m:t>
          </m:r>
          <m:r>
            <m:t>t</m:t>
          </m:r>
          <m:r>
            <m:rPr>
              <m:sty m:val="p"/>
            </m:rPr>
            <m:t>)</m:t>
          </m:r>
        </m:oMath>
      </m:oMathPara>
    </w:p>
    <w:p>
      <w:pPr>
        <w:pStyle w:val="FirstParagraph"/>
      </w:pPr>
      <m:oMathPara>
        <m:oMathParaPr>
          <m:jc m:val="center"/>
        </m:oMathParaPr>
        <m:oMath>
          <m:r>
            <m:t>y</m:t>
          </m:r>
          <m:r>
            <m:rPr>
              <m:sty m:val="p"/>
            </m:rPr>
            <m:t>(</m:t>
          </m:r>
          <m:r>
            <m:t>t</m:t>
          </m:r>
          <m:r>
            <m:rPr>
              <m:sty m:val="p"/>
            </m:rPr>
            <m:t>)</m:t>
          </m:r>
          <m:r>
            <m:rPr>
              <m:sty m:val="p"/>
            </m:rPr>
            <m:t>=</m:t>
          </m:r>
          <m:r>
            <m:t>C</m:t>
          </m:r>
          <m:r>
            <m:t>x</m:t>
          </m:r>
          <m:r>
            <m:rPr>
              <m:sty m:val="p"/>
            </m:rPr>
            <m:t>(</m:t>
          </m:r>
          <m:r>
            <m:t>t</m:t>
          </m:r>
          <m:r>
            <m:rPr>
              <m:sty m:val="p"/>
            </m:rPr>
            <m:t>)</m:t>
          </m:r>
        </m:oMath>
      </m:oMathPara>
    </w:p>
    <w:p>
      <w:pPr>
        <w:pStyle w:val="FirstParagraph"/>
      </w:pPr>
      <w:r>
        <w:t xml:space="preserve">donde</w:t>
      </w:r>
      <w:r>
        <w:t xml:space="preserve"> </w:t>
      </w:r>
      <m:oMath>
        <m:r>
          <m:t>x</m:t>
        </m:r>
        <m:r>
          <m:rPr>
            <m:sty m:val="p"/>
          </m:rPr>
          <m:t>(</m:t>
        </m:r>
        <m:r>
          <m:t>t</m:t>
        </m:r>
        <m:r>
          <m:rPr>
            <m:sty m:val="p"/>
          </m:rPr>
          <m:t>)</m:t>
        </m:r>
      </m:oMath>
      <w:r>
        <w:t xml:space="preserve"> </w:t>
      </w:r>
      <w:r>
        <w:t xml:space="preserve">representa el vector de variables de estado,</w:t>
      </w:r>
      <w:r>
        <w:t xml:space="preserve"> </w:t>
      </w:r>
      <m:oMath>
        <m:r>
          <m:t>u</m:t>
        </m:r>
        <m:r>
          <m:rPr>
            <m:sty m:val="p"/>
          </m:rPr>
          <m:t>(</m:t>
        </m:r>
        <m:r>
          <m:t>t</m:t>
        </m:r>
        <m:r>
          <m:rPr>
            <m:sty m:val="p"/>
          </m:rPr>
          <m:t>)</m:t>
        </m:r>
      </m:oMath>
      <w:r>
        <w:t xml:space="preserve"> </w:t>
      </w:r>
      <w:r>
        <w:t xml:space="preserve">corresponde al vector de entradas manipuladas,</w:t>
      </w:r>
      <w:r>
        <w:t xml:space="preserve"> </w:t>
      </w:r>
      <m:oMath>
        <m:r>
          <m:t>y</m:t>
        </m:r>
        <m:r>
          <m:rPr>
            <m:sty m:val="p"/>
          </m:rPr>
          <m:t>(</m:t>
        </m:r>
        <m:r>
          <m:t>t</m:t>
        </m:r>
        <m:r>
          <m:rPr>
            <m:sty m:val="p"/>
          </m:rPr>
          <m:t>)</m:t>
        </m:r>
      </m:oMath>
      <w:r>
        <w:t xml:space="preserve"> </w:t>
      </w:r>
      <w:r>
        <w:t xml:space="preserve">representa el vector de salidas del sistema y</w:t>
      </w:r>
      <w:r>
        <w:t xml:space="preserve"> </w:t>
      </w:r>
      <m:oMath>
        <m:r>
          <m:t>A</m:t>
        </m:r>
      </m:oMath>
      <w:r>
        <w:t xml:space="preserve">,</w:t>
      </w:r>
      <w:r>
        <w:t xml:space="preserve"> </w:t>
      </w:r>
      <m:oMath>
        <m:r>
          <m:t>B</m:t>
        </m:r>
      </m:oMath>
      <w:r>
        <w:t xml:space="preserve"> </w:t>
      </w:r>
      <w:r>
        <w:t xml:space="preserve">y</w:t>
      </w:r>
      <w:r>
        <w:t xml:space="preserve"> </w:t>
      </w:r>
      <m:oMath>
        <m:r>
          <m:t>C</m:t>
        </m:r>
      </m:oMath>
      <w:r>
        <w:t xml:space="preserve"> </w:t>
      </w:r>
      <w:r>
        <w:t xml:space="preserve">son las matrices que describen la dinámica del proceso. La representación en espacio de estados resulta especialmente útil en el diseño de controladores predictivos debido a su capacidad para manejar sistemas multivariables y restricciones operativas. No obstante, el incremento en la dimensión del vector de estados puede aumentar la complejidad computacional del problema de optimización, lo que motiva la búsqueda de modelos subrogados más simples para su implementación en tiempo real. Diversos estudios han aplicado la representación en espacio de estados para el diseño de controladores predictivos en procesos químicos complejos, reportando que esta formulación puede mejorar el desempeño del controlador al capturar dinámicas multivariables y no lineales de manera más precisa. Sin embargo, la implementación de esta representación puede requerir un mayor esfuerzo computacional, lo que debe ser considerado al seleccionar la estrategia de modelado para su integración en esquemas de control predictivo.</w:t>
      </w:r>
    </w:p>
    <w:bookmarkEnd w:id="13"/>
    <w:bookmarkStart w:id="14" w:name="modelo-hammersteinwiener"/>
    <w:p>
      <w:pPr>
        <w:pStyle w:val="Heading2"/>
      </w:pPr>
      <w:r>
        <w:t xml:space="preserve">Modelo Hammerstein–Wiener</w:t>
      </w:r>
    </w:p>
    <w:p>
      <w:pPr>
        <w:pStyle w:val="FirstParagraph"/>
      </w:pPr>
      <w:r>
        <w:t xml:space="preserve">Los modelos Hammerstein–Wiener constituyen una estructura ampliamente utilizada para la identificación de sistemas no lineales. En este enfoque, la dinámica del proceso se describe mediante un bloque lineal combinado con funciones no lineales estáticas aplicadas a la entrada y/o a la salida del sistema. Esta arquitectura permite representar comportamientos no lineales al combinar un modelo dinámico lineal con transformaciones estáticas capaces de capturar fenómenos como saturaciones, zonas muertas o ganancias dependientes del estado. Debido a esta estructura híbrida, los modelos Hammerstein–Wiener resultan adecuados para procesos químicos en los que las relaciones entre variables presentan no linealidades moderadas. A pesar de su capacidad para representar no linealidades, la identificación y validación de estos modelos puede requerir un mayor volumen de datos y un proceso de ajuste más complejo, lo que puede limitar su aplicación en entornos donde se requiere implementación en tiempo real o integración directa con algoritmos de control predictivo.</w:t>
      </w:r>
    </w:p>
    <w:bookmarkEnd w:id="14"/>
    <w:bookmarkStart w:id="16" w:name="X66889dbfe916bc1884141fde2ccecf08a6dedce"/>
    <w:p>
      <w:pPr>
        <w:pStyle w:val="Heading2"/>
      </w:pPr>
      <w:r>
        <w:t xml:space="preserve">Resumen de las estrategias de subrogación</w:t>
      </w:r>
    </w:p>
    <w:p>
      <w:pPr>
        <w:pStyle w:val="FirstParagraph"/>
      </w:pPr>
      <w:r>
        <w:t xml:space="preserve">La elección de la técnica de subrogación debe basarse en las características dinámicas del proceso, el nivel de no linealidad presente en el sistema y los requerimientos computacionales del esquema de control. Los modelos ARX y ARMAX representan alternativas eficientes para sistemas con dinámicas predominantemente lineales o ligeramente no lineales, mientras que los modelos FOPDT y las funciones de transferencia proporcionan estructuras simples y de fácil interpretación que facilitan su implementación en aplicaciones industriales. Por su parte, la representación en espacio de estados permite describir sistemas multivariables complejos y constituye la base de muchas formulaciones de control predictivo. Sin embargo, esta formulación puede implicar un mayor costo computacional debido al incremento en el número de variables del sistema. En este contexto, el presente trabajo evalúa diferentes estrategias de modelado dinámico con el objetivo de determinar sus diferencias y su desempeño en un problema de control predictivo aplicado a una columna de destilación extractiva bajo condiciones de perturbación. El análisis se centra en la comparación de modelos ARX, ARMAX, FOPDT, función de transferencia y espacio de estados, considerando tanto criterios computacionales como indicadores de desempeño dinámico para determinar la estrategia de modelado más adecuada para su integración en un esquema de control predictivo en tiempo real.</w:t>
      </w:r>
    </w:p>
    <w:bookmarkStart w:id="15" w:name="tab:comparacion_modelos"/>
    <w:p>
      <w:pPr>
        <w:pStyle w:val="TableCaption"/>
      </w:pPr>
      <w:r>
        <w:t xml:space="preserve">Comparación de estrategias de subrogación para control de procesos</w:t>
      </w:r>
    </w:p>
    <w:tbl>
      <w:tblPr>
        <w:tblStyle w:val="Table"/>
        <w:tblW w:type="auto" w:w="0"/>
        <w:tblLook w:firstRow="1" w:lastRow="0" w:firstColumn="0" w:lastColumn="0" w:noHBand="0" w:noVBand="0" w:val="0020"/>
        <w:tblCaption w:val="Comparación de estrategias de subrogación para control de procesos"/>
      </w:tblPr>
      <w:tblGrid>
        <w:gridCol w:w="1320"/>
        <w:gridCol w:w="1320"/>
        <w:gridCol w:w="1320"/>
        <w:gridCol w:w="1320"/>
        <w:gridCol w:w="1320"/>
        <w:gridCol w:w="1320"/>
      </w:tblGrid>
      <w:tr>
        <w:trPr>
          <w:tblHeader w:val="on"/>
        </w:trPr>
        <w:tc>
          <w:tcPr/>
          <w:p>
            <w:pPr>
              <w:pStyle w:val="Compact"/>
              <w:jc w:val="left"/>
            </w:pPr>
            <w:r>
              <w:rPr>
                <w:b/>
                <w:bCs/>
              </w:rPr>
              <w:t xml:space="preserve">Modelo</w:t>
            </w:r>
          </w:p>
        </w:tc>
        <w:tc>
          <w:tcPr/>
          <w:p>
            <w:pPr>
              <w:pStyle w:val="Compact"/>
              <w:jc w:val="left"/>
            </w:pPr>
            <w:r>
              <w:rPr>
                <w:b/>
                <w:bCs/>
              </w:rPr>
              <w:t xml:space="preserve">Tipo</w:t>
            </w:r>
          </w:p>
        </w:tc>
        <w:tc>
          <w:tcPr/>
          <w:p>
            <w:pPr>
              <w:pStyle w:val="Compact"/>
              <w:jc w:val="left"/>
            </w:pPr>
            <w:r>
              <w:rPr>
                <w:b/>
                <w:bCs/>
              </w:rPr>
              <w:t xml:space="preserve">Capacidad para no linealidades</w:t>
            </w:r>
          </w:p>
        </w:tc>
        <w:tc>
          <w:tcPr/>
          <w:p>
            <w:pPr>
              <w:pStyle w:val="Compact"/>
              <w:jc w:val="left"/>
            </w:pPr>
            <w:r>
              <w:rPr>
                <w:b/>
                <w:bCs/>
              </w:rPr>
              <w:t xml:space="preserve">Complejidad computacional</w:t>
            </w:r>
          </w:p>
        </w:tc>
        <w:tc>
          <w:tcPr/>
          <w:p>
            <w:pPr>
              <w:pStyle w:val="Compact"/>
              <w:jc w:val="left"/>
            </w:pPr>
            <w:r>
              <w:rPr>
                <w:b/>
                <w:bCs/>
              </w:rPr>
              <w:t xml:space="preserve">Integración con MPC</w:t>
            </w:r>
          </w:p>
        </w:tc>
        <w:tc>
          <w:tcPr/>
          <w:p>
            <w:pPr>
              <w:pStyle w:val="Compact"/>
              <w:jc w:val="left"/>
            </w:pPr>
            <w:r>
              <w:rPr>
                <w:b/>
                <w:bCs/>
              </w:rPr>
              <w:t xml:space="preserve">Aplicaciones típicas</w:t>
            </w:r>
          </w:p>
        </w:tc>
      </w:tr>
      <w:tr>
        <w:tc>
          <w:tcPr/>
          <w:p>
            <w:pPr>
              <w:pStyle w:val="Compact"/>
              <w:jc w:val="left"/>
            </w:pPr>
            <w:r>
              <w:t xml:space="preserve">Espacio de estados</w:t>
            </w:r>
          </w:p>
        </w:tc>
        <w:tc>
          <w:tcPr/>
          <w:p>
            <w:pPr>
              <w:pStyle w:val="Compact"/>
              <w:jc w:val="left"/>
            </w:pPr>
            <w:r>
              <w:t xml:space="preserve">Lineal dinámico</w:t>
            </w:r>
          </w:p>
        </w:tc>
        <w:tc>
          <w:tcPr/>
          <w:p>
            <w:pPr>
              <w:pStyle w:val="Compact"/>
              <w:jc w:val="left"/>
            </w:pPr>
            <w:r>
              <w:t xml:space="preserve">Baja–media</w:t>
            </w:r>
          </w:p>
        </w:tc>
        <w:tc>
          <w:tcPr/>
          <w:p>
            <w:pPr>
              <w:pStyle w:val="Compact"/>
              <w:jc w:val="left"/>
            </w:pPr>
            <w:r>
              <w:t xml:space="preserve">Media</w:t>
            </w:r>
          </w:p>
        </w:tc>
        <w:tc>
          <w:tcPr/>
          <w:p>
            <w:pPr>
              <w:pStyle w:val="Compact"/>
              <w:jc w:val="left"/>
            </w:pPr>
            <w:r>
              <w:t xml:space="preserve">Directa</w:t>
            </w:r>
          </w:p>
        </w:tc>
        <w:tc>
          <w:tcPr/>
          <w:p>
            <w:pPr>
              <w:pStyle w:val="Compact"/>
              <w:jc w:val="left"/>
            </w:pPr>
            <w:r>
              <w:t xml:space="preserve">Control multivariable</w:t>
            </w:r>
          </w:p>
        </w:tc>
      </w:tr>
      <w:tr>
        <w:tc>
          <w:tcPr/>
          <w:p>
            <w:pPr>
              <w:pStyle w:val="Compact"/>
              <w:jc w:val="left"/>
            </w:pPr>
            <w:r>
              <w:t xml:space="preserve">ARX y ARMAX</w:t>
            </w:r>
          </w:p>
        </w:tc>
        <w:tc>
          <w:tcPr/>
          <w:p>
            <w:pPr>
              <w:pStyle w:val="Compact"/>
              <w:jc w:val="left"/>
            </w:pPr>
            <w:r>
              <w:t xml:space="preserve">Lineal dinámico</w:t>
            </w:r>
          </w:p>
        </w:tc>
        <w:tc>
          <w:tcPr/>
          <w:p>
            <w:pPr>
              <w:pStyle w:val="Compact"/>
              <w:jc w:val="left"/>
            </w:pPr>
            <w:r>
              <w:t xml:space="preserve">Media</w:t>
            </w:r>
          </w:p>
        </w:tc>
        <w:tc>
          <w:tcPr/>
          <w:p>
            <w:pPr>
              <w:pStyle w:val="Compact"/>
              <w:jc w:val="left"/>
            </w:pPr>
            <w:r>
              <w:t xml:space="preserve">Media</w:t>
            </w:r>
          </w:p>
        </w:tc>
        <w:tc>
          <w:tcPr/>
          <w:p>
            <w:pPr>
              <w:pStyle w:val="Compact"/>
              <w:jc w:val="left"/>
            </w:pPr>
            <w:r>
              <w:t xml:space="preserve">Directa</w:t>
            </w:r>
          </w:p>
        </w:tc>
        <w:tc>
          <w:tcPr/>
          <w:p>
            <w:pPr>
              <w:pStyle w:val="Compact"/>
              <w:jc w:val="left"/>
            </w:pPr>
            <w:r>
              <w:t xml:space="preserve">Identificación de sistemas y control multivariable</w:t>
            </w:r>
          </w:p>
        </w:tc>
      </w:tr>
      <w:tr>
        <w:tc>
          <w:tcPr/>
          <w:p>
            <w:pPr>
              <w:pStyle w:val="Compact"/>
              <w:jc w:val="left"/>
            </w:pPr>
            <w:r>
              <w:t xml:space="preserve">FOPDT (First Order Plus Dead Time)</w:t>
            </w:r>
          </w:p>
        </w:tc>
        <w:tc>
          <w:tcPr/>
          <w:p>
            <w:pPr>
              <w:pStyle w:val="Compact"/>
              <w:jc w:val="left"/>
            </w:pPr>
            <w:r>
              <w:t xml:space="preserve">Lineal dinámico con parámetros físicos</w:t>
            </w:r>
          </w:p>
        </w:tc>
        <w:tc>
          <w:tcPr/>
          <w:p>
            <w:pPr>
              <w:pStyle w:val="Compact"/>
              <w:jc w:val="left"/>
            </w:pPr>
            <w:r>
              <w:t xml:space="preserve">Baja</w:t>
            </w:r>
          </w:p>
        </w:tc>
        <w:tc>
          <w:tcPr/>
          <w:p>
            <w:pPr>
              <w:pStyle w:val="Compact"/>
              <w:jc w:val="left"/>
            </w:pPr>
            <w:r>
              <w:t xml:space="preserve">Baja</w:t>
            </w:r>
          </w:p>
        </w:tc>
        <w:tc>
          <w:tcPr/>
          <w:p>
            <w:pPr>
              <w:pStyle w:val="Compact"/>
              <w:jc w:val="left"/>
            </w:pPr>
            <w:r>
              <w:t xml:space="preserve">Directa</w:t>
            </w:r>
          </w:p>
        </w:tc>
        <w:tc>
          <w:tcPr/>
          <w:p>
            <w:pPr>
              <w:pStyle w:val="Compact"/>
              <w:jc w:val="left"/>
            </w:pPr>
            <w:r>
              <w:t xml:space="preserve">Procesos térmicos, destilación, sistemas SISO/MISO</w:t>
            </w:r>
          </w:p>
        </w:tc>
      </w:tr>
      <w:tr>
        <w:tc>
          <w:tcPr/>
          <w:p>
            <w:pPr>
              <w:pStyle w:val="Compact"/>
              <w:jc w:val="left"/>
            </w:pPr>
            <w:r>
              <w:t xml:space="preserve">Función de transferencia identificable</w:t>
            </w:r>
          </w:p>
        </w:tc>
        <w:tc>
          <w:tcPr/>
          <w:p>
            <w:pPr>
              <w:pStyle w:val="Compact"/>
              <w:jc w:val="left"/>
            </w:pPr>
            <w:r>
              <w:t xml:space="preserve">Lineal dinámico</w:t>
            </w:r>
          </w:p>
        </w:tc>
        <w:tc>
          <w:tcPr/>
          <w:p>
            <w:pPr>
              <w:pStyle w:val="Compact"/>
              <w:jc w:val="left"/>
            </w:pPr>
            <w:r>
              <w:t xml:space="preserve">Baja–media</w:t>
            </w:r>
          </w:p>
        </w:tc>
        <w:tc>
          <w:tcPr/>
          <w:p>
            <w:pPr>
              <w:pStyle w:val="Compact"/>
              <w:jc w:val="left"/>
            </w:pPr>
            <w:r>
              <w:t xml:space="preserve">Baja–media</w:t>
            </w:r>
          </w:p>
        </w:tc>
        <w:tc>
          <w:tcPr/>
          <w:p>
            <w:pPr>
              <w:pStyle w:val="Compact"/>
              <w:jc w:val="left"/>
            </w:pPr>
            <w:r>
              <w:t xml:space="preserve">Directa</w:t>
            </w:r>
          </w:p>
        </w:tc>
        <w:tc>
          <w:tcPr/>
          <w:p>
            <w:pPr>
              <w:pStyle w:val="Compact"/>
              <w:jc w:val="left"/>
            </w:pPr>
            <w:r>
              <w:t xml:space="preserve">Modelado empírico del proceso</w:t>
            </w:r>
          </w:p>
        </w:tc>
      </w:tr>
      <w:tr>
        <w:tc>
          <w:tcPr/>
          <w:p>
            <w:pPr>
              <w:pStyle w:val="Compact"/>
              <w:jc w:val="left"/>
            </w:pPr>
            <w:r>
              <w:t xml:space="preserve">Hammerstein–Wiener</w:t>
            </w:r>
          </w:p>
        </w:tc>
        <w:tc>
          <w:tcPr/>
          <w:p>
            <w:pPr>
              <w:pStyle w:val="Compact"/>
              <w:jc w:val="left"/>
            </w:pPr>
            <w:r>
              <w:t xml:space="preserve">Híbrido lineal–no lineal</w:t>
            </w:r>
          </w:p>
        </w:tc>
        <w:tc>
          <w:tcPr/>
          <w:p>
            <w:pPr>
              <w:pStyle w:val="Compact"/>
              <w:jc w:val="left"/>
            </w:pPr>
            <w:r>
              <w:t xml:space="preserve">Media–alta</w:t>
            </w:r>
          </w:p>
        </w:tc>
        <w:tc>
          <w:tcPr/>
          <w:p>
            <w:pPr>
              <w:pStyle w:val="Compact"/>
              <w:jc w:val="left"/>
            </w:pPr>
            <w:r>
              <w:t xml:space="preserve">Media</w:t>
            </w:r>
          </w:p>
        </w:tc>
        <w:tc>
          <w:tcPr/>
          <w:p>
            <w:pPr>
              <w:pStyle w:val="Compact"/>
              <w:jc w:val="left"/>
            </w:pPr>
            <w:r>
              <w:t xml:space="preserve">Compatible con MPC no lineal</w:t>
            </w:r>
          </w:p>
        </w:tc>
        <w:tc>
          <w:tcPr/>
          <w:p>
            <w:pPr>
              <w:pStyle w:val="Compact"/>
              <w:jc w:val="left"/>
            </w:pPr>
            <w:r>
              <w:t xml:space="preserve">Procesos químicos no lineales</w:t>
            </w:r>
          </w:p>
        </w:tc>
      </w:tr>
    </w:tbl>
    <w:bookmarkEnd w:id="15"/>
    <w:bookmarkEnd w:id="16"/>
    <w:bookmarkStart w:id="17" w:name="Xe7a9ab0cf75839d9728497e45d82d9a169f0466"/>
    <w:p>
      <w:pPr>
        <w:pStyle w:val="Heading2"/>
      </w:pPr>
      <w:r>
        <w:t xml:space="preserve">Métodos de modelamiento de columnas de destilación</w:t>
      </w:r>
    </w:p>
    <w:p>
      <w:pPr>
        <w:pStyle w:val="FirstParagraph"/>
      </w:pPr>
      <w:r>
        <w:t xml:space="preserve">El modelamiento de columnas de destilación se basa comúnmente en el modelo MESH (Mass, Equilibrium, Summation and Heat), el cual asume equilibrio termodinámico entre las fases vapor y líquido en cada etapa de la columna. Este enfoque constituye la base de la mayoría de los simuladores comerciales de procesos químicos. Debido al elevado número de ecuaciones que deben resolverse en cada instante de tiempo, los modelos dinámicos rigurosos presentan una alta carga computacional, especialmente cuando se utilizan dentro de algoritmos de optimización en tiempo real. Esta característica justifica el uso de modelos subrogados que permitan representar la dinámica del sistema con un menor costo computacional. El número total de ecuaciones algebraicas que describen una columna de destilación en un instante dado puede calcularse mediante:</w:t>
      </w:r>
    </w:p>
    <w:p>
      <w:pPr>
        <w:pStyle w:val="BodyText"/>
      </w:pPr>
      <m:oMathPara>
        <m:oMathParaPr>
          <m:jc m:val="center"/>
        </m:oMathParaPr>
        <m:oMath>
          <m:sSub>
            <m:e>
              <m:r>
                <m:t>N</m:t>
              </m:r>
            </m:e>
            <m:sub>
              <m:r>
                <m:t>e</m:t>
              </m:r>
              <m:r>
                <m:t>c</m:t>
              </m:r>
            </m:sub>
          </m:sSub>
          <m:r>
            <m:rPr>
              <m:sty m:val="p"/>
            </m:rPr>
            <m:t>=</m:t>
          </m:r>
          <m:r>
            <m:t>N</m:t>
          </m:r>
          <m:r>
            <m:rPr>
              <m:sty m:val="p"/>
            </m:rPr>
            <m:t>(</m:t>
          </m:r>
          <m:r>
            <m:t>2</m:t>
          </m:r>
          <m:r>
            <m:t>C</m:t>
          </m:r>
          <m:r>
            <m:rPr>
              <m:sty m:val="p"/>
            </m:rPr>
            <m:t>+</m:t>
          </m:r>
          <m:r>
            <m:t>3</m:t>
          </m:r>
          <m:r>
            <m:rPr>
              <m:sty m:val="p"/>
            </m:rPr>
            <m:t>)</m:t>
          </m:r>
        </m:oMath>
      </m:oMathPara>
    </w:p>
    <w:p>
      <w:pPr>
        <w:pStyle w:val="FirstParagraph"/>
      </w:pPr>
      <w:r>
        <w:t xml:space="preserve">donde:</w:t>
      </w:r>
      <w:r>
        <w:t xml:space="preserve"> </w:t>
      </w:r>
      <m:oMath>
        <m:r>
          <m:t>N</m:t>
        </m:r>
      </m:oMath>
      <w:r>
        <w:t xml:space="preserve"> </w:t>
      </w:r>
      <w:r>
        <w:t xml:space="preserve">corresponde al número de etapas y</w:t>
      </w:r>
      <w:r>
        <w:t xml:space="preserve"> </w:t>
      </w:r>
      <m:oMath>
        <m:r>
          <m:t>C</m:t>
        </m:r>
      </m:oMath>
      <w:r>
        <w:t xml:space="preserve"> </w:t>
      </w:r>
      <w:r>
        <w:t xml:space="preserve">al número de componentes. En simulaciones dinámicas, este sistema de ecuaciones se resuelve para cada intervalo de tiempo considerado en la discretización del proceso. Por lo tanto, el número total de ecuaciones que debe resolver el simulador se expresa como:</w:t>
      </w:r>
    </w:p>
    <w:p>
      <w:pPr>
        <w:pStyle w:val="BodyText"/>
      </w:pPr>
      <m:oMathPara>
        <m:oMathParaPr>
          <m:jc m:val="center"/>
        </m:oMathParaPr>
        <m:oMath>
          <m:sSub>
            <m:e>
              <m:r>
                <m:t>N</m:t>
              </m:r>
            </m:e>
            <m:sub>
              <m:r>
                <m:t>e</m:t>
              </m:r>
              <m:r>
                <m:t>t</m:t>
              </m:r>
            </m:sub>
          </m:sSub>
          <m:r>
            <m:rPr>
              <m:sty m:val="p"/>
            </m:rPr>
            <m:t>=</m:t>
          </m:r>
          <m:sSub>
            <m:e>
              <m:r>
                <m:t>N</m:t>
              </m:r>
            </m:e>
            <m:sub>
              <m:r>
                <m:t>e</m:t>
              </m:r>
              <m:r>
                <m:t>c</m:t>
              </m:r>
            </m:sub>
          </m:sSub>
          <m:r>
            <m:rPr>
              <m:sty m:val="p"/>
            </m:rPr>
            <m:t>×</m:t>
          </m:r>
          <m:sSub>
            <m:e>
              <m:r>
                <m:t>N</m:t>
              </m:r>
            </m:e>
            <m:sub>
              <m:r>
                <m:t>i</m:t>
              </m:r>
            </m:sub>
          </m:sSub>
        </m:oMath>
      </m:oMathPara>
    </w:p>
    <w:p>
      <w:pPr>
        <w:pStyle w:val="FirstParagraph"/>
      </w:pPr>
      <w:r>
        <w:t xml:space="preserve">donde:</w:t>
      </w:r>
      <w:r>
        <w:t xml:space="preserve"> </w:t>
      </w:r>
      <m:oMath>
        <m:sSub>
          <m:e>
            <m:r>
              <m:t>N</m:t>
            </m:r>
          </m:e>
          <m:sub>
            <m:r>
              <m:t>i</m:t>
            </m:r>
          </m:sub>
        </m:sSub>
      </m:oMath>
      <w:r>
        <w:t xml:space="preserve"> </w:t>
      </w:r>
      <w:r>
        <w:t xml:space="preserve">corresponde al número de intervalos de tiempo utilizados en la simulación dinámica del proceso. El esquema general del proceso de destilación extractiva considerado en este trabajo se presenta en el Anexo correspondiente.</w:t>
      </w:r>
    </w:p>
    <w:bookmarkEnd w:id="17"/>
    <w:bookmarkEnd w:id="18"/>
    <w:bookmarkStart w:id="33" w:name="metodología"/>
    <w:p>
      <w:pPr>
        <w:pStyle w:val="Heading1"/>
      </w:pPr>
      <w:r>
        <w:t xml:space="preserve">Metodología</w:t>
      </w:r>
    </w:p>
    <w:p>
      <w:pPr>
        <w:pStyle w:val="FirstParagraph"/>
      </w:pPr>
      <w:r>
        <w:t xml:space="preserve">El presente trabajo se desarrolló como una extensión y comparación del estudio realizado por Quintero y Botía et al. </w:t>
      </w:r>
      <w:r>
        <w:t xml:space="preserve">[10]</w:t>
      </w:r>
      <w:r>
        <w:t xml:space="preserve"> </w:t>
      </w:r>
      <w:r>
        <w:t xml:space="preserve">sobre la subrogación de modelos para el control predictivo de un proceso de destilación extractiva. La metodología se estructuró en dos fases principales: (i) la replicación y verificación de la base metodológica establecida en dicho trabajo, que incluye el caso de estudio, las simulaciones rigurosas y la generación de datos dinámicos; y (ii) la implementación y evaluación de nuevas estrategias de subrogación orientadas al control. En la primera fase se utilizó el mismo caso de estudio correspondiente a la separación de una mezcla azeotrópica metanol-acetona mediante destilación extractiva con dimetilsulfóxido (DMSO) como agente separador. Inicialmente, se verificó el correcto funcionamiento del modelo del proceso en estado estacionario en Aspen Plus. Posteriormente, el proceso fue llevado a un entorno dinámico mediante Aspen Plus Dynamics, donde se implementó la estructura de control regulatorio necesaria para garantizar la estabilidad hidráulica del sistema durante la operación.</w:t>
      </w:r>
    </w:p>
    <w:p>
      <w:pPr>
        <w:pStyle w:val="BodyText"/>
      </w:pPr>
      <w:r>
        <w:t xml:space="preserve">Una vez estabilizado el proceso en el entorno dinámico, se realizaron pruebas de escalón en las variables manipuladas del sistema, correspondientes al calor de rehervidor y la relación de reflujo en cada columna (</w:t>
      </w:r>
      <m:oMath>
        <m:sSub>
          <m:e>
            <m:r>
              <m:t>Q</m:t>
            </m:r>
          </m:e>
          <m:sub>
            <m:r>
              <m:t>R</m:t>
            </m:r>
            <m:r>
              <m:rPr>
                <m:sty m:val="p"/>
              </m:rPr>
              <m:t>,</m:t>
            </m:r>
            <m:r>
              <m:t>T</m:t>
            </m:r>
            <m:r>
              <m:rPr>
                <m:sty m:val="p"/>
              </m:rPr>
              <m:t>−</m:t>
            </m:r>
            <m:r>
              <m:t>101</m:t>
            </m:r>
          </m:sub>
        </m:sSub>
      </m:oMath>
      <w:r>
        <w:t xml:space="preserve">,</w:t>
      </w:r>
      <w:r>
        <w:t xml:space="preserve"> </w:t>
      </w:r>
      <m:oMath>
        <m:sSub>
          <m:e>
            <m:r>
              <m:t>Q</m:t>
            </m:r>
          </m:e>
          <m:sub>
            <m:r>
              <m:t>R</m:t>
            </m:r>
            <m:r>
              <m:rPr>
                <m:sty m:val="p"/>
              </m:rPr>
              <m:t>,</m:t>
            </m:r>
            <m:r>
              <m:t>T</m:t>
            </m:r>
            <m:r>
              <m:rPr>
                <m:sty m:val="p"/>
              </m:rPr>
              <m:t>−</m:t>
            </m:r>
            <m:r>
              <m:t>102</m:t>
            </m:r>
          </m:sub>
        </m:sSub>
      </m:oMath>
      <w:r>
        <w:t xml:space="preserve">,</w:t>
      </w:r>
      <w:r>
        <w:t xml:space="preserve"> </w:t>
      </w:r>
      <m:oMath>
        <m:r>
          <m:t>R</m:t>
        </m:r>
        <m:sSub>
          <m:e>
            <m:r>
              <m:t>R</m:t>
            </m:r>
          </m:e>
          <m:sub>
            <m:r>
              <m:t>T</m:t>
            </m:r>
            <m:r>
              <m:rPr>
                <m:sty m:val="p"/>
              </m:rPr>
              <m:t>−</m:t>
            </m:r>
            <m:r>
              <m:t>101</m:t>
            </m:r>
          </m:sub>
        </m:sSub>
      </m:oMath>
      <w:r>
        <w:t xml:space="preserve"> </w:t>
      </w:r>
      <w:r>
        <w:t xml:space="preserve">y</w:t>
      </w:r>
      <w:r>
        <w:t xml:space="preserve"> </w:t>
      </w:r>
      <m:oMath>
        <m:r>
          <m:t>R</m:t>
        </m:r>
        <m:sSub>
          <m:e>
            <m:r>
              <m:t>R</m:t>
            </m:r>
          </m:e>
          <m:sub>
            <m:r>
              <m:t>T</m:t>
            </m:r>
            <m:r>
              <m:rPr>
                <m:sty m:val="p"/>
              </m:rPr>
              <m:t>−</m:t>
            </m:r>
            <m:r>
              <m:t>102</m:t>
            </m:r>
          </m:sub>
        </m:sSub>
      </m:oMath>
      <w:r>
        <w:t xml:space="preserve">). Simultáneamente, se monitoreó la respuesta de las variables controladas asociadas a la pureza de los productos, representadas por las temperaturas en etapas específicas de las columnas (</w:t>
      </w:r>
      <m:oMath>
        <m:sSubSup>
          <m:e>
            <m:r>
              <m:t>T</m:t>
            </m:r>
          </m:e>
          <m:sub>
            <m:r>
              <m:t>36</m:t>
            </m:r>
            <m:r>
              <m:rPr>
                <m:sty m:val="p"/>
              </m:rPr>
              <m:t>,</m:t>
            </m:r>
            <m:r>
              <m:t>T</m:t>
            </m:r>
            <m:r>
              <m:rPr>
                <m:sty m:val="p"/>
              </m:rPr>
              <m:t>−</m:t>
            </m:r>
            <m:r>
              <m:t>101</m:t>
            </m:r>
          </m:sub>
          <m:sup>
            <m:r>
              <m:rPr>
                <m:nor/>
                <m:sty m:val="p"/>
              </m:rPr>
              <m:t>Acet</m:t>
            </m:r>
          </m:sup>
        </m:sSubSup>
      </m:oMath>
      <w:r>
        <w:t xml:space="preserve"> </w:t>
      </w:r>
      <w:r>
        <w:t xml:space="preserve">y</w:t>
      </w:r>
      <w:r>
        <w:t xml:space="preserve"> </w:t>
      </w:r>
      <m:oMath>
        <m:sSubSup>
          <m:e>
            <m:r>
              <m:t>T</m:t>
            </m:r>
          </m:e>
          <m:sub>
            <m:r>
              <m:t>8</m:t>
            </m:r>
            <m:r>
              <m:rPr>
                <m:sty m:val="p"/>
              </m:rPr>
              <m:t>,</m:t>
            </m:r>
            <m:r>
              <m:t>T</m:t>
            </m:r>
            <m:r>
              <m:rPr>
                <m:sty m:val="p"/>
              </m:rPr>
              <m:t>−</m:t>
            </m:r>
            <m:r>
              <m:t>102</m:t>
            </m:r>
          </m:sub>
          <m:sup>
            <m:r>
              <m:rPr>
                <m:nor/>
                <m:sty m:val="p"/>
              </m:rPr>
              <m:t>MetOH</m:t>
            </m:r>
          </m:sup>
        </m:sSubSup>
      </m:oMath>
      <w:r>
        <w:t xml:space="preserve">), con el fin de obtener datos dinámicos representativos del comportamiento del sistema frente a perturbaciones. Para cada columna (T-101 y T-102), los datos generados se dividieron en dos conjuntos independientes: uno destinado a la identificación (entrenamiento) de los modelos y otro para su validación. Esta estrategia permite evaluar la capacidad de generalización de los modelos y evitar problemas de sobreajuste (</w:t>
      </w:r>
      <w:r>
        <w:rPr>
          <w:i/>
          <w:iCs/>
        </w:rPr>
        <w:t xml:space="preserve">overfitting</w:t>
      </w:r>
      <w:r>
        <w:t xml:space="preserve">).</w:t>
      </w:r>
    </w:p>
    <w:p>
      <w:pPr>
        <w:pStyle w:val="BodyText"/>
      </w:pPr>
      <w:r>
        <w:t xml:space="preserve">Estos datos fueron utilizados para la construcción de modelos subrogados capaces de aproximar el comportamiento dinámico del modelo riguroso. En el trabajo original, la subrogación del sistema se realizó mediante representaciones en espacio de estados (SS). En el presente estudio, este enfoque se mantiene como referencia y se implementan adicionalmente modelos ARX y ARMAX con el objetivo de comparar el desempeño de diferentes estrategias de subrogación orientadas al control. Los modelos obtenidos fueron evaluados mediante métricas estadísticas de ajuste y posteriormente integrados en un esquema de control predictivo basado en modelo (MPC), mediante una co-simulación entre Aspen Plus Dynamics y MATLAB®–Simulink®, lo que permitió analizar su desempeño frente a perturbaciones en las corrientes de alimentación del proceso. El flujo general de la metodología se ilustra en la Figura </w:t>
      </w:r>
      <w:hyperlink w:anchor="fig:ProcesoControl">
        <w:r>
          <w:rPr>
            <w:rStyle w:val="Hyperlink"/>
          </w:rPr>
          <w:t xml:space="preserve">1</w:t>
        </w:r>
      </w:hyperlink>
      <w:r>
        <w:t xml:space="preserve">.</w:t>
      </w:r>
    </w:p>
    <w:bookmarkStart w:id="19" w:name="fig:ProcesoControl"/>
    <w:tbl>
      <w:tblPr>
        <w:tblStyle w:val="FigureTable"/>
        <w:tblW w:type="auto" w:w="0"/>
        <w:jc w:val="center"/>
        <w:tblLook w:firstRow="0" w:lastRow="0" w:firstColumn="0" w:lastColumn="0"/>
      </w:tblPr>
      <w:tblGrid>
        <w:gridCol w:w="7920"/>
      </w:tblGrid>
      <w:tr>
        <w:tc>
          <w:tcPr/>
          <w:p>
            <w:pPr>
              <w:pStyle w:val="Compact"/>
              <w:jc w:val="center"/>
            </w:pPr>
            <w:r>
              <w:t xml:space="preserve">Figure 1: Flujo del proceso de subrogación de modelos para el control predictivo.</w:t>
            </w:r>
          </w:p>
        </w:tc>
      </w:tr>
    </w:tbl>
    <w:p>
      <w:pPr>
        <w:pStyle w:val="ImageCaption"/>
      </w:pPr>
      <w:r>
        <w:t xml:space="preserve">Figure 1: Flujo del proceso de subrogación de modelos para el control predictivo.</w:t>
      </w:r>
    </w:p>
    <w:bookmarkEnd w:id="19"/>
    <w:bookmarkStart w:id="20" w:name="software-empleado"/>
    <w:p>
      <w:pPr>
        <w:pStyle w:val="Heading2"/>
      </w:pPr>
      <w:r>
        <w:t xml:space="preserve">Software empleado</w:t>
      </w:r>
    </w:p>
    <w:p>
      <w:pPr>
        <w:pStyle w:val="FirstParagraph"/>
      </w:pPr>
      <w:r>
        <w:t xml:space="preserve">Para el desarrollo de las simulaciones del proceso se empleó la suite</w:t>
      </w:r>
      <w:r>
        <w:t xml:space="preserve"> </w:t>
      </w:r>
      <w:r>
        <w:t xml:space="preserve">aspenONE® de Aspen Technology Inc. (versión 11), específicamente los</w:t>
      </w:r>
      <w:r>
        <w:t xml:space="preserve"> </w:t>
      </w:r>
      <w:r>
        <w:t xml:space="preserve">módulos Aspen Plus V11 y Aspen Plus Dynamics V11, con el objetivo de simular el proceso tanto en estado estacionario como en régimen dinámico. Aspen Plus Dynamics permite exportar modelos en estado estacionario a un entorno dinámico que resuelve las ecuaciones diferenciales algebraicas (DAE) del proceso con paso de tiempo variable, lo que resulta especialmente adecuado para la generación de datos de identificación en procesos altamente no lineales como la destilación extractiva</w:t>
      </w:r>
      <w:r>
        <w:t xml:space="preserve"> </w:t>
      </w:r>
      <w:r>
        <w:t xml:space="preserve">[10]</w:t>
      </w:r>
      <w:r>
        <w:t xml:space="preserve">. Los datos generados durante la simulación dinámica fueron exportados al entorno de MATLAB® y Simulink® R2025b de MathWorks Inc., donde se realizaron las tareas de procesamiento de datos, la identificación de modelos subrogados y la implementación de los esquemas de control predictivo basados en modelo (MPC). Para la identificación de los modelos ARX y ARMAX se empleó el</w:t>
      </w:r>
      <w:r>
        <w:t xml:space="preserve"> </w:t>
      </w:r>
      <w:r>
        <w:rPr>
          <w:i/>
          <w:iCs/>
        </w:rPr>
        <w:t xml:space="preserve">System Identification Toolbox</w:t>
      </w:r>
      <w:r>
        <w:t xml:space="preserve"> </w:t>
      </w:r>
      <w:r>
        <w:t xml:space="preserve">de MATLAB®, el cual permite estimar modelos dinámicos lineales a partir de datos de entrada-salida. El esquema de control MPC se implementó mediante el</w:t>
      </w:r>
      <w:r>
        <w:t xml:space="preserve"> </w:t>
      </w:r>
      <w:r>
        <w:rPr>
          <w:i/>
          <w:iCs/>
        </w:rPr>
        <w:t xml:space="preserve">Model Predictive Control Toolbox</w:t>
      </w:r>
      <w:r>
        <w:t xml:space="preserve">, lo que permitió integrar directamente los modelos identificados en el controlador y evaluar su desempeño en el entorno de co-simulación con Aspen Plus Dynamics.</w:t>
      </w:r>
    </w:p>
    <w:bookmarkEnd w:id="20"/>
    <w:bookmarkStart w:id="24" w:name="caso-de-estudio-y-simulación-rigurosa"/>
    <w:p>
      <w:pPr>
        <w:pStyle w:val="Heading2"/>
      </w:pPr>
      <w:r>
        <w:t xml:space="preserve">Caso de estudio y simulación rigurosa</w:t>
      </w:r>
    </w:p>
    <w:p>
      <w:pPr>
        <w:pStyle w:val="FirstParagraph"/>
      </w:pPr>
      <w:r>
        <w:t xml:space="preserve">Con el fin de establecer una base de comparación consistente, se adoptó el mismo caso de estudio y modelo riguroso desarrollado por Quintero y Botía et al. </w:t>
      </w:r>
      <w:r>
        <w:t xml:space="preserve">[10]</w:t>
      </w:r>
      <w:r>
        <w:t xml:space="preserve">,</w:t>
      </w:r>
      <w:r>
        <w:t xml:space="preserve"> </w:t>
      </w:r>
      <w:r>
        <w:t xml:space="preserve">correspondiente a un proceso de destilación extractiva para la separación de una mezcla azeotrópica de metanol y acetona.</w:t>
      </w:r>
    </w:p>
    <w:bookmarkStart w:id="21" w:name="descripción-del-proceso"/>
    <w:p>
      <w:pPr>
        <w:pStyle w:val="Heading3"/>
      </w:pPr>
      <w:r>
        <w:t xml:space="preserve">Descripción del proceso</w:t>
      </w:r>
    </w:p>
    <w:p>
      <w:pPr>
        <w:pStyle w:val="FirstParagraph"/>
      </w:pPr>
      <w:r>
        <w:t xml:space="preserve">El proceso consiste en la separación de una mezcla azeotrópica metanol-acetona mediante destilación extractiva utilizando dimetilsulfóxido (DMSO) como agente separador. La configuración del sistema comprende dos columnas de destilación acopladas: una columna extractiva (</w:t>
      </w:r>
      <m:oMath>
        <m:r>
          <m:t>T</m:t>
        </m:r>
        <m:r>
          <m:rPr>
            <m:nor/>
            <m:sty m:val="p"/>
          </m:rPr>
          <m:t>-</m:t>
        </m:r>
        <m:r>
          <m:t>101</m:t>
        </m:r>
      </m:oMath>
      <w:r>
        <w:t xml:space="preserve">) y una columna de recuperación de solvente (</w:t>
      </w:r>
      <m:oMath>
        <m:r>
          <m:t>T</m:t>
        </m:r>
        <m:r>
          <m:rPr>
            <m:nor/>
            <m:sty m:val="p"/>
          </m:rPr>
          <m:t>-</m:t>
        </m:r>
        <m:r>
          <m:t>102</m:t>
        </m:r>
      </m:oMath>
      <w:r>
        <w:t xml:space="preserve">). En la columna extractiva</w:t>
      </w:r>
      <w:r>
        <w:t xml:space="preserve"> </w:t>
      </w:r>
      <m:oMath>
        <m:r>
          <m:t>T</m:t>
        </m:r>
        <m:r>
          <m:rPr>
            <m:nor/>
            <m:sty m:val="p"/>
          </m:rPr>
          <m:t>-</m:t>
        </m:r>
        <m:r>
          <m:t>101</m:t>
        </m:r>
      </m:oMath>
      <w:r>
        <w:t xml:space="preserve"> </w:t>
      </w:r>
      <w:r>
        <w:t xml:space="preserve">se introduce la mezcla azeotrópica junto con el solvente DMSO, el cual modifica la volatilidad relativa de los componentes al alterar el equilibrio vapor-líquido del sistema, permitiendo así romper el azeótropo y obtener acetona de alta pureza en el destilado. La corriente de fondos, compuesta por metanol y DMSO, se envía a la columna</w:t>
      </w:r>
      <w:r>
        <w:t xml:space="preserve"> </w:t>
      </w:r>
      <m:oMath>
        <m:r>
          <m:t>T</m:t>
        </m:r>
        <m:r>
          <m:rPr>
            <m:nor/>
            <m:sty m:val="p"/>
          </m:rPr>
          <m:t>-</m:t>
        </m:r>
        <m:r>
          <m:t>102</m:t>
        </m:r>
      </m:oMath>
      <w:r>
        <w:t xml:space="preserve">, donde se recupera el solvente mediante destilación convencional, obteniéndose metanol en el destilado y DMSO en el fondo para su recirculación al proceso. El modelo del proceso fue implementado inicialmente en Aspen Plus para verificar la consistencia de las condiciones operativas en estado estacionario antes de proceder con el análisis dinámico.</w:t>
      </w:r>
    </w:p>
    <w:bookmarkEnd w:id="21"/>
    <w:bookmarkStart w:id="22" w:name="esquema-de-control-regulatorio"/>
    <w:p>
      <w:pPr>
        <w:pStyle w:val="Heading3"/>
      </w:pPr>
      <w:r>
        <w:t xml:space="preserve">Esquema de control regulatorio</w:t>
      </w:r>
    </w:p>
    <w:p>
      <w:pPr>
        <w:pStyle w:val="FirstParagraph"/>
      </w:pPr>
      <w:r>
        <w:t xml:space="preserve">Para garantizar la estabilidad hidráulica y operativa del sistema durante las simulaciones dinámicas, se implementó un esquema de control regulatorio basado en controladores de retroalimentación proporcional-integral (PI). El esquema incluye lazos de control de nivel en los condensadores y rehervidores de ambas columnas, así como lazos de control de presión en cada columna de destilación. Estos lazos permiten mantener condiciones de operación estables y evitar problemas operativos tales como el sobrellenado de equipos o variaciones no deseadas de presión dentro del sistema. La sintonización de los controladores PI se realizó mediante el método de Tyreus-Luyben, el cual determina los parámetros proporcional e integral a partir de la ganancia y el período últimos del sistema</w:t>
      </w:r>
      <w:r>
        <w:t xml:space="preserve"> </w:t>
      </w:r>
      <w:r>
        <w:t xml:space="preserve">[19]</w:t>
      </w:r>
      <w:r>
        <w:t xml:space="preserve">. Los valores finales de sintonización corresponden a los reportados por Quintero y Botía et al. </w:t>
      </w:r>
      <w:r>
        <w:t xml:space="preserve">[10]</w:t>
      </w:r>
      <w:r>
        <w:t xml:space="preserve">. La validación del esquema de control regulatorio se llevó a cabo mediante una prueba de estabilidad consistente en un escalón del 15 % en el flujo molar de la corriente de alimentación azeotrópica respecto a su valor nominal. Los resultados confirmaron que el sistema mantiene la estabilidad hidráulica ante esta perturbación, lo que constituye una base adecuada para el análisis dinámico posterior.</w:t>
      </w:r>
    </w:p>
    <w:bookmarkEnd w:id="22"/>
    <w:bookmarkStart w:id="23" w:name="X752994c146272aca072f4a0fc35203573e75b9f"/>
    <w:p>
      <w:pPr>
        <w:pStyle w:val="Heading3"/>
      </w:pPr>
      <w:r>
        <w:t xml:space="preserve">Generación de datos dinámicos mediante pruebas de escalón</w:t>
      </w:r>
    </w:p>
    <w:p>
      <w:pPr>
        <w:pStyle w:val="FirstParagraph"/>
      </w:pPr>
      <w:r>
        <w:t xml:space="preserve">Para obtener los datos necesarios para la identificación de los modelos subrogados se</w:t>
      </w:r>
      <w:r>
        <w:t xml:space="preserve"> </w:t>
      </w:r>
      <w:r>
        <w:t xml:space="preserve">realizaron pruebas de escalón (</w:t>
      </w:r>
      <w:r>
        <w:rPr>
          <w:i/>
          <w:iCs/>
        </w:rPr>
        <w:t xml:space="preserve">step tests</w:t>
      </w:r>
      <w:r>
        <w:t xml:space="preserve">) en la simulación dinámica del proceso en Aspen Plus Dynamics. Estas pruebas consisten en aplicar cambios tipo escalón en las variables manipuladas y registrar la respuesta dinámica de las variables de salida de interés, con el propósito de excitar de manera adecuada la dinámica del sistema y garantizar la persistencia de excitación necesaria para la identificación paramétrica de los modelos</w:t>
      </w:r>
      <w:r>
        <w:t xml:space="preserve"> </w:t>
      </w:r>
      <w:r>
        <w:t xml:space="preserve">[20]</w:t>
      </w:r>
      <w:r>
        <w:t xml:space="preserve">. En el contexto de la subrogación orientada al control, las variables manipuladas consideradas fueron la potencia de los rehervidores y la razón de reflujo de cada columna. Dado que la medición directa de fracciones molares en procesos industriales continuos puede resultar costosa o difícil de implementar en línea, se seleccionaron las temperaturas de etapa como variables controladas, en virtud de su fuerte correlación con la pureza de los productos. En particular, se seleccionaron la temperatura de la etapa 36 para la columna</w:t>
      </w:r>
      <w:r>
        <w:t xml:space="preserve"> </w:t>
      </w:r>
      <m:oMath>
        <m:r>
          <m:t>T</m:t>
        </m:r>
        <m:r>
          <m:rPr>
            <m:nor/>
            <m:sty m:val="p"/>
          </m:rPr>
          <m:t>-</m:t>
        </m:r>
        <m:r>
          <m:t>101</m:t>
        </m:r>
      </m:oMath>
      <w:r>
        <w:t xml:space="preserve"> </w:t>
      </w:r>
      <w:r>
        <w:t xml:space="preserve">y la temperatura de la etapa 8 para la columna</w:t>
      </w:r>
      <w:r>
        <w:t xml:space="preserve"> </w:t>
      </w:r>
      <m:oMath>
        <m:r>
          <m:t>T</m:t>
        </m:r>
        <m:r>
          <m:rPr>
            <m:nor/>
            <m:sty m:val="p"/>
          </m:rPr>
          <m:t>-</m:t>
        </m:r>
        <m:r>
          <m:t>102</m:t>
        </m:r>
      </m:oMath>
      <w:r>
        <w:t xml:space="preserve">, por presentar la mayor sensibilidad frente a cambios en las condiciones operativas, determinada a través del análisis del perfil de temperatura de cada columna</w:t>
      </w:r>
      <w:r>
        <w:t xml:space="preserve"> </w:t>
      </w:r>
      <w:r>
        <w:t xml:space="preserve">[10]</w:t>
      </w:r>
      <w:r>
        <w:t xml:space="preserve">. Con el objetivo de disponer de conjuntos independientes para entrenamiento y validación, el procedimiento se realizó para dos</w:t>
      </w:r>
      <w:r>
        <w:t xml:space="preserve"> </w:t>
      </w:r>
      <w:r>
        <w:rPr>
          <w:i/>
          <w:iCs/>
        </w:rPr>
        <w:t xml:space="preserve">datasets</w:t>
      </w:r>
      <w:r>
        <w:t xml:space="preserve"> </w:t>
      </w:r>
      <w:r>
        <w:t xml:space="preserve">obtenidos de stepcests distintos.</w:t>
      </w:r>
    </w:p>
    <w:p>
      <w:pPr>
        <w:pStyle w:val="BodyText"/>
      </w:pPr>
      <w:r>
        <w:t xml:space="preserve">Durante el análisis de los datos se observó la presencia de pequeñas variaciones residuales en las señales de temperatura que no son completamente explicadas por los cambios escalón aplicados. Estas variaciones pueden interpretarse como ruido en los datos, asociado a errores de modelado, a efectos numéricos inherentes a la discretización temporal y a los algoritmos de integración empleados en la simulación dinámica. Este comportamiento resulta especialmente relevante para los modelos ARX y ARMAX, cuya estructura incluye explícitamente un término de ruido que permite capturar dinámicas no modeladas y errores de aproximación inherentes al proceso de identificación</w:t>
      </w:r>
      <w:r>
        <w:t xml:space="preserve"> </w:t>
      </w:r>
      <w:r>
        <w:t xml:space="preserve">[21]</w:t>
      </w:r>
      <w:r>
        <w:t xml:space="preserve">.</w:t>
      </w:r>
    </w:p>
    <w:bookmarkEnd w:id="23"/>
    <w:bookmarkEnd w:id="24"/>
    <w:bookmarkStart w:id="28" w:name="subrogación-de-modelos"/>
    <w:p>
      <w:pPr>
        <w:pStyle w:val="Heading2"/>
      </w:pPr>
      <w:r>
        <w:t xml:space="preserve">Subrogación de modelos</w:t>
      </w:r>
    </w:p>
    <w:p>
      <w:pPr>
        <w:pStyle w:val="FirstParagraph"/>
      </w:pPr>
      <w:r>
        <w:t xml:space="preserve">La subrogación del proceso se realizó con el objetivo de construir modelos dinámicos</w:t>
      </w:r>
      <w:r>
        <w:t xml:space="preserve"> </w:t>
      </w:r>
      <w:r>
        <w:t xml:space="preserve">simplificados capaces de reproducir el comportamiento del modelo riguroso en un rango de operación relevante para el control, de modo que puedan ser integrados eficientemente dentro de esquemas de control predictivo basado en modelo. En el trabajo original de Quintero y Botía et al. </w:t>
      </w:r>
      <w:r>
        <w:t xml:space="preserve">[10]</w:t>
      </w:r>
      <w:r>
        <w:t xml:space="preserve">, la subrogación se realizó mediante representaciones en espacio de estados. En el presente estudio, dicho enfoque se mantiene como línea base de comparación, y se implementan adicionalmente modelos de tipo ARX, ARMAX y función de transferencia (TF), con el fin de evaluar su capacidad para representar la dinámica del proceso y su idoneidad dentro del esquema de control.</w:t>
      </w:r>
    </w:p>
    <w:bookmarkStart w:id="25" w:name="preprocesamiento-de-datos"/>
    <w:p>
      <w:pPr>
        <w:pStyle w:val="Heading3"/>
      </w:pPr>
      <w:r>
        <w:t xml:space="preserve">Preprocesamiento de datos</w:t>
      </w:r>
    </w:p>
    <w:p>
      <w:pPr>
        <w:pStyle w:val="FirstParagraph"/>
      </w:pPr>
      <w:r>
        <w:t xml:space="preserve">Antes de proceder con la identificación de los modelos, todas las variables de entrada y salida se transformaron en desviaciones relativas respecto a su valor nominal de operación. Esta transformación, estándar en la identificación de sistemas para control, permite que los modelos se centren en la dinámica del proceso alrededor del punto de operación, lo que facilita la linealización y mejora el condicionamiento numérico del problema de identificación. La desviación relativa de cada variable se calculó mediante: centra el análisis en la dinámica del proceso alrededor del punto de operación, lo que facilita la linealización y mejora el condicionamiento numérico del problema de identificación. La desviación relativa de cada variable se calculó mediante:</w:t>
      </w:r>
    </w:p>
    <w:p>
      <w:pPr>
        <w:pStyle w:val="BodyText"/>
      </w:pPr>
      <m:oMathPara>
        <m:oMathParaPr>
          <m:jc m:val="center"/>
        </m:oMathParaPr>
        <m:oMath>
          <m:sSub>
            <m:e>
              <m:r>
                <m:t>X</m:t>
              </m:r>
            </m:e>
            <m:sub>
              <m:r>
                <m:rPr>
                  <m:nor/>
                  <m:sty m:val="p"/>
                </m:rPr>
                <m:t>desv</m:t>
              </m:r>
            </m:sub>
          </m:sSub>
          <m:r>
            <m:rPr>
              <m:sty m:val="p"/>
            </m:rPr>
            <m:t>=</m:t>
          </m:r>
          <m:f>
            <m:fPr>
              <m:type m:val="bar"/>
            </m:fPr>
            <m:num>
              <m:r>
                <m:t>X</m:t>
              </m:r>
              <m:r>
                <m:rPr>
                  <m:sty m:val="p"/>
                </m:rPr>
                <m:t>−</m:t>
              </m:r>
              <m:sSub>
                <m:e>
                  <m:r>
                    <m:t>X</m:t>
                  </m:r>
                </m:e>
                <m:sub>
                  <m:r>
                    <m:rPr>
                      <m:nor/>
                      <m:sty m:val="p"/>
                    </m:rPr>
                    <m:t>nominal</m:t>
                  </m:r>
                </m:sub>
              </m:sSub>
            </m:num>
            <m:den>
              <m:sSub>
                <m:e>
                  <m:r>
                    <m:t>X</m:t>
                  </m:r>
                </m:e>
                <m:sub>
                  <m:r>
                    <m:rPr>
                      <m:nor/>
                      <m:sty m:val="p"/>
                    </m:rPr>
                    <m:t>nominal</m:t>
                  </m:r>
                </m:sub>
              </m:sSub>
            </m:den>
          </m:f>
        </m:oMath>
      </m:oMathPara>
    </w:p>
    <w:p>
      <w:pPr>
        <w:pStyle w:val="FirstParagraph"/>
      </w:pPr>
      <w:r>
        <w:t xml:space="preserve">donde</w:t>
      </w:r>
      <w:r>
        <w:t xml:space="preserve"> </w:t>
      </w:r>
      <m:oMath>
        <m:r>
          <m:t>X</m:t>
        </m:r>
      </m:oMath>
      <w:r>
        <w:t xml:space="preserve"> </w:t>
      </w:r>
      <w:r>
        <w:t xml:space="preserve">es el valor medido de la variable y</w:t>
      </w:r>
      <w:r>
        <w:t xml:space="preserve"> </w:t>
      </w:r>
      <m:oMath>
        <m:sSub>
          <m:e>
            <m:r>
              <m:t>X</m:t>
            </m:r>
          </m:e>
          <m:sub>
            <m:r>
              <m:rPr>
                <m:nor/>
                <m:sty m:val="p"/>
              </m:rPr>
              <m:t>nominal</m:t>
            </m:r>
          </m:sub>
        </m:sSub>
      </m:oMath>
      <w:r>
        <w:t xml:space="preserve"> </w:t>
      </w:r>
      <w:r>
        <w:t xml:space="preserve">es su valor</w:t>
      </w:r>
      <w:r>
        <w:t xml:space="preserve"> </w:t>
      </w:r>
      <w:r>
        <w:t xml:space="preserve">en estado estacionario nominal.</w:t>
      </w:r>
    </w:p>
    <w:bookmarkEnd w:id="25"/>
    <w:bookmarkStart w:id="26" w:name="subsec:identificacion"/>
    <w:p>
      <w:pPr>
        <w:pStyle w:val="Heading3"/>
      </w:pPr>
      <w:r>
        <w:t xml:space="preserve">Identificación de modelos subrogados</w:t>
      </w:r>
    </w:p>
    <w:p>
      <w:pPr>
        <w:pStyle w:val="FirstParagraph"/>
      </w:pPr>
      <w:r>
        <w:t xml:space="preserve">La identificación de los modelos subrogados se realizó en el entorno MATLAB® R2025b, utilizando el System Identification Toolbox y a partir de los datos obtenidos de las simulaciones dinámicas del proceso. En primer lugar, se consideró como referencia el modelo en espacio de estados desarrollado en el trabajo previo. Posteriormente, se identificaron modelos de tipo ARX y ARMAX con el objetivo de evaluar su capacidad para aproximar la dinámica del proceso mediante estructuras lineales discretas. Para los modelos ARX se realizó un barrido sistemático de órdenes utilizando las funciones</w:t>
      </w:r>
      <w:r>
        <w:t xml:space="preserve"> </w:t>
      </w:r>
      <w:r>
        <w:rPr>
          <w:rStyle w:val="VerbatimChar"/>
        </w:rPr>
        <w:t xml:space="preserve">arxstruc</w:t>
      </w:r>
      <w:r>
        <w:t xml:space="preserve"> </w:t>
      </w:r>
      <w:r>
        <w:t xml:space="preserve">y</w:t>
      </w:r>
      <w:r>
        <w:t xml:space="preserve"> </w:t>
      </w:r>
      <w:r>
        <w:rPr>
          <w:rStyle w:val="VerbatimChar"/>
        </w:rPr>
        <w:t xml:space="preserve">selstruc</w:t>
      </w:r>
      <w:r>
        <w:t xml:space="preserve">, las cuales permiten explorar distintas combinaciones de parámetros autorregresivos y exógenos. En este contexto, los términos autorregresivos corresponden a valores pasados de la variable de salida del sistema (temperatura de etapa), mientras que los términos exógenos representan la influencia de las variables de entrada del proceso, es decir, la potencia del rehervidor y la razón de reflujo de cada columna.De manera análoga, se realizó un barrido para los modelos ARMAX, variando el orden asociado al polinomio de ruido (</w:t>
      </w:r>
      <m:oMath>
        <m:sSub>
          <m:e>
            <m:r>
              <m:t>n</m:t>
            </m:r>
          </m:e>
          <m:sub>
            <m:r>
              <m:t>c</m:t>
            </m:r>
          </m:sub>
        </m:sSub>
      </m:oMath>
      <w:r>
        <w:t xml:space="preserve">) y estimando los parámetros del modelo mediante las rutinas de identificación disponibles en el toolbox. Para cada valor de</w:t>
      </w:r>
      <w:r>
        <w:t xml:space="preserve"> </w:t>
      </w:r>
      <m:oMath>
        <m:sSub>
          <m:e>
            <m:r>
              <m:t>n</m:t>
            </m:r>
          </m:e>
          <m:sub>
            <m:r>
              <m:t>c</m:t>
            </m:r>
          </m:sub>
        </m:sSub>
      </m:oMath>
      <w:r>
        <w:t xml:space="preserve"> </w:t>
      </w:r>
      <w:r>
        <w:t xml:space="preserve">se generó un modelo candidato, cuyo desempeño fue evaluado mediante simulación frente a los datos experimentales.Por otra parte, en los modelos de función de transferencia se seleccionaron los polos y ceros que presentaron el mejor ajuste, junto con el retraso temporal identificado por MATLAB. En el caso de los modelos FOPDT, al tratarse de una estructura predefinida, se utilizó directamente la función correspondiente del toolbox.</w:t>
      </w:r>
    </w:p>
    <w:p>
      <w:pPr>
        <w:pStyle w:val="BodyText"/>
      </w:pPr>
      <w:r>
        <w:t xml:space="preserve">Con el objetivo de evitar el sobreajuste, la validación de los modelos se realizó utilizando un conjunto de datos correspondiente a un segundo</w:t>
      </w:r>
      <w:r>
        <w:t xml:space="preserve"> </w:t>
      </w:r>
      <w:r>
        <w:rPr>
          <w:i/>
          <w:iCs/>
        </w:rPr>
        <w:t xml:space="preserve">step test</w:t>
      </w:r>
      <w:r>
        <w:t xml:space="preserve">. Para aquellos modelos con mayor flexibilidad estructural, como los de espacio de estados, ARX y ARMAX, se realizó una nueva iteración de los parámetros estructurales con el fin de mejorar el ajuste al conjunto de validación. En cambio, los modelos de función de transferencia y FOPDT se validaron únicamente mediante la comparación entre las salidas reales y las predicciones del modelo ya identificado.El desempeño de la subrogación, para cada columna del proceso (T-101 y T-102), se evaluó mediante el coeficiente de determinación (</w:t>
      </w:r>
      <m:oMath>
        <m:sSup>
          <m:e>
            <m:r>
              <m:t>R</m:t>
            </m:r>
          </m:e>
          <m:sup>
            <m:r>
              <m:t>2</m:t>
            </m:r>
          </m:sup>
        </m:sSup>
      </m:oMath>
      <w:r>
        <w:t xml:space="preserve">) y el error cuadrático medio (RMSE) entre las salidas del modelo y los datos generados por el modelo riguroso. Estos indicadores permitieron obtener una estimación preliminar del desempeño esperado de los modelos en el esquema de control predictivo.</w:t>
      </w:r>
    </w:p>
    <w:bookmarkEnd w:id="26"/>
    <w:bookmarkStart w:id="27" w:name="Xbc3ca173a08a4fc25e35bcb3bb4e4cd83d0fabb"/>
    <w:p>
      <w:pPr>
        <w:pStyle w:val="Heading3"/>
      </w:pPr>
      <w:r>
        <w:t xml:space="preserve">Métricas de evaluación de los modelos subrogados</w:t>
      </w:r>
    </w:p>
    <w:p>
      <w:pPr>
        <w:pStyle w:val="FirstParagraph"/>
      </w:pPr>
      <w:r>
        <w:t xml:space="preserve">Para evaluar la capacidad de los modelos subrogados de reproducir la dinámica del proceso se emplearon métricas estadísticas de ajuste. En particular, se calcularon el coeficiente de determinación (</w:t>
      </w:r>
      <m:oMath>
        <m:sSup>
          <m:e>
            <m:r>
              <m:t>R</m:t>
            </m:r>
          </m:e>
          <m:sup>
            <m:r>
              <m:t>2</m:t>
            </m:r>
          </m:sup>
        </m:sSup>
      </m:oMath>
      <w:r>
        <w:t xml:space="preserve">) y la raíz del error cuadrático medio (RECM), calculados entre las salidas predichas por el modelo y los datos generados por la simulación rigurosa. Estas métricas se calcularon según las Ecs. </w:t>
      </w:r>
      <w:hyperlink w:anchor="eq:RECM">
        <w:r>
          <w:rPr>
            <w:rStyle w:val="Hyperlink"/>
          </w:rPr>
          <w:t xml:space="preserve">[eq:RECM]</w:t>
        </w:r>
      </w:hyperlink>
      <w:r>
        <w:t xml:space="preserve"> </w:t>
      </w:r>
      <w:r>
        <w:t xml:space="preserve">y</w:t>
      </w:r>
      <w:r>
        <w:t xml:space="preserve"> </w:t>
      </w:r>
      <w:hyperlink w:anchor="eq:R2">
        <w:r>
          <w:rPr>
            <w:rStyle w:val="Hyperlink"/>
          </w:rPr>
          <w:t xml:space="preserve">[eq:R2]</w:t>
        </w:r>
      </w:hyperlink>
      <w:r>
        <w:t xml:space="preserve">:</w:t>
      </w:r>
    </w:p>
    <w:p>
      <w:pPr>
        <w:pStyle w:val="BodyText"/>
      </w:pPr>
      <m:oMathPara>
        <m:oMathParaPr>
          <m:jc m:val="center"/>
        </m:oMathParaPr>
        <m:oMath>
          <m:r>
            <m:rPr>
              <m:sty m:val="p"/>
            </m:rPr>
            <m:t>R</m:t>
          </m:r>
          <m:r>
            <m:rPr>
              <m:sty m:val="p"/>
            </m:rPr>
            <m:t>E</m:t>
          </m:r>
          <m:r>
            <m:rPr>
              <m:sty m:val="p"/>
            </m:rPr>
            <m:t>C</m:t>
          </m:r>
          <m:r>
            <m:rPr>
              <m:sty m:val="p"/>
            </m:rPr>
            <m:t>M</m:t>
          </m:r>
          <m:r>
            <m:rPr>
              <m:sty m:val="p"/>
            </m:rPr>
            <m:t>=</m:t>
          </m:r>
          <m:rad>
            <m:radPr>
              <m:degHide m:val="on"/>
            </m:radPr>
            <m:deg/>
            <m:e>
              <m:f>
                <m:fPr>
                  <m:type m:val="bar"/>
                </m:fPr>
                <m:num>
                  <m:nary>
                    <m:naryPr>
                      <m:chr m:val="∑"/>
                      <m:limLoc m:val="undOvr"/>
                      <m:subHide m:val="off"/>
                      <m:supHide m:val="off"/>
                    </m:naryPr>
                    <m:sub>
                      <m:r>
                        <m:t>n</m:t>
                      </m:r>
                      <m:r>
                        <m:rPr>
                          <m:sty m:val="p"/>
                        </m:rPr>
                        <m:t>=</m:t>
                      </m:r>
                      <m:r>
                        <m:t>1</m:t>
                      </m:r>
                    </m:sub>
                    <m:sup>
                      <m:r>
                        <m:t>N</m:t>
                      </m:r>
                    </m:sup>
                    <m:e>
                      <m:r>
                        <m:t>​</m:t>
                      </m:r>
                    </m:e>
                  </m:nary>
                  <m:sSup>
                    <m:e>
                      <m:d>
                        <m:dPr>
                          <m:begChr m:val="("/>
                          <m:sepChr m:val=""/>
                          <m:endChr m:val=")"/>
                          <m:grow/>
                        </m:dPr>
                        <m:e>
                          <m:sSub>
                            <m:e>
                              <m:acc>
                                <m:accPr>
                                  <m:chr m:val="̂"/>
                                </m:accPr>
                                <m:e>
                                  <m:r>
                                    <m:t>y</m:t>
                                  </m:r>
                                </m:e>
                              </m:acc>
                            </m:e>
                            <m:sub>
                              <m:r>
                                <m:t>n</m:t>
                              </m:r>
                            </m:sub>
                          </m:sSub>
                          <m:r>
                            <m:rPr>
                              <m:sty m:val="p"/>
                            </m:rPr>
                            <m:t>−</m:t>
                          </m:r>
                          <m:sSub>
                            <m:e>
                              <m:r>
                                <m:t>y</m:t>
                              </m:r>
                            </m:e>
                            <m:sub>
                              <m:r>
                                <m:t>n</m:t>
                              </m:r>
                            </m:sub>
                          </m:sSub>
                        </m:e>
                      </m:d>
                    </m:e>
                    <m:sup>
                      <m:r>
                        <m:t>2</m:t>
                      </m:r>
                    </m:sup>
                  </m:sSup>
                </m:num>
                <m:den>
                  <m:r>
                    <m:t>N</m:t>
                  </m:r>
                </m:den>
              </m:f>
            </m:e>
          </m:rad>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n</m:t>
                  </m:r>
                  <m:r>
                    <m:rPr>
                      <m:sty m:val="p"/>
                    </m:rPr>
                    <m:t>=</m:t>
                  </m:r>
                  <m:r>
                    <m:t>1</m:t>
                  </m:r>
                </m:sub>
                <m:sup>
                  <m:r>
                    <m:t>N</m:t>
                  </m:r>
                </m:sup>
                <m:e>
                  <m:r>
                    <m:t>​</m:t>
                  </m:r>
                </m:e>
              </m:nary>
              <m:sSup>
                <m:e>
                  <m:d>
                    <m:dPr>
                      <m:begChr m:val="("/>
                      <m:sepChr m:val=""/>
                      <m:endChr m:val=")"/>
                      <m:grow/>
                    </m:dPr>
                    <m:e>
                      <m:sSub>
                        <m:e>
                          <m:r>
                            <m:t>y</m:t>
                          </m:r>
                        </m:e>
                        <m:sub>
                          <m:r>
                            <m:t>n</m:t>
                          </m:r>
                        </m:sub>
                      </m:sSub>
                      <m:r>
                        <m:rPr>
                          <m:sty m:val="p"/>
                        </m:rPr>
                        <m:t>−</m:t>
                      </m:r>
                      <m:sSub>
                        <m:e>
                          <m:acc>
                            <m:accPr>
                              <m:chr m:val="̂"/>
                            </m:accPr>
                            <m:e>
                              <m:r>
                                <m:t>y</m:t>
                              </m:r>
                            </m:e>
                          </m:acc>
                        </m:e>
                        <m:sub>
                          <m:r>
                            <m:t>n</m:t>
                          </m:r>
                        </m:sub>
                      </m:sSub>
                    </m:e>
                  </m:d>
                </m:e>
                <m:sup>
                  <m:r>
                    <m:t>2</m:t>
                  </m:r>
                </m:sup>
              </m:sSup>
            </m:num>
            <m:den>
              <m:nary>
                <m:naryPr>
                  <m:chr m:val="∑"/>
                  <m:limLoc m:val="undOvr"/>
                  <m:subHide m:val="off"/>
                  <m:supHide m:val="off"/>
                </m:naryPr>
                <m:sub>
                  <m:r>
                    <m:t>n</m:t>
                  </m:r>
                  <m:r>
                    <m:rPr>
                      <m:sty m:val="p"/>
                    </m:rPr>
                    <m:t>=</m:t>
                  </m:r>
                  <m:r>
                    <m:t>1</m:t>
                  </m:r>
                </m:sub>
                <m:sup>
                  <m:r>
                    <m:t>N</m:t>
                  </m:r>
                </m:sup>
                <m:e>
                  <m:r>
                    <m:t>​</m:t>
                  </m:r>
                </m:e>
              </m:nary>
              <m:sSup>
                <m:e>
                  <m:d>
                    <m:dPr>
                      <m:begChr m:val="("/>
                      <m:sepChr m:val=""/>
                      <m:endChr m:val=")"/>
                      <m:grow/>
                    </m:dPr>
                    <m:e>
                      <m:sSub>
                        <m:e>
                          <m:r>
                            <m:t>y</m:t>
                          </m:r>
                        </m:e>
                        <m:sub>
                          <m:r>
                            <m:t>n</m:t>
                          </m:r>
                        </m:sub>
                      </m:sSub>
                      <m:r>
                        <m:rPr>
                          <m:sty m:val="p"/>
                        </m:rPr>
                        <m:t>−</m:t>
                      </m:r>
                      <m:acc>
                        <m:accPr>
                          <m:chr m:val="‾"/>
                        </m:accPr>
                        <m:e>
                          <m:r>
                            <m:t>y</m:t>
                          </m:r>
                        </m:e>
                      </m:acc>
                    </m:e>
                  </m:d>
                </m:e>
                <m:sup>
                  <m:r>
                    <m:t>2</m:t>
                  </m:r>
                </m:sup>
              </m:sSup>
            </m:den>
          </m:f>
        </m:oMath>
      </m:oMathPara>
    </w:p>
    <w:p>
      <w:pPr>
        <w:pStyle w:val="FirstParagraph"/>
      </w:pPr>
      <w:r>
        <w:t xml:space="preserve">donde</w:t>
      </w:r>
      <w:r>
        <w:t xml:space="preserve"> </w:t>
      </w:r>
      <m:oMath>
        <m:r>
          <m:t>N</m:t>
        </m:r>
      </m:oMath>
      <w:r>
        <w:t xml:space="preserve"> </w:t>
      </w:r>
      <w:r>
        <w:t xml:space="preserve">es el número de datos,</w:t>
      </w:r>
      <w:r>
        <w:t xml:space="preserve"> </w:t>
      </w:r>
      <m:oMath>
        <m:sSub>
          <m:e>
            <m:r>
              <m:t>y</m:t>
            </m:r>
          </m:e>
          <m:sub>
            <m:r>
              <m:t>n</m:t>
            </m:r>
          </m:sub>
        </m:sSub>
      </m:oMath>
      <w:r>
        <w:t xml:space="preserve"> </w:t>
      </w:r>
      <w:r>
        <w:t xml:space="preserve">es el valor real,</w:t>
      </w:r>
      <w:r>
        <w:t xml:space="preserve"> </w:t>
      </w:r>
      <m:oMath>
        <m:sSub>
          <m:e>
            <m:acc>
              <m:accPr>
                <m:chr m:val="̂"/>
              </m:accPr>
              <m:e>
                <m:r>
                  <m:t>y</m:t>
                </m:r>
              </m:e>
            </m:acc>
          </m:e>
          <m:sub>
            <m:r>
              <m:t>n</m:t>
            </m:r>
          </m:sub>
        </m:sSub>
      </m:oMath>
      <w:r>
        <w:t xml:space="preserve"> </w:t>
      </w:r>
      <w:r>
        <w:t xml:space="preserve">es el</w:t>
      </w:r>
      <w:r>
        <w:t xml:space="preserve"> </w:t>
      </w:r>
      <w:r>
        <w:t xml:space="preserve">valor predicho por el modelo para el instante</w:t>
      </w:r>
      <w:r>
        <w:t xml:space="preserve"> </w:t>
      </w:r>
      <m:oMath>
        <m:r>
          <m:t>n</m:t>
        </m:r>
      </m:oMath>
      <w:r>
        <w:t xml:space="preserve">, y</w:t>
      </w:r>
      <w:r>
        <w:t xml:space="preserve"> </w:t>
      </w:r>
      <m:oMath>
        <m:acc>
          <m:accPr>
            <m:chr m:val="‾"/>
          </m:accPr>
          <m:e>
            <m:r>
              <m:t>y</m:t>
            </m:r>
          </m:e>
        </m:acc>
      </m:oMath>
      <w:r>
        <w:t xml:space="preserve"> </w:t>
      </w:r>
      <w:r>
        <w:t xml:space="preserve">es la media de los datos reales. Un valor de</w:t>
      </w:r>
      <w:r>
        <w:t xml:space="preserve"> </w:t>
      </w:r>
      <m:oMath>
        <m:sSup>
          <m:e>
            <m:r>
              <m:t>R</m:t>
            </m:r>
          </m:e>
          <m:sup>
            <m:r>
              <m:t>2</m:t>
            </m:r>
          </m:sup>
        </m:sSup>
      </m:oMath>
      <w:r>
        <w:t xml:space="preserve"> </w:t>
      </w:r>
      <w:r>
        <w:t xml:space="preserve">cercano a la unidad indica un ajuste adecuado, mientras que valores bajos de RECM señalan errores de predicción pequeños. Estos indicadores proporcionaron una evaluación previa de la capacidad predictiva de cada estructura, como guía para su posterior implementación en el esquema de control.</w:t>
      </w:r>
    </w:p>
    <w:bookmarkEnd w:id="27"/>
    <w:bookmarkEnd w:id="28"/>
    <w:bookmarkStart w:id="32" w:name="X04533bf5f892e54e144d0d79f35975c41e04a5e"/>
    <w:p>
      <w:pPr>
        <w:pStyle w:val="Heading2"/>
      </w:pPr>
      <w:r>
        <w:t xml:space="preserve">Implementación del control MPC y co-simulación</w:t>
      </w:r>
    </w:p>
    <w:p>
      <w:pPr>
        <w:pStyle w:val="FirstParagraph"/>
      </w:pPr>
      <w:r>
        <w:t xml:space="preserve">Con el fin de evaluar el desempeño de los modelos subrogados en un entorno de control</w:t>
      </w:r>
      <w:r>
        <w:t xml:space="preserve"> </w:t>
      </w:r>
      <w:r>
        <w:t xml:space="preserve">real, se implementó un esquema de MPC mediante una co-simulación entre Aspen Plus Dynamics y MATLAB®–Simulink®. En este esquema, la simulación dinámica rigurosa del proceso se ejecuta en Aspen Plus Dynamics, mientras que el controlador MPC opera en Simulink. La comunicación entre ambos entornos se realiza a través de la interfaz ActiveX en cada intervalo de muestreo: Aspen envía a Simulink las mediciones actuales de las variables controladas (temperaturas de etapa), y el controlador calcula las acciones de control que son devueltas a Aspen como consignas de la potencia de los rehervidores y de la razón de reflujo, cerrando así el lazo de control.</w:t>
      </w:r>
    </w:p>
    <w:p>
      <w:pPr>
        <w:pStyle w:val="BodyText"/>
      </w:pPr>
      <w:r>
        <w:t xml:space="preserve">Las variables manipuladas consideradas fueron la potencia de los rehervidores</w:t>
      </w:r>
      <w:r>
        <w:t xml:space="preserve"> </w:t>
      </w:r>
      <w:r>
        <w:t xml:space="preserve">(</w:t>
      </w:r>
      <m:oMath>
        <m:sSub>
          <m:e>
            <m:r>
              <m:t>Q</m:t>
            </m:r>
          </m:e>
          <m:sub>
            <m:r>
              <m:t>R</m:t>
            </m:r>
            <m:r>
              <m:rPr>
                <m:sty m:val="p"/>
              </m:rPr>
              <m:t>,</m:t>
            </m:r>
            <m:r>
              <m:t>T</m:t>
            </m:r>
            <m:r>
              <m:rPr>
                <m:nor/>
                <m:sty m:val="p"/>
              </m:rPr>
              <m:t>-</m:t>
            </m:r>
            <m:r>
              <m:t>101</m:t>
            </m:r>
          </m:sub>
        </m:sSub>
      </m:oMath>
      <w:r>
        <w:t xml:space="preserve">,</w:t>
      </w:r>
      <w:r>
        <w:t xml:space="preserve"> </w:t>
      </w:r>
      <m:oMath>
        <m:sSub>
          <m:e>
            <m:r>
              <m:t>Q</m:t>
            </m:r>
          </m:e>
          <m:sub>
            <m:r>
              <m:t>R</m:t>
            </m:r>
            <m:r>
              <m:rPr>
                <m:sty m:val="p"/>
              </m:rPr>
              <m:t>,</m:t>
            </m:r>
            <m:r>
              <m:t>T</m:t>
            </m:r>
            <m:r>
              <m:rPr>
                <m:nor/>
                <m:sty m:val="p"/>
              </m:rPr>
              <m:t>-</m:t>
            </m:r>
            <m:r>
              <m:t>102</m:t>
            </m:r>
          </m:sub>
        </m:sSub>
      </m:oMath>
      <w:r>
        <w:t xml:space="preserve">) y la razón de reflujo de las columnas</w:t>
      </w:r>
      <w:r>
        <w:t xml:space="preserve"> </w:t>
      </w:r>
      <w:r>
        <w:t xml:space="preserve">(</w:t>
      </w:r>
      <m:oMath>
        <m:r>
          <m:t>R</m:t>
        </m:r>
        <m:sSub>
          <m:e>
            <m:r>
              <m:t>R</m:t>
            </m:r>
          </m:e>
          <m:sub>
            <m:r>
              <m:t>T</m:t>
            </m:r>
            <m:r>
              <m:rPr>
                <m:nor/>
                <m:sty m:val="p"/>
              </m:rPr>
              <m:t>-</m:t>
            </m:r>
            <m:r>
              <m:t>101</m:t>
            </m:r>
          </m:sub>
        </m:sSub>
      </m:oMath>
      <w:r>
        <w:t xml:space="preserve">,</w:t>
      </w:r>
      <w:r>
        <w:t xml:space="preserve"> </w:t>
      </w:r>
      <m:oMath>
        <m:r>
          <m:t>R</m:t>
        </m:r>
        <m:sSub>
          <m:e>
            <m:r>
              <m:t>R</m:t>
            </m:r>
          </m:e>
          <m:sub>
            <m:r>
              <m:t>T</m:t>
            </m:r>
            <m:r>
              <m:rPr>
                <m:nor/>
                <m:sty m:val="p"/>
              </m:rPr>
              <m:t>-</m:t>
            </m:r>
            <m:r>
              <m:t>102</m:t>
            </m:r>
          </m:sub>
        </m:sSub>
      </m:oMath>
      <w:r>
        <w:t xml:space="preserve">), mientras que las variables controladas</w:t>
      </w:r>
      <w:r>
        <w:t xml:space="preserve"> </w:t>
      </w:r>
      <w:r>
        <w:t xml:space="preserve">correspondieron a las temperaturas de etapa</w:t>
      </w:r>
      <w:r>
        <w:t xml:space="preserve"> </w:t>
      </w:r>
      <m:oMath>
        <m:sSub>
          <m:e>
            <m:r>
              <m:t>T</m:t>
            </m:r>
          </m:e>
          <m:sub>
            <m:r>
              <m:t>36</m:t>
            </m:r>
            <m:r>
              <m:rPr>
                <m:sty m:val="p"/>
              </m:rPr>
              <m:t>,</m:t>
            </m:r>
            <m:r>
              <m:t>T</m:t>
            </m:r>
            <m:r>
              <m:rPr>
                <m:nor/>
                <m:sty m:val="p"/>
              </m:rPr>
              <m:t>-</m:t>
            </m:r>
            <m:r>
              <m:t>101</m:t>
            </m:r>
          </m:sub>
        </m:sSub>
      </m:oMath>
      <w:r>
        <w:t xml:space="preserve"> </w:t>
      </w:r>
      <w:r>
        <w:t xml:space="preserve">y</w:t>
      </w:r>
      <w:r>
        <w:t xml:space="preserve"> </w:t>
      </w:r>
      <m:oMath>
        <m:sSub>
          <m:e>
            <m:r>
              <m:t>T</m:t>
            </m:r>
          </m:e>
          <m:sub>
            <m:r>
              <m:t>8</m:t>
            </m:r>
            <m:r>
              <m:rPr>
                <m:sty m:val="p"/>
              </m:rPr>
              <m:t>,</m:t>
            </m:r>
            <m:r>
              <m:t>T</m:t>
            </m:r>
            <m:r>
              <m:rPr>
                <m:nor/>
                <m:sty m:val="p"/>
              </m:rPr>
              <m:t>-</m:t>
            </m:r>
            <m:r>
              <m:t>102</m:t>
            </m:r>
          </m:sub>
        </m:sSub>
      </m:oMath>
      <w:r>
        <w:t xml:space="preserve">. Para evaluar el desempeño del controlador se aplicaron dos perturbaciones tipo escalón en los flujos de alimentación del proceso (un incremento del 8 % respecto al valor nominal en cada caso), sobre un horizonte de simulación de 100 horas. Las perturbaciones se aplicaron en instantes predefinidos dentro del horizonte de simulación con el fin de evaluar la capacidad de rechazo del controlador bajo condiciones reproducibles.</w:t>
      </w:r>
    </w:p>
    <w:bookmarkStart w:id="29" w:name="subsec:formulacion_mpc"/>
    <w:p>
      <w:pPr>
        <w:pStyle w:val="Heading3"/>
      </w:pPr>
      <w:r>
        <w:t xml:space="preserve">Formulación del problema de optimización MPC</w:t>
      </w:r>
    </w:p>
    <w:p>
      <w:pPr>
        <w:pStyle w:val="FirstParagraph"/>
      </w:pPr>
      <w:r>
        <w:t xml:space="preserve">En cada instante de control</w:t>
      </w:r>
      <w:r>
        <w:t xml:space="preserve"> </w:t>
      </w:r>
      <m:oMath>
        <m:r>
          <m:t>k</m:t>
        </m:r>
      </m:oMath>
      <w:r>
        <w:t xml:space="preserve">, el controlador MPC resuelve un problema de programación cuadrática (QP) sobre un horizonte de predicción</w:t>
      </w:r>
      <w:r>
        <w:t xml:space="preserve"> </w:t>
      </w:r>
      <m:oMath>
        <m:r>
          <m:t>p</m:t>
        </m:r>
      </m:oMath>
      <w:r>
        <w:t xml:space="preserve">. El vector de decisión</w:t>
      </w:r>
      <w:r>
        <w:t xml:space="preserve"> </w:t>
      </w:r>
      <m:oMath>
        <m:sSub>
          <m:e>
            <m:r>
              <m:t>z</m:t>
            </m:r>
          </m:e>
          <m:sub>
            <m:r>
              <m:t>k</m:t>
            </m:r>
          </m:sub>
        </m:sSub>
      </m:oMath>
      <w:r>
        <w:t xml:space="preserve"> </w:t>
      </w:r>
      <w:r>
        <w:t xml:space="preserve">agrupa las acciones de control futuras y la variable de holgura</w:t>
      </w:r>
      <w:r>
        <w:t xml:space="preserve"> </w:t>
      </w:r>
      <m:oMath>
        <m:sSub>
          <m:e>
            <m:r>
              <m:t>ε</m:t>
            </m:r>
          </m:e>
          <m:sub>
            <m:r>
              <m:t>k</m:t>
            </m:r>
          </m:sub>
        </m:sSub>
      </m:oMath>
      <w:r>
        <w:t xml:space="preserve">:</w:t>
      </w:r>
    </w:p>
    <w:p>
      <w:pPr>
        <w:pStyle w:val="BodyText"/>
      </w:pPr>
      <m:oMathPara>
        <m:oMathParaPr>
          <m:jc m:val="center"/>
        </m:oMathParaPr>
        <m:oMath>
          <m:sSubSup>
            <m:e>
              <m:r>
                <m:t>z</m:t>
              </m:r>
            </m:e>
            <m:sub>
              <m:r>
                <m:t>k</m:t>
              </m:r>
            </m:sub>
            <m:sup>
              <m:r>
                <m:t>T</m:t>
              </m:r>
            </m:sup>
          </m:sSubSup>
          <m:r>
            <m:rPr>
              <m:sty m:val="p"/>
            </m:rPr>
            <m:t>=</m:t>
          </m:r>
          <m:d>
            <m:dPr>
              <m:begChr m:val="["/>
              <m:sepChr m:val=""/>
              <m:endChr m:val="]"/>
              <m:grow/>
            </m:dPr>
            <m:e>
              <m:r>
                <m:t>u</m:t>
              </m:r>
              <m:r>
                <m:rPr>
                  <m:sty m:val="p"/>
                </m:rPr>
                <m:t>(</m:t>
              </m:r>
              <m:r>
                <m:t>k</m:t>
              </m:r>
              <m:r>
                <m:rPr>
                  <m:sty m:val="p"/>
                </m:rPr>
                <m:t>|</m:t>
              </m:r>
              <m:r>
                <m:t>k</m:t>
              </m:r>
              <m:sSup>
                <m:e>
                  <m:r>
                    <m:rPr>
                      <m:sty m:val="p"/>
                    </m:rPr>
                    <m:t>)</m:t>
                  </m:r>
                </m:e>
                <m:sup>
                  <m:r>
                    <m:t>T</m:t>
                  </m:r>
                </m:sup>
              </m:sSup>
              <m:r>
                <m:rPr>
                  <m:sty m:val="p"/>
                </m:rPr>
                <m:t>,</m:t>
              </m:r>
              <m:r>
                <m:t> </m:t>
              </m:r>
              <m:r>
                <m:t>u</m:t>
              </m:r>
              <m:r>
                <m:rPr>
                  <m:sty m:val="p"/>
                </m:rPr>
                <m:t>(</m:t>
              </m:r>
              <m:r>
                <m:t>k</m:t>
              </m:r>
              <m:r>
                <m:rPr>
                  <m:sty m:val="p"/>
                </m:rPr>
                <m:t>+</m:t>
              </m:r>
              <m:r>
                <m:t>1</m:t>
              </m:r>
              <m:r>
                <m:rPr>
                  <m:sty m:val="p"/>
                </m:rPr>
                <m:t>|</m:t>
              </m:r>
              <m:r>
                <m:t>k</m:t>
              </m:r>
              <m:sSup>
                <m:e>
                  <m:r>
                    <m:rPr>
                      <m:sty m:val="p"/>
                    </m:rPr>
                    <m:t>)</m:t>
                  </m:r>
                </m:e>
                <m:sup>
                  <m:r>
                    <m:t>T</m:t>
                  </m:r>
                </m:sup>
              </m:sSup>
              <m:r>
                <m:rPr>
                  <m:sty m:val="p"/>
                </m:rPr>
                <m:t>,</m:t>
              </m:r>
              <m:r>
                <m:t> </m:t>
              </m:r>
              <m:r>
                <m:rPr>
                  <m:sty m:val="p"/>
                </m:rPr>
                <m:t>…</m:t>
              </m:r>
              <m:r>
                <m:rPr>
                  <m:sty m:val="p"/>
                </m:rPr>
                <m:t>,</m:t>
              </m:r>
              <m:r>
                <m:t> </m:t>
              </m:r>
              <m:r>
                <m:t>u</m:t>
              </m:r>
              <m:r>
                <m:rPr>
                  <m:sty m:val="p"/>
                </m:rPr>
                <m:t>(</m:t>
              </m:r>
              <m:r>
                <m:t>k</m:t>
              </m:r>
              <m:r>
                <m:rPr>
                  <m:sty m:val="p"/>
                </m:rPr>
                <m:t>+</m:t>
              </m:r>
              <m:r>
                <m:t>p</m:t>
              </m:r>
              <m:r>
                <m:rPr>
                  <m:sty m:val="p"/>
                </m:rPr>
                <m:t>−</m:t>
              </m:r>
              <m:r>
                <m:t>1</m:t>
              </m:r>
              <m:r>
                <m:rPr>
                  <m:sty m:val="p"/>
                </m:rPr>
                <m:t>|</m:t>
              </m:r>
              <m:r>
                <m:t>k</m:t>
              </m:r>
              <m:sSup>
                <m:e>
                  <m:r>
                    <m:rPr>
                      <m:sty m:val="p"/>
                    </m:rPr>
                    <m:t>)</m:t>
                  </m:r>
                </m:e>
                <m:sup>
                  <m:r>
                    <m:t>T</m:t>
                  </m:r>
                </m:sup>
              </m:sSup>
              <m:r>
                <m:rPr>
                  <m:sty m:val="p"/>
                </m:rPr>
                <m:t>,</m:t>
              </m:r>
              <m:r>
                <m:t> </m:t>
              </m:r>
              <m:sSub>
                <m:e>
                  <m:r>
                    <m:t>ε</m:t>
                  </m:r>
                </m:e>
                <m:sub>
                  <m:r>
                    <m:t>k</m:t>
                  </m:r>
                </m:sub>
              </m:sSub>
            </m:e>
          </m:d>
        </m:oMath>
      </m:oMathPara>
    </w:p>
    <w:p>
      <w:pPr>
        <w:pStyle w:val="FirstParagraph"/>
      </w:pPr>
      <w:r>
        <w:t xml:space="preserve">El problema de optimización minimiza la función de costo compuesta:</w:t>
      </w:r>
    </w:p>
    <w:p>
      <w:pPr>
        <w:pStyle w:val="BodyText"/>
      </w:pPr>
      <m:oMathPara>
        <m:oMathParaPr>
          <m:jc m:val="center"/>
        </m:oMathParaPr>
        <m:oMath>
          <m:limLow>
            <m:e>
              <m:r>
                <m:rPr>
                  <m:sty m:val="p"/>
                </m:rPr>
                <m:t>min</m:t>
              </m:r>
            </m:e>
            <m:lim>
              <m:sSub>
                <m:e>
                  <m:r>
                    <m:t>z</m:t>
                  </m:r>
                </m:e>
                <m:sub>
                  <m:r>
                    <m:t>k</m:t>
                  </m:r>
                </m:sub>
              </m:sSub>
            </m:lim>
          </m:limLow>
          <m:r>
            <m:t> </m:t>
          </m:r>
          <m:r>
            <m:t>J</m:t>
          </m:r>
          <m:r>
            <m:rPr>
              <m:sty m:val="p"/>
            </m:rPr>
            <m:t>(</m:t>
          </m:r>
          <m:sSub>
            <m:e>
              <m:r>
                <m:t>z</m:t>
              </m:r>
            </m:e>
            <m:sub>
              <m:r>
                <m:t>k</m:t>
              </m:r>
            </m:sub>
          </m:sSub>
          <m:r>
            <m:rPr>
              <m:sty m:val="p"/>
            </m:rPr>
            <m:t>)</m:t>
          </m:r>
          <m:r>
            <m:rPr>
              <m:sty m:val="p"/>
            </m:rPr>
            <m:t>=</m:t>
          </m:r>
          <m:sSub>
            <m:e>
              <m:r>
                <m:t>J</m:t>
              </m:r>
            </m:e>
            <m:sub>
              <m:r>
                <m:t>y</m:t>
              </m:r>
            </m:sub>
          </m:sSub>
          <m:r>
            <m:rPr>
              <m:sty m:val="p"/>
            </m:rPr>
            <m:t>(</m:t>
          </m:r>
          <m:sSub>
            <m:e>
              <m:r>
                <m:t>z</m:t>
              </m:r>
            </m:e>
            <m:sub>
              <m:r>
                <m:t>k</m:t>
              </m:r>
            </m:sub>
          </m:sSub>
          <m:r>
            <m:rPr>
              <m:sty m:val="p"/>
            </m:rPr>
            <m:t>)</m:t>
          </m:r>
          <m:r>
            <m:rPr>
              <m:sty m:val="p"/>
            </m:rPr>
            <m:t>+</m:t>
          </m:r>
          <m:sSub>
            <m:e>
              <m:r>
                <m:t>J</m:t>
              </m:r>
            </m:e>
            <m:sub>
              <m:r>
                <m:t>u</m:t>
              </m:r>
            </m:sub>
          </m:sSub>
          <m:r>
            <m:rPr>
              <m:sty m:val="p"/>
            </m:rPr>
            <m:t>(</m:t>
          </m:r>
          <m:sSub>
            <m:e>
              <m:r>
                <m:t>z</m:t>
              </m:r>
            </m:e>
            <m:sub>
              <m:r>
                <m:t>k</m:t>
              </m:r>
            </m:sub>
          </m:sSub>
          <m:r>
            <m:rPr>
              <m:sty m:val="p"/>
            </m:rPr>
            <m:t>)</m:t>
          </m:r>
          <m:r>
            <m:rPr>
              <m:sty m:val="p"/>
            </m:rPr>
            <m:t>+</m:t>
          </m:r>
          <m:sSub>
            <m:e>
              <m:r>
                <m:t>J</m:t>
              </m:r>
            </m:e>
            <m:sub>
              <m:r>
                <m:rPr>
                  <m:sty m:val="p"/>
                </m:rPr>
                <m:t>Δ</m:t>
              </m:r>
              <m:r>
                <m:t>u</m:t>
              </m:r>
            </m:sub>
          </m:sSub>
          <m:r>
            <m:rPr>
              <m:sty m:val="p"/>
            </m:rPr>
            <m:t>(</m:t>
          </m:r>
          <m:sSub>
            <m:e>
              <m:r>
                <m:t>z</m:t>
              </m:r>
            </m:e>
            <m:sub>
              <m:r>
                <m:t>k</m:t>
              </m:r>
            </m:sub>
          </m:sSub>
          <m:r>
            <m:rPr>
              <m:sty m:val="p"/>
            </m:rPr>
            <m:t>)</m:t>
          </m:r>
          <m:r>
            <m:rPr>
              <m:sty m:val="p"/>
            </m:rPr>
            <m:t>+</m:t>
          </m:r>
          <m:sSub>
            <m:e>
              <m:r>
                <m:t>J</m:t>
              </m:r>
            </m:e>
            <m:sub>
              <m:r>
                <m:t>ε</m:t>
              </m:r>
            </m:sub>
          </m:sSub>
          <m:r>
            <m:rPr>
              <m:sty m:val="p"/>
            </m:rPr>
            <m:t>(</m:t>
          </m:r>
          <m:sSub>
            <m:e>
              <m:r>
                <m:t>z</m:t>
              </m:r>
            </m:e>
            <m:sub>
              <m:r>
                <m:t>k</m:t>
              </m:r>
            </m:sub>
          </m:sSub>
          <m:r>
            <m:rPr>
              <m:sty m:val="p"/>
            </m:rPr>
            <m:t>)</m:t>
          </m:r>
        </m:oMath>
      </m:oMathPara>
    </w:p>
    <w:p>
      <w:pPr>
        <w:pStyle w:val="FirstParagraph"/>
      </w:pPr>
      <w:r>
        <w:t xml:space="preserve">donde cada término penaliza un aspecto distinto del desempeño del controlador. El término</w:t>
      </w:r>
      <w:r>
        <w:t xml:space="preserve"> </w:t>
      </w:r>
      <m:oMath>
        <m:sSub>
          <m:e>
            <m:r>
              <m:t>J</m:t>
            </m:r>
          </m:e>
          <m:sub>
            <m:r>
              <m:t>y</m:t>
            </m:r>
          </m:sub>
        </m:sSub>
      </m:oMath>
      <w:r>
        <w:t xml:space="preserve"> </w:t>
      </w:r>
      <w:r>
        <w:t xml:space="preserve">cuantifica el error entre la trayectoria predicha y la referencia:</w:t>
      </w:r>
    </w:p>
    <w:p>
      <w:pPr>
        <w:pStyle w:val="BodyText"/>
      </w:pPr>
      <m:oMathPara>
        <m:oMathParaPr>
          <m:jc m:val="center"/>
        </m:oMathParaPr>
        <m:oMath>
          <m:sSub>
            <m:e>
              <m:r>
                <m:t>J</m:t>
              </m:r>
            </m:e>
            <m:sub>
              <m:r>
                <m:t>y</m:t>
              </m:r>
            </m:sub>
          </m:sSub>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sSub>
                <m:e>
                  <m:r>
                    <m:t>n</m:t>
                  </m:r>
                </m:e>
                <m:sub>
                  <m:r>
                    <m:t>y</m:t>
                  </m:r>
                </m:sub>
              </m:sSub>
            </m:sup>
            <m:e>
              <m:nary>
                <m:naryPr>
                  <m:chr m:val="∑"/>
                  <m:limLoc m:val="undOvr"/>
                  <m:subHide m:val="off"/>
                  <m:supHide m:val="off"/>
                </m:naryPr>
                <m:sub>
                  <m:r>
                    <m:t>i</m:t>
                  </m:r>
                  <m:r>
                    <m:rPr>
                      <m:sty m:val="p"/>
                    </m:rPr>
                    <m:t>=</m:t>
                  </m:r>
                  <m:r>
                    <m:t>1</m:t>
                  </m:r>
                </m:sub>
                <m:sup>
                  <m:r>
                    <m:t>p</m:t>
                  </m:r>
                </m:sup>
                <m:e>
                  <m:sSup>
                    <m:e>
                      <m:d>
                        <m:dPr>
                          <m:begChr m:val="{"/>
                          <m:sepChr m:val=""/>
                          <m:endChr m:val="}"/>
                          <m:grow/>
                        </m:dPr>
                        <m:e>
                          <m:f>
                            <m:fPr>
                              <m:type m:val="bar"/>
                            </m:fPr>
                            <m:num>
                              <m:sSubSup>
                                <m:e>
                                  <m:r>
                                    <m:t>w</m:t>
                                  </m:r>
                                </m:e>
                                <m:sub>
                                  <m:r>
                                    <m:t>i</m:t>
                                  </m:r>
                                  <m:r>
                                    <m:rPr>
                                      <m:sty m:val="p"/>
                                    </m:rPr>
                                    <m:t>,</m:t>
                                  </m:r>
                                  <m:r>
                                    <m:t>j</m:t>
                                  </m:r>
                                </m:sub>
                                <m:sup>
                                  <m:r>
                                    <m:t>y</m:t>
                                  </m:r>
                                </m:sup>
                              </m:sSubSup>
                            </m:num>
                            <m:den>
                              <m:sSubSup>
                                <m:e>
                                  <m:r>
                                    <m:t>s</m:t>
                                  </m:r>
                                </m:e>
                                <m:sub>
                                  <m:r>
                                    <m:t>j</m:t>
                                  </m:r>
                                </m:sub>
                                <m:sup>
                                  <m:r>
                                    <m:t>y</m:t>
                                  </m:r>
                                </m:sup>
                              </m:sSubSup>
                            </m:den>
                          </m:f>
                          <m:r>
                            <m:rPr>
                              <m:sty m:val="p"/>
                            </m:rPr>
                            <m:t>[</m:t>
                          </m:r>
                          <m:sSub>
                            <m:e>
                              <m:r>
                                <m:t>r</m:t>
                              </m:r>
                            </m:e>
                            <m:sub>
                              <m:r>
                                <m:t>j</m:t>
                              </m:r>
                            </m:sub>
                          </m:sSub>
                          <m:r>
                            <m:rPr>
                              <m:sty m:val="p"/>
                            </m:rPr>
                            <m:t>(</m:t>
                          </m:r>
                          <m:r>
                            <m:t>k</m:t>
                          </m:r>
                          <m:r>
                            <m:rPr>
                              <m:sty m:val="p"/>
                            </m:rPr>
                            <m:t>+</m:t>
                          </m:r>
                          <m:r>
                            <m:t>i</m:t>
                          </m:r>
                          <m:r>
                            <m:rPr>
                              <m:sty m:val="p"/>
                            </m:rPr>
                            <m:t>|</m:t>
                          </m:r>
                          <m:r>
                            <m:t>k</m:t>
                          </m:r>
                          <m:r>
                            <m:rPr>
                              <m:sty m:val="p"/>
                            </m:rPr>
                            <m:t>)</m:t>
                          </m:r>
                          <m:r>
                            <m:rPr>
                              <m:sty m:val="p"/>
                            </m:rPr>
                            <m:t>−</m:t>
                          </m:r>
                          <m:sSub>
                            <m:e>
                              <m:r>
                                <m:t>y</m:t>
                              </m:r>
                            </m:e>
                            <m:sub>
                              <m:r>
                                <m:t>j</m:t>
                              </m:r>
                            </m:sub>
                          </m:sSub>
                          <m:r>
                            <m:rPr>
                              <m:sty m:val="p"/>
                            </m:rPr>
                            <m:t>(</m:t>
                          </m:r>
                          <m:r>
                            <m:t>k</m:t>
                          </m:r>
                          <m:r>
                            <m:rPr>
                              <m:sty m:val="p"/>
                            </m:rPr>
                            <m:t>+</m:t>
                          </m:r>
                          <m:r>
                            <m:t>i</m:t>
                          </m:r>
                          <m:r>
                            <m:rPr>
                              <m:sty m:val="p"/>
                            </m:rPr>
                            <m:t>|</m:t>
                          </m:r>
                          <m:r>
                            <m:t>k</m:t>
                          </m:r>
                          <m:r>
                            <m:rPr>
                              <m:sty m:val="p"/>
                            </m:rPr>
                            <m:t>)</m:t>
                          </m:r>
                          <m:r>
                            <m:rPr>
                              <m:sty m:val="p"/>
                            </m:rPr>
                            <m:t>]</m:t>
                          </m:r>
                        </m:e>
                      </m:d>
                    </m:e>
                    <m:sup>
                      <m:r>
                        <m:t>2</m:t>
                      </m:r>
                    </m:sup>
                  </m:sSup>
                </m:e>
              </m:nary>
            </m:e>
          </m:nary>
        </m:oMath>
      </m:oMathPara>
    </w:p>
    <w:p>
      <w:pPr>
        <w:pStyle w:val="FirstParagraph"/>
      </w:pPr>
      <w:r>
        <w:t xml:space="preserve">El término</w:t>
      </w:r>
      <w:r>
        <w:t xml:space="preserve"> </w:t>
      </w:r>
      <m:oMath>
        <m:sSub>
          <m:e>
            <m:r>
              <m:t>J</m:t>
            </m:r>
          </m:e>
          <m:sub>
            <m:r>
              <m:t>u</m:t>
            </m:r>
          </m:sub>
        </m:sSub>
      </m:oMath>
      <w:r>
        <w:t xml:space="preserve"> </w:t>
      </w:r>
      <w:r>
        <w:t xml:space="preserve">penaliza las desviaciones de las variables manipuladas respecto a su</w:t>
      </w:r>
      <w:r>
        <w:t xml:space="preserve"> </w:t>
      </w:r>
      <w:r>
        <w:t xml:space="preserve">valor objetivo en estado estable:</w:t>
      </w:r>
    </w:p>
    <w:p>
      <w:pPr>
        <w:pStyle w:val="BodyText"/>
      </w:pPr>
      <m:oMathPara>
        <m:oMathParaPr>
          <m:jc m:val="center"/>
        </m:oMathParaPr>
        <m:oMath>
          <m:sSub>
            <m:e>
              <m:r>
                <m:t>J</m:t>
              </m:r>
            </m:e>
            <m:sub>
              <m:r>
                <m:t>u</m:t>
              </m:r>
            </m:sub>
          </m:sSub>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sSub>
                <m:e>
                  <m:r>
                    <m:t>n</m:t>
                  </m:r>
                </m:e>
                <m:sub>
                  <m:r>
                    <m:t>u</m:t>
                  </m:r>
                </m:sub>
              </m:sSub>
            </m:sup>
            <m:e>
              <m:nary>
                <m:naryPr>
                  <m:chr m:val="∑"/>
                  <m:limLoc m:val="undOvr"/>
                  <m:subHide m:val="off"/>
                  <m:supHide m:val="off"/>
                </m:naryPr>
                <m:sub>
                  <m:r>
                    <m:t>i</m:t>
                  </m:r>
                  <m:r>
                    <m:rPr>
                      <m:sty m:val="p"/>
                    </m:rPr>
                    <m:t>=</m:t>
                  </m:r>
                  <m:r>
                    <m:t>1</m:t>
                  </m:r>
                </m:sub>
                <m:sup>
                  <m:r>
                    <m:t>p</m:t>
                  </m:r>
                  <m:r>
                    <m:rPr>
                      <m:sty m:val="p"/>
                    </m:rPr>
                    <m:t>−</m:t>
                  </m:r>
                  <m:r>
                    <m:t>1</m:t>
                  </m:r>
                </m:sup>
                <m:e>
                  <m:sSup>
                    <m:e>
                      <m:d>
                        <m:dPr>
                          <m:begChr m:val="{"/>
                          <m:sepChr m:val=""/>
                          <m:endChr m:val="}"/>
                          <m:grow/>
                        </m:dPr>
                        <m:e>
                          <m:f>
                            <m:fPr>
                              <m:type m:val="bar"/>
                            </m:fPr>
                            <m:num>
                              <m:sSubSup>
                                <m:e>
                                  <m:r>
                                    <m:t>w</m:t>
                                  </m:r>
                                </m:e>
                                <m:sub>
                                  <m:r>
                                    <m:t>i</m:t>
                                  </m:r>
                                  <m:r>
                                    <m:rPr>
                                      <m:sty m:val="p"/>
                                    </m:rPr>
                                    <m:t>,</m:t>
                                  </m:r>
                                  <m:r>
                                    <m:t>j</m:t>
                                  </m:r>
                                </m:sub>
                                <m:sup>
                                  <m:r>
                                    <m:t>u</m:t>
                                  </m:r>
                                </m:sup>
                              </m:sSubSup>
                            </m:num>
                            <m:den>
                              <m:sSubSup>
                                <m:e>
                                  <m:r>
                                    <m:t>s</m:t>
                                  </m:r>
                                </m:e>
                                <m:sub>
                                  <m:r>
                                    <m:t>j</m:t>
                                  </m:r>
                                </m:sub>
                                <m:sup>
                                  <m:r>
                                    <m:t>u</m:t>
                                  </m:r>
                                </m:sup>
                              </m:sSubSup>
                            </m:den>
                          </m:f>
                          <m:r>
                            <m:rPr>
                              <m:sty m:val="p"/>
                            </m:rPr>
                            <m:t>[</m:t>
                          </m:r>
                          <m:sSub>
                            <m:e>
                              <m:r>
                                <m:t>u</m:t>
                              </m:r>
                            </m:e>
                            <m:sub>
                              <m:r>
                                <m:t>j</m:t>
                              </m:r>
                            </m:sub>
                          </m:sSub>
                          <m:r>
                            <m:rPr>
                              <m:sty m:val="p"/>
                            </m:rPr>
                            <m:t>(</m:t>
                          </m:r>
                          <m:r>
                            <m:t>k</m:t>
                          </m:r>
                          <m:r>
                            <m:rPr>
                              <m:sty m:val="p"/>
                            </m:rPr>
                            <m:t>+</m:t>
                          </m:r>
                          <m:r>
                            <m:t>i</m:t>
                          </m:r>
                          <m:r>
                            <m:rPr>
                              <m:sty m:val="p"/>
                            </m:rPr>
                            <m:t>|</m:t>
                          </m:r>
                          <m:r>
                            <m:t>k</m:t>
                          </m:r>
                          <m:r>
                            <m:rPr>
                              <m:sty m:val="p"/>
                            </m:rPr>
                            <m:t>)</m:t>
                          </m:r>
                          <m:r>
                            <m:rPr>
                              <m:sty m:val="p"/>
                            </m:rPr>
                            <m:t>−</m:t>
                          </m:r>
                          <m:sSub>
                            <m:e>
                              <m:r>
                                <m:t>u</m:t>
                              </m:r>
                            </m:e>
                            <m:sub>
                              <m:r>
                                <m:t>j</m:t>
                              </m:r>
                              <m:r>
                                <m:rPr>
                                  <m:sty m:val="p"/>
                                </m:rPr>
                                <m:t>,</m:t>
                              </m:r>
                              <m:r>
                                <m:rPr>
                                  <m:sty m:val="p"/>
                                </m:rPr>
                                <m:t>t</m:t>
                              </m:r>
                              <m:r>
                                <m:rPr>
                                  <m:sty m:val="p"/>
                                </m:rPr>
                                <m:t>a</m:t>
                              </m:r>
                              <m:r>
                                <m:rPr>
                                  <m:sty m:val="p"/>
                                </m:rPr>
                                <m:t>r</m:t>
                              </m:r>
                              <m:r>
                                <m:rPr>
                                  <m:sty m:val="p"/>
                                </m:rPr>
                                <m:t>g</m:t>
                              </m:r>
                              <m:r>
                                <m:rPr>
                                  <m:sty m:val="p"/>
                                </m:rPr>
                                <m:t>e</m:t>
                              </m:r>
                              <m:r>
                                <m:rPr>
                                  <m:sty m:val="p"/>
                                </m:rPr>
                                <m:t>t</m:t>
                              </m:r>
                            </m:sub>
                          </m:sSub>
                          <m:r>
                            <m:rPr>
                              <m:sty m:val="p"/>
                            </m:rPr>
                            <m:t>(</m:t>
                          </m:r>
                          <m:r>
                            <m:t>k</m:t>
                          </m:r>
                          <m:r>
                            <m:rPr>
                              <m:sty m:val="p"/>
                            </m:rPr>
                            <m:t>+</m:t>
                          </m:r>
                          <m:r>
                            <m:t>i</m:t>
                          </m:r>
                          <m:r>
                            <m:rPr>
                              <m:sty m:val="p"/>
                            </m:rPr>
                            <m:t>|</m:t>
                          </m:r>
                          <m:r>
                            <m:t>k</m:t>
                          </m:r>
                          <m:r>
                            <m:rPr>
                              <m:sty m:val="p"/>
                            </m:rPr>
                            <m:t>)</m:t>
                          </m:r>
                          <m:r>
                            <m:rPr>
                              <m:sty m:val="p"/>
                            </m:rPr>
                            <m:t>]</m:t>
                          </m:r>
                        </m:e>
                      </m:d>
                    </m:e>
                    <m:sup>
                      <m:r>
                        <m:t>2</m:t>
                      </m:r>
                    </m:sup>
                  </m:sSup>
                </m:e>
              </m:nary>
            </m:e>
          </m:nary>
        </m:oMath>
      </m:oMathPara>
    </w:p>
    <w:p>
      <w:pPr>
        <w:pStyle w:val="FirstParagraph"/>
      </w:pPr>
      <w:r>
        <w:t xml:space="preserve">El término</w:t>
      </w:r>
      <w:r>
        <w:t xml:space="preserve"> </w:t>
      </w:r>
      <m:oMath>
        <m:sSub>
          <m:e>
            <m:r>
              <m:t>J</m:t>
            </m:r>
          </m:e>
          <m:sub>
            <m:r>
              <m:rPr>
                <m:sty m:val="p"/>
              </m:rPr>
              <m:t>Δ</m:t>
            </m:r>
            <m:r>
              <m:t>u</m:t>
            </m:r>
          </m:sub>
        </m:sSub>
      </m:oMath>
      <w:r>
        <w:t xml:space="preserve"> </w:t>
      </w:r>
      <w:r>
        <w:t xml:space="preserve">penaliza los cambios bruscos en las acciones de control,</w:t>
      </w:r>
      <w:r>
        <w:t xml:space="preserve"> </w:t>
      </w:r>
      <w:r>
        <w:t xml:space="preserve">favoreciendo trayectorias suaves de las variables manipuladas:</w:t>
      </w:r>
    </w:p>
    <w:p>
      <w:pPr>
        <w:pStyle w:val="BodyText"/>
      </w:pPr>
      <m:oMathPara>
        <m:oMathParaPr>
          <m:jc m:val="center"/>
        </m:oMathParaPr>
        <m:oMath>
          <m:sSub>
            <m:e>
              <m:r>
                <m:t>J</m:t>
              </m:r>
            </m:e>
            <m:sub>
              <m:r>
                <m:rPr>
                  <m:sty m:val="p"/>
                </m:rPr>
                <m:t>Δ</m:t>
              </m:r>
              <m:r>
                <m:t>u</m:t>
              </m:r>
            </m:sub>
          </m:sSub>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sSub>
                <m:e>
                  <m:r>
                    <m:t>n</m:t>
                  </m:r>
                </m:e>
                <m:sub>
                  <m:r>
                    <m:t>u</m:t>
                  </m:r>
                </m:sub>
              </m:sSub>
            </m:sup>
            <m:e>
              <m:nary>
                <m:naryPr>
                  <m:chr m:val="∑"/>
                  <m:limLoc m:val="undOvr"/>
                  <m:subHide m:val="off"/>
                  <m:supHide m:val="off"/>
                </m:naryPr>
                <m:sub>
                  <m:r>
                    <m:t>i</m:t>
                  </m:r>
                  <m:r>
                    <m:rPr>
                      <m:sty m:val="p"/>
                    </m:rPr>
                    <m:t>=</m:t>
                  </m:r>
                  <m:r>
                    <m:t>1</m:t>
                  </m:r>
                </m:sub>
                <m:sup>
                  <m:r>
                    <m:t>p</m:t>
                  </m:r>
                  <m:r>
                    <m:rPr>
                      <m:sty m:val="p"/>
                    </m:rPr>
                    <m:t>−</m:t>
                  </m:r>
                  <m:r>
                    <m:t>1</m:t>
                  </m:r>
                </m:sup>
                <m:e>
                  <m:sSup>
                    <m:e>
                      <m:d>
                        <m:dPr>
                          <m:begChr m:val="{"/>
                          <m:sepChr m:val=""/>
                          <m:endChr m:val="}"/>
                          <m:grow/>
                        </m:dPr>
                        <m:e>
                          <m:f>
                            <m:fPr>
                              <m:type m:val="bar"/>
                            </m:fPr>
                            <m:num>
                              <m:sSubSup>
                                <m:e>
                                  <m:r>
                                    <m:t>w</m:t>
                                  </m:r>
                                </m:e>
                                <m:sub>
                                  <m:r>
                                    <m:t>i</m:t>
                                  </m:r>
                                  <m:r>
                                    <m:rPr>
                                      <m:sty m:val="p"/>
                                    </m:rPr>
                                    <m:t>,</m:t>
                                  </m:r>
                                  <m:r>
                                    <m:t>j</m:t>
                                  </m:r>
                                </m:sub>
                                <m:sup>
                                  <m:r>
                                    <m:rPr>
                                      <m:sty m:val="p"/>
                                    </m:rPr>
                                    <m:t>Δ</m:t>
                                  </m:r>
                                  <m:r>
                                    <m:t>u</m:t>
                                  </m:r>
                                </m:sup>
                              </m:sSubSup>
                            </m:num>
                            <m:den>
                              <m:sSubSup>
                                <m:e>
                                  <m:r>
                                    <m:t>s</m:t>
                                  </m:r>
                                </m:e>
                                <m:sub>
                                  <m:r>
                                    <m:t>j</m:t>
                                  </m:r>
                                </m:sub>
                                <m:sup>
                                  <m:r>
                                    <m:t>u</m:t>
                                  </m:r>
                                </m:sup>
                              </m:sSubSup>
                            </m:den>
                          </m:f>
                          <m:r>
                            <m:rPr>
                              <m:sty m:val="p"/>
                            </m:rPr>
                            <m:t>[</m:t>
                          </m:r>
                          <m:sSub>
                            <m:e>
                              <m:r>
                                <m:t>u</m:t>
                              </m:r>
                            </m:e>
                            <m:sub>
                              <m:r>
                                <m:t>j</m:t>
                              </m:r>
                            </m:sub>
                          </m:sSub>
                          <m:r>
                            <m:rPr>
                              <m:sty m:val="p"/>
                            </m:rPr>
                            <m:t>(</m:t>
                          </m:r>
                          <m:r>
                            <m:t>k</m:t>
                          </m:r>
                          <m:r>
                            <m:rPr>
                              <m:sty m:val="p"/>
                            </m:rPr>
                            <m:t>+</m:t>
                          </m:r>
                          <m:r>
                            <m:t>i</m:t>
                          </m:r>
                          <m:r>
                            <m:rPr>
                              <m:sty m:val="p"/>
                            </m:rPr>
                            <m:t>|</m:t>
                          </m:r>
                          <m:r>
                            <m:t>k</m:t>
                          </m:r>
                          <m:r>
                            <m:rPr>
                              <m:sty m:val="p"/>
                            </m:rPr>
                            <m:t>)</m:t>
                          </m:r>
                          <m:r>
                            <m:rPr>
                              <m:sty m:val="p"/>
                            </m:rPr>
                            <m:t>−</m:t>
                          </m:r>
                          <m:sSub>
                            <m:e>
                              <m:r>
                                <m:t>u</m:t>
                              </m:r>
                            </m:e>
                            <m:sub>
                              <m:r>
                                <m:t>j</m:t>
                              </m:r>
                            </m:sub>
                          </m:sSub>
                          <m:r>
                            <m:rPr>
                              <m:sty m:val="p"/>
                            </m:rPr>
                            <m:t>(</m:t>
                          </m:r>
                          <m:r>
                            <m:t>k</m:t>
                          </m:r>
                          <m:r>
                            <m:rPr>
                              <m:sty m:val="p"/>
                            </m:rPr>
                            <m:t>+</m:t>
                          </m:r>
                          <m:r>
                            <m:t>i</m:t>
                          </m:r>
                          <m:r>
                            <m:rPr>
                              <m:sty m:val="p"/>
                            </m:rPr>
                            <m:t>−</m:t>
                          </m:r>
                          <m:r>
                            <m:t>1</m:t>
                          </m:r>
                          <m:r>
                            <m:rPr>
                              <m:sty m:val="p"/>
                            </m:rPr>
                            <m:t>|</m:t>
                          </m:r>
                          <m:r>
                            <m:t>k</m:t>
                          </m:r>
                          <m:r>
                            <m:rPr>
                              <m:sty m:val="p"/>
                            </m:rPr>
                            <m:t>)</m:t>
                          </m:r>
                          <m:r>
                            <m:rPr>
                              <m:sty m:val="p"/>
                            </m:rPr>
                            <m:t>]</m:t>
                          </m:r>
                        </m:e>
                      </m:d>
                    </m:e>
                    <m:sup>
                      <m:r>
                        <m:t>2</m:t>
                      </m:r>
                    </m:sup>
                  </m:sSup>
                </m:e>
              </m:nary>
            </m:e>
          </m:nary>
        </m:oMath>
      </m:oMathPara>
    </w:p>
    <w:p>
      <w:pPr>
        <w:pStyle w:val="FirstParagraph"/>
      </w:pPr>
      <w:r>
        <w:t xml:space="preserve">Finalmente,</w:t>
      </w:r>
      <w:r>
        <w:t xml:space="preserve"> </w:t>
      </w:r>
      <m:oMath>
        <m:sSub>
          <m:e>
            <m:r>
              <m:t>J</m:t>
            </m:r>
          </m:e>
          <m:sub>
            <m:r>
              <m:t>ε</m:t>
            </m:r>
          </m:sub>
        </m:sSub>
      </m:oMath>
      <w:r>
        <w:t xml:space="preserve"> </w:t>
      </w:r>
      <w:r>
        <w:t xml:space="preserve">penaliza la variable de holgura asociada a posibles</w:t>
      </w:r>
      <w:r>
        <w:t xml:space="preserve"> </w:t>
      </w:r>
      <w:r>
        <w:t xml:space="preserve">violaciones de restricciones, garantizando la factibilidad del problema de optimización:</w:t>
      </w:r>
    </w:p>
    <w:p>
      <w:pPr>
        <w:pStyle w:val="BodyText"/>
      </w:pPr>
      <m:oMathPara>
        <m:oMathParaPr>
          <m:jc m:val="center"/>
        </m:oMathParaPr>
        <m:oMath>
          <m:sSub>
            <m:e>
              <m:r>
                <m:t>J</m:t>
              </m:r>
            </m:e>
            <m:sub>
              <m:r>
                <m:t>ε</m:t>
              </m:r>
            </m:sub>
          </m:sSub>
          <m:r>
            <m:rPr>
              <m:sty m:val="p"/>
            </m:rPr>
            <m:t>(</m:t>
          </m:r>
          <m:sSub>
            <m:e>
              <m:r>
                <m:t>z</m:t>
              </m:r>
            </m:e>
            <m:sub>
              <m:r>
                <m:t>k</m:t>
              </m:r>
            </m:sub>
          </m:sSub>
          <m:r>
            <m:rPr>
              <m:sty m:val="p"/>
            </m:rPr>
            <m:t>)</m:t>
          </m:r>
          <m:r>
            <m:rPr>
              <m:sty m:val="p"/>
            </m:rPr>
            <m:t>=</m:t>
          </m:r>
          <m:sSub>
            <m:e>
              <m:r>
                <m:t>ρ</m:t>
              </m:r>
            </m:e>
            <m:sub>
              <m:r>
                <m:t>ε</m:t>
              </m:r>
            </m:sub>
          </m:sSub>
          <m:r>
            <m:t> </m:t>
          </m:r>
          <m:sSubSup>
            <m:e>
              <m:r>
                <m:t>ε</m:t>
              </m:r>
            </m:e>
            <m:sub>
              <m:r>
                <m:t>k</m:t>
              </m:r>
            </m:sub>
            <m:sup>
              <m:r>
                <m:t>2</m:t>
              </m:r>
            </m:sup>
          </m:sSubSup>
        </m:oMath>
      </m:oMathPara>
    </w:p>
    <w:p>
      <w:pPr>
        <w:pStyle w:val="FirstParagraph"/>
      </w:pPr>
      <w:r>
        <w:t xml:space="preserve">En las expresiones anteriores,</w:t>
      </w:r>
      <w:r>
        <w:t xml:space="preserve"> </w:t>
      </w:r>
      <m:oMath>
        <m:sSubSup>
          <m:e>
            <m:r>
              <m:t>w</m:t>
            </m:r>
          </m:e>
          <m:sub>
            <m:r>
              <m:t>i</m:t>
            </m:r>
            <m:r>
              <m:rPr>
                <m:sty m:val="p"/>
              </m:rPr>
              <m:t>,</m:t>
            </m:r>
            <m:r>
              <m:t>j</m:t>
            </m:r>
          </m:sub>
          <m:sup>
            <m:r>
              <m:t>y</m:t>
            </m:r>
          </m:sup>
        </m:sSubSup>
      </m:oMath>
      <w:r>
        <w:t xml:space="preserve">,</w:t>
      </w:r>
      <w:r>
        <w:t xml:space="preserve"> </w:t>
      </w:r>
      <m:oMath>
        <m:sSubSup>
          <m:e>
            <m:r>
              <m:t>w</m:t>
            </m:r>
          </m:e>
          <m:sub>
            <m:r>
              <m:t>i</m:t>
            </m:r>
            <m:r>
              <m:rPr>
                <m:sty m:val="p"/>
              </m:rPr>
              <m:t>,</m:t>
            </m:r>
            <m:r>
              <m:t>j</m:t>
            </m:r>
          </m:sub>
          <m:sup>
            <m:r>
              <m:t>u</m:t>
            </m:r>
          </m:sup>
        </m:sSubSup>
      </m:oMath>
      <w:r>
        <w:t xml:space="preserve"> </w:t>
      </w:r>
      <w:r>
        <w:t xml:space="preserve">y</w:t>
      </w:r>
      <w:r>
        <w:t xml:space="preserve"> </w:t>
      </w:r>
      <m:oMath>
        <m:sSubSup>
          <m:e>
            <m:r>
              <m:t>w</m:t>
            </m:r>
          </m:e>
          <m:sub>
            <m:r>
              <m:t>i</m:t>
            </m:r>
            <m:r>
              <m:rPr>
                <m:sty m:val="p"/>
              </m:rPr>
              <m:t>,</m:t>
            </m:r>
            <m:r>
              <m:t>j</m:t>
            </m:r>
          </m:sub>
          <m:sup>
            <m:r>
              <m:rPr>
                <m:sty m:val="p"/>
              </m:rPr>
              <m:t>Δ</m:t>
            </m:r>
            <m:r>
              <m:t>u</m:t>
            </m:r>
          </m:sup>
        </m:sSubSup>
      </m:oMath>
      <w:r>
        <w:t xml:space="preserve"> </w:t>
      </w:r>
      <w:r>
        <w:t xml:space="preserve">son los pesos de ponderación,</w:t>
      </w:r>
      <w:r>
        <w:t xml:space="preserve"> </w:t>
      </w:r>
      <m:oMath>
        <m:sSubSup>
          <m:e>
            <m:r>
              <m:t>s</m:t>
            </m:r>
          </m:e>
          <m:sub>
            <m:r>
              <m:t>j</m:t>
            </m:r>
          </m:sub>
          <m:sup>
            <m:r>
              <m:t>y</m:t>
            </m:r>
          </m:sup>
        </m:sSubSup>
      </m:oMath>
      <w:r>
        <w:t xml:space="preserve"> </w:t>
      </w:r>
      <w:r>
        <w:t xml:space="preserve">y</w:t>
      </w:r>
      <w:r>
        <w:t xml:space="preserve"> </w:t>
      </w:r>
      <m:oMath>
        <m:sSubSup>
          <m:e>
            <m:r>
              <m:t>s</m:t>
            </m:r>
          </m:e>
          <m:sub>
            <m:r>
              <m:t>j</m:t>
            </m:r>
          </m:sub>
          <m:sup>
            <m:r>
              <m:t>u</m:t>
            </m:r>
          </m:sup>
        </m:sSubSup>
      </m:oMath>
      <w:r>
        <w:t xml:space="preserve"> </w:t>
      </w:r>
      <w:r>
        <w:t xml:space="preserve">son los</w:t>
      </w:r>
      <w:r>
        <w:t xml:space="preserve"> </w:t>
      </w:r>
      <w:r>
        <w:t xml:space="preserve">factores de escala,</w:t>
      </w:r>
      <w:r>
        <w:t xml:space="preserve"> </w:t>
      </w:r>
      <m:oMath>
        <m:sSub>
          <m:e>
            <m:r>
              <m:t>r</m:t>
            </m:r>
          </m:e>
          <m:sub>
            <m:r>
              <m:t>j</m:t>
            </m:r>
          </m:sub>
        </m:sSub>
        <m:r>
          <m:rPr>
            <m:sty m:val="p"/>
          </m:rPr>
          <m:t>(</m:t>
        </m:r>
        <m:r>
          <m:t>k</m:t>
        </m:r>
        <m:r>
          <m:rPr>
            <m:sty m:val="p"/>
          </m:rPr>
          <m:t>+</m:t>
        </m:r>
        <m:r>
          <m:t>i</m:t>
        </m:r>
        <m:r>
          <m:rPr>
            <m:sty m:val="p"/>
          </m:rPr>
          <m:t>|</m:t>
        </m:r>
        <m:r>
          <m:t>k</m:t>
        </m:r>
        <m:r>
          <m:rPr>
            <m:sty m:val="p"/>
          </m:rPr>
          <m:t>)</m:t>
        </m:r>
      </m:oMath>
      <w:r>
        <w:t xml:space="preserve"> </w:t>
      </w:r>
      <w:r>
        <w:t xml:space="preserve">es la referencia predicha, y</w:t>
      </w:r>
      <w:r>
        <w:t xml:space="preserve"> </w:t>
      </w:r>
      <m:oMath>
        <m:sSub>
          <m:e>
            <m:r>
              <m:t>y</m:t>
            </m:r>
          </m:e>
          <m:sub>
            <m:r>
              <m:t>j</m:t>
            </m:r>
          </m:sub>
        </m:sSub>
        <m:r>
          <m:rPr>
            <m:sty m:val="p"/>
          </m:rPr>
          <m:t>(</m:t>
        </m:r>
        <m:r>
          <m:t>k</m:t>
        </m:r>
        <m:r>
          <m:rPr>
            <m:sty m:val="p"/>
          </m:rPr>
          <m:t>+</m:t>
        </m:r>
        <m:r>
          <m:t>i</m:t>
        </m:r>
        <m:r>
          <m:rPr>
            <m:sty m:val="p"/>
          </m:rPr>
          <m:t>|</m:t>
        </m:r>
        <m:r>
          <m:t>k</m:t>
        </m:r>
        <m:r>
          <m:rPr>
            <m:sty m:val="p"/>
          </m:rPr>
          <m:t>)</m:t>
        </m:r>
      </m:oMath>
      <w:r>
        <w:t xml:space="preserve"> </w:t>
      </w:r>
      <w:r>
        <w:t xml:space="preserve">y</w:t>
      </w:r>
      <w:r>
        <w:t xml:space="preserve"> </w:t>
      </w:r>
      <m:oMath>
        <m:sSub>
          <m:e>
            <m:r>
              <m:t>u</m:t>
            </m:r>
          </m:e>
          <m:sub>
            <m:r>
              <m:t>j</m:t>
            </m:r>
          </m:sub>
        </m:sSub>
        <m:r>
          <m:rPr>
            <m:sty m:val="p"/>
          </m:rPr>
          <m:t>(</m:t>
        </m:r>
        <m:r>
          <m:t>k</m:t>
        </m:r>
        <m:r>
          <m:rPr>
            <m:sty m:val="p"/>
          </m:rPr>
          <m:t>+</m:t>
        </m:r>
        <m:r>
          <m:t>i</m:t>
        </m:r>
        <m:r>
          <m:rPr>
            <m:sty m:val="p"/>
          </m:rPr>
          <m:t>|</m:t>
        </m:r>
        <m:r>
          <m:t>k</m:t>
        </m:r>
        <m:r>
          <m:rPr>
            <m:sty m:val="p"/>
          </m:rPr>
          <m:t>)</m:t>
        </m:r>
      </m:oMath>
      <w:r>
        <w:t xml:space="preserve"> </w:t>
      </w:r>
      <w:r>
        <w:t xml:space="preserve">son las salidas y entradas predichas, respectivamente, para el instante</w:t>
      </w:r>
      <w:r>
        <w:t xml:space="preserve"> </w:t>
      </w:r>
      <m:oMath>
        <m:r>
          <m:t>k</m:t>
        </m:r>
        <m:r>
          <m:rPr>
            <m:sty m:val="p"/>
          </m:rPr>
          <m:t>+</m:t>
        </m:r>
        <m:r>
          <m:t>i</m:t>
        </m:r>
      </m:oMath>
      <w:r>
        <w:t xml:space="preserve"> </w:t>
      </w:r>
      <w:r>
        <w:t xml:space="preserve">calculadas en el instante</w:t>
      </w:r>
      <w:r>
        <w:t xml:space="preserve"> </w:t>
      </w:r>
      <m:oMath>
        <m:r>
          <m:t>k</m:t>
        </m:r>
      </m:oMath>
      <w:r>
        <w:t xml:space="preserve"> </w:t>
      </w:r>
      <w:r>
        <w:t xml:space="preserve">[22]</w:t>
      </w:r>
      <w:r>
        <w:t xml:space="preserve">. En el contexto del presente estudio, los modelos subrogados SS, ARX, ARMAX y TF son los encargados de proporcionar las salidas predichas</w:t>
      </w:r>
      <w:r>
        <w:t xml:space="preserve"> </w:t>
      </w:r>
      <m:oMath>
        <m:sSub>
          <m:e>
            <m:r>
              <m:t>y</m:t>
            </m:r>
          </m:e>
          <m:sub>
            <m:r>
              <m:t>j</m:t>
            </m:r>
          </m:sub>
        </m:sSub>
        <m:r>
          <m:rPr>
            <m:sty m:val="p"/>
          </m:rPr>
          <m:t>(</m:t>
        </m:r>
        <m:r>
          <m:t>k</m:t>
        </m:r>
        <m:r>
          <m:rPr>
            <m:sty m:val="p"/>
          </m:rPr>
          <m:t>+</m:t>
        </m:r>
        <m:r>
          <m:t>i</m:t>
        </m:r>
        <m:r>
          <m:rPr>
            <m:sty m:val="p"/>
          </m:rPr>
          <m:t>|</m:t>
        </m:r>
        <m:r>
          <m:t>k</m:t>
        </m:r>
        <m:r>
          <m:rPr>
            <m:sty m:val="p"/>
          </m:rPr>
          <m:t>)</m:t>
        </m:r>
      </m:oMath>
      <w:r>
        <w:t xml:space="preserve">, es decir, la relación</w:t>
      </w:r>
      <w:r>
        <w:t xml:space="preserve"> </w:t>
      </w:r>
      <w:r>
        <w:t xml:space="preserve">dinámica entre las variables manipuladas futuras y el comportamiento esperado del proceso, lo que permite al optimizador evaluar el impacto de cada secuencia de control posible sobre el desempeño futuro del sistema.</w:t>
      </w:r>
    </w:p>
    <w:bookmarkEnd w:id="29"/>
    <w:bookmarkStart w:id="30" w:name="integración-con-aspen-plus-dynamics"/>
    <w:p>
      <w:pPr>
        <w:pStyle w:val="Heading3"/>
      </w:pPr>
      <w:r>
        <w:t xml:space="preserve">Integración con Aspen Plus Dynamics</w:t>
      </w:r>
    </w:p>
    <w:p>
      <w:pPr>
        <w:pStyle w:val="FirstParagraph"/>
      </w:pPr>
      <w:r>
        <w:t xml:space="preserve">La co-simulación entre Simulink y Aspen Plus Dynamics se realiza mediante el intercambio</w:t>
      </w:r>
      <w:r>
        <w:t xml:space="preserve"> </w:t>
      </w:r>
      <w:r>
        <w:t xml:space="preserve">de señales de entrada y salida en cada intervalo de muestreo a través de la interfaz</w:t>
      </w:r>
      <w:r>
        <w:t xml:space="preserve"> </w:t>
      </w:r>
      <w:r>
        <w:t xml:space="preserve">ActiveX. En cada paso, Aspen Plus Dynamics proporciona a Simulink las mediciones actuales de las temperaturas de etapa de ambas columnas, y el controlador MPC calcula las acciones de control óptimas conforme al problema de la Ec. </w:t>
      </w:r>
      <w:hyperlink w:anchor="eq:OptimizationProblem">
        <w:r>
          <w:rPr>
            <w:rStyle w:val="Hyperlink"/>
          </w:rPr>
          <w:t xml:space="preserve">[eq:OptimizationProblem]</w:t>
        </w:r>
      </w:hyperlink>
      <w:r>
        <w:t xml:space="preserve">. Dichas acciones son enviadas de regreso a Aspen Plus Dynamics como consignas de la potencia de los rehervidores y de las razones de reflujo, cerrando el lazo de control y permitiendo evaluar la respuesta del proceso riguroso ante la acción del controlador basado en los modelos subrogados.</w:t>
      </w:r>
    </w:p>
    <w:bookmarkEnd w:id="30"/>
    <w:bookmarkStart w:id="31" w:name="sec:criterios"/>
    <w:p>
      <w:pPr>
        <w:pStyle w:val="Heading3"/>
      </w:pPr>
      <w:r>
        <w:t xml:space="preserve">Evaluación del desempeño del controlador</w:t>
      </w:r>
    </w:p>
    <w:p>
      <w:pPr>
        <w:pStyle w:val="FirstParagraph"/>
      </w:pPr>
      <w:r>
        <w:t xml:space="preserve">Para cuantificar la efectividad del esquema de control implementado, se empleó un</w:t>
      </w:r>
      <w:r>
        <w:t xml:space="preserve"> </w:t>
      </w:r>
      <w:r>
        <w:t xml:space="preserve">conjunto de métricas complementarias que permiten analizar la calidad del seguimiento de</w:t>
      </w:r>
      <w:r>
        <w:t xml:space="preserve"> </w:t>
      </w:r>
      <w:r>
        <w:t xml:space="preserve">referencia, la rapidez de la respuesta y el esfuerzo de control requerido.</w:t>
      </w:r>
    </w:p>
    <w:p>
      <w:pPr>
        <w:pStyle w:val="BodyText"/>
      </w:pPr>
      <w:r>
        <w:t xml:space="preserve">El</w:t>
      </w:r>
      <w:r>
        <w:t xml:space="preserve"> </w:t>
      </w:r>
      <w:r>
        <w:rPr>
          <w:b/>
          <w:bCs/>
        </w:rPr>
        <w:t xml:space="preserve">error relativo de seguimiento</w:t>
      </w:r>
      <w:r>
        <w:t xml:space="preserve"> </w:t>
      </w:r>
      <w:r>
        <w:t xml:space="preserve">cuantifica la diferencia entre la variable</w:t>
      </w:r>
      <w:r>
        <w:t xml:space="preserve"> </w:t>
      </w:r>
      <w:r>
        <w:t xml:space="preserve">controlada y su referencia en cada instante:</w:t>
      </w:r>
    </w:p>
    <w:p>
      <w:pPr>
        <w:pStyle w:val="BodyText"/>
      </w:pPr>
      <m:oMathPara>
        <m:oMathParaPr>
          <m:jc m:val="center"/>
        </m:oMathParaPr>
        <m:oMath>
          <m:sSub>
            <m:e>
              <m:r>
                <m:t>e</m:t>
              </m:r>
            </m:e>
            <m:sub>
              <m:r>
                <m:rPr>
                  <m:sty m:val="p"/>
                </m:rPr>
                <m:t>r</m:t>
              </m:r>
              <m:r>
                <m:rPr>
                  <m:sty m:val="p"/>
                </m:rPr>
                <m:t>e</m:t>
              </m:r>
              <m:r>
                <m:rPr>
                  <m:sty m:val="p"/>
                </m:rPr>
                <m:t>l</m:t>
              </m:r>
            </m:sub>
          </m:sSub>
          <m:r>
            <m:rPr>
              <m:sty m:val="p"/>
            </m:rPr>
            <m:t>(</m:t>
          </m:r>
          <m:r>
            <m:t>t</m:t>
          </m:r>
          <m:r>
            <m:rPr>
              <m:sty m:val="p"/>
            </m:rPr>
            <m:t>)</m:t>
          </m:r>
          <m:r>
            <m:rPr>
              <m:sty m:val="p"/>
            </m:rPr>
            <m:t>=</m:t>
          </m:r>
          <m:f>
            <m:fPr>
              <m:type m:val="bar"/>
            </m:fPr>
            <m:num>
              <m:d>
                <m:dPr>
                  <m:begChr m:val="|"/>
                  <m:sepChr m:val=""/>
                  <m:endChr m:val="|"/>
                  <m:grow/>
                </m:dPr>
                <m:e>
                  <m:r>
                    <m:t>Y</m:t>
                  </m:r>
                  <m:r>
                    <m:rPr>
                      <m:sty m:val="p"/>
                    </m:rPr>
                    <m:t>(</m:t>
                  </m:r>
                  <m:r>
                    <m:t>t</m:t>
                  </m:r>
                  <m:r>
                    <m:rPr>
                      <m:sty m:val="p"/>
                    </m:rPr>
                    <m:t>)</m:t>
                  </m:r>
                  <m:r>
                    <m:rPr>
                      <m:sty m:val="p"/>
                    </m:rPr>
                    <m:t>−</m:t>
                  </m:r>
                  <m:sSub>
                    <m:e>
                      <m:r>
                        <m:t>Y</m:t>
                      </m:r>
                    </m:e>
                    <m:sub>
                      <m:r>
                        <m:rPr>
                          <m:sty m:val="p"/>
                        </m:rPr>
                        <m:t>r</m:t>
                      </m:r>
                      <m:r>
                        <m:rPr>
                          <m:sty m:val="p"/>
                        </m:rPr>
                        <m:t>e</m:t>
                      </m:r>
                      <m:r>
                        <m:rPr>
                          <m:sty m:val="p"/>
                        </m:rPr>
                        <m:t>f</m:t>
                      </m:r>
                    </m:sub>
                  </m:sSub>
                  <m:r>
                    <m:rPr>
                      <m:sty m:val="p"/>
                    </m:rPr>
                    <m:t>(</m:t>
                  </m:r>
                  <m:r>
                    <m:t>t</m:t>
                  </m:r>
                  <m:r>
                    <m:rPr>
                      <m:sty m:val="p"/>
                    </m:rPr>
                    <m:t>)</m:t>
                  </m:r>
                </m:e>
              </m:d>
            </m:num>
            <m:den>
              <m:sSub>
                <m:e>
                  <m:r>
                    <m:t>Y</m:t>
                  </m:r>
                </m:e>
                <m:sub>
                  <m:r>
                    <m:rPr>
                      <m:sty m:val="p"/>
                    </m:rPr>
                    <m:t>r</m:t>
                  </m:r>
                  <m:r>
                    <m:rPr>
                      <m:sty m:val="p"/>
                    </m:rPr>
                    <m:t>e</m:t>
                  </m:r>
                  <m:r>
                    <m:rPr>
                      <m:sty m:val="p"/>
                    </m:rPr>
                    <m:t>f</m:t>
                  </m:r>
                </m:sub>
              </m:sSub>
              <m:r>
                <m:rPr>
                  <m:sty m:val="p"/>
                </m:rPr>
                <m:t>(</m:t>
              </m:r>
              <m:r>
                <m:t>t</m:t>
              </m:r>
              <m:r>
                <m:rPr>
                  <m:sty m:val="p"/>
                </m:rPr>
                <m:t>)</m:t>
              </m:r>
            </m:den>
          </m:f>
        </m:oMath>
      </m:oMathPara>
    </w:p>
    <w:p>
      <w:pPr>
        <w:pStyle w:val="FirstParagraph"/>
      </w:pPr>
      <w:r>
        <w:t xml:space="preserve">El</w:t>
      </w:r>
      <w:r>
        <w:t xml:space="preserve"> </w:t>
      </w:r>
      <w:r>
        <w:rPr>
          <w:b/>
          <w:bCs/>
        </w:rPr>
        <w:t xml:space="preserve">tiempo de estabilización</w:t>
      </w:r>
      <w:r>
        <w:t xml:space="preserve"> </w:t>
      </w:r>
      <w:r>
        <w:t xml:space="preserve">se define como el tiempo requerido para que la</w:t>
      </w:r>
      <w:r>
        <w:t xml:space="preserve"> </w:t>
      </w:r>
      <w:r>
        <w:t xml:space="preserve">variable controlada ingrese y permanezca dentro de una banda de tolerancia de</w:t>
      </w:r>
      <w:r>
        <w:t xml:space="preserve"> </w:t>
      </w:r>
      <m:oMath>
        <m:r>
          <m:rPr>
            <m:sty m:val="p"/>
          </m:rPr>
          <m:t>±</m:t>
        </m:r>
        <m:r>
          <m:t>2</m:t>
        </m:r>
        <m:r>
          <m:t> </m:t>
        </m:r>
        <m:r>
          <m:rPr>
            <m:sty m:val="p"/>
          </m:rPr>
          <m:t>%</m:t>
        </m:r>
      </m:oMath>
      <w:r>
        <w:t xml:space="preserve"> </w:t>
      </w:r>
      <w:r>
        <w:t xml:space="preserve">respecto a su valor nominal tras la aplicación de una perturbación.</w:t>
      </w:r>
    </w:p>
    <w:p>
      <w:pPr>
        <w:pStyle w:val="BodyText"/>
      </w:pPr>
      <w:r>
        <w:t xml:space="preserve">Las</w:t>
      </w:r>
      <w:r>
        <w:t xml:space="preserve"> </w:t>
      </w:r>
      <w:r>
        <w:rPr>
          <w:b/>
          <w:bCs/>
        </w:rPr>
        <w:t xml:space="preserve">métricas de error integral</w:t>
      </w:r>
      <w:r>
        <w:t xml:space="preserve"> </w:t>
      </w:r>
      <w:r>
        <w:t xml:space="preserve">permiten una evaluación cuantitativa global del</w:t>
      </w:r>
      <w:r>
        <w:t xml:space="preserve"> </w:t>
      </w:r>
      <w:r>
        <w:t xml:space="preserve">desempeño del controlador a lo largo de toda la simulación, considerando tanto la</w:t>
      </w:r>
      <w:r>
        <w:t xml:space="preserve"> </w:t>
      </w:r>
      <w:r>
        <w:t xml:space="preserve">magnitud de los errores como su persistencia en el tiempo. El criterio</w:t>
      </w:r>
      <w:r>
        <w:t xml:space="preserve"> </w:t>
      </w:r>
      <w:r>
        <w:t xml:space="preserve">de la integral del valor absoluto del error (IAE) mide el error absoluto acumulado:</w:t>
      </w:r>
    </w:p>
    <w:p>
      <w:pPr>
        <w:pStyle w:val="BodyText"/>
      </w:pPr>
      <w:r>
        <w:t xml:space="preserve">$$\begin{equation}
        \mathrm{IAE} = \int_0^{\infty} |e(t)|\, dt
        \label{eq:IAE}
    \end{equation}$$</w:t>
      </w:r>
    </w:p>
    <w:p>
      <w:pPr>
        <w:pStyle w:val="FirstParagraph"/>
      </w:pPr>
      <w:r>
        <w:t xml:space="preserve">El criterio de la integral del error cuadrático (ISE) penaliza con mayor severidad los</w:t>
      </w:r>
      <w:r>
        <w:t xml:space="preserve"> </w:t>
      </w:r>
      <w:r>
        <w:t xml:space="preserve">errores de magnitud elevada:</w:t>
      </w:r>
    </w:p>
    <w:p>
      <w:pPr>
        <w:pStyle w:val="BodyText"/>
      </w:pPr>
      <w:r>
        <w:t xml:space="preserve">$$\begin{equation}
        \mathrm{ISE} = \int_0^{\infty} e^2(t)\, dt
        \label{eq:ISE}
    \end{equation}$$</w:t>
      </w:r>
    </w:p>
    <w:p>
      <w:pPr>
        <w:pStyle w:val="FirstParagraph"/>
      </w:pPr>
      <w:r>
        <w:t xml:space="preserve">El criterio de la integral del valor absoluto del error ponderado por el tiempo (ITAE)</w:t>
      </w:r>
      <w:r>
        <w:t xml:space="preserve"> </w:t>
      </w:r>
      <w:r>
        <w:t xml:space="preserve">penaliza los errores de larga duración, favoreciendo controladores con rechazo rápido de</w:t>
      </w:r>
      <w:r>
        <w:t xml:space="preserve"> </w:t>
      </w:r>
      <w:r>
        <w:t xml:space="preserve">perturbaciones:</w:t>
      </w:r>
    </w:p>
    <w:p>
      <w:pPr>
        <w:pStyle w:val="BodyText"/>
      </w:pPr>
      <w:r>
        <w:t xml:space="preserve">$$\begin{equation}
        \mathrm{ITAE} = \int_0^{\infty} t\,|e(t)|\, dt
        \label{eq:ITAE}
    \end{equation}$$</w:t>
      </w:r>
    </w:p>
    <w:p>
      <w:pPr>
        <w:pStyle w:val="FirstParagraph"/>
      </w:pPr>
      <w:r>
        <w:t xml:space="preserve">Finalmente, la integral del error cuadrático ponderado por el tiempo (ITSE) combina la</w:t>
      </w:r>
      <w:r>
        <w:t xml:space="preserve"> </w:t>
      </w:r>
      <w:r>
        <w:t xml:space="preserve">penalización por magnitud y por duración del error:</w:t>
      </w:r>
    </w:p>
    <w:p>
      <w:pPr>
        <w:pStyle w:val="BodyText"/>
      </w:pPr>
      <w:r>
        <w:t xml:space="preserve">$$\begin{equation}
        \mathrm{ITSE} = \int_0^{\infty} t\, e^2(t)\, dt
        \label{eq:ITSE}
    \end{equation}$$</w:t>
      </w:r>
    </w:p>
    <w:p>
      <w:pPr>
        <w:pStyle w:val="FirstParagraph"/>
      </w:pPr>
      <w:r>
        <w:t xml:space="preserve">El uso conjunto de las métricas IAE, ISE, ITAE e ITSE proporciona una perspectiva integral del desempeño del controlador. Mientras que IAE e ISE caracterizan la magnitud global del error, ITAE e ITSE penalizan de manera más severa la persistencia del error en el tiempo. Este último aspecto resulta especialmente relevante en procesos lentos como la destilación, donde los tiempos de estabilización pueden extenderse durante varias horas. Estas métricas de error integral permiten una evaluación más completa del desempeño del controlador, ya que cuantifican tanto la magnitud como la duración de los errores a lo largo del tiempo </w:t>
      </w:r>
      <w:r>
        <w:t xml:space="preserve">[23]</w:t>
      </w:r>
      <w:r>
        <w:t xml:space="preserve">. Los resultados obtenidos permitieron comparar la capacidad de los distintos modelos subrogados para mantener la estabilidad del proceso, minimizar el error de seguimiento y reducir el esfuerzo de control dentro del esquema de control predictivo basado en modelo (MPC), proporcionando así una evaluación cuantitativa del desempeño de cada estrategia de modelado.</w:t>
      </w:r>
    </w:p>
    <w:bookmarkEnd w:id="31"/>
    <w:bookmarkEnd w:id="32"/>
    <w:bookmarkEnd w:id="33"/>
    <w:bookmarkStart w:id="58" w:name="resultados-y-discusión"/>
    <w:p>
      <w:pPr>
        <w:pStyle w:val="Heading1"/>
      </w:pPr>
      <w:r>
        <w:t xml:space="preserve">Resultados y Discusión</w:t>
      </w:r>
    </w:p>
    <w:p>
      <w:pPr>
        <w:pStyle w:val="FirstParagraph"/>
      </w:pPr>
      <w:r>
        <w:t xml:space="preserve">En primer lugar, vamos a habalr sobre la capacidad de cada estructura de modelo para</w:t>
      </w:r>
      <w:r>
        <w:t xml:space="preserve"> </w:t>
      </w:r>
      <w:r>
        <w:t xml:space="preserve">representar la dinámica del proceso a partir de los datos de identificación y a</w:t>
      </w:r>
      <w:r>
        <w:t xml:space="preserve"> </w:t>
      </w:r>
      <w:r>
        <w:t xml:space="preserve">continuación, se analiza el desempeño de cada modelo como controlador MPC</w:t>
      </w:r>
      <w:r>
        <w:t xml:space="preserve"> </w:t>
      </w:r>
      <w:r>
        <w:t xml:space="preserve">frente a perturbaciones en la alimentación, considerando los costos computacionales, las</w:t>
      </w:r>
      <w:r>
        <w:t xml:space="preserve"> </w:t>
      </w:r>
      <w:r>
        <w:t xml:space="preserve">métricas básicas de control y los criterios integrales de desempeño. Finalmente, se</w:t>
      </w:r>
      <w:r>
        <w:t xml:space="preserve"> </w:t>
      </w:r>
      <w:r>
        <w:t xml:space="preserve">discute la selección del modelo más adecuado para cada columna y se propone la estrategia</w:t>
      </w:r>
      <w:r>
        <w:t xml:space="preserve"> </w:t>
      </w:r>
      <w:r>
        <w:t xml:space="preserve">de control resultante.</w:t>
      </w:r>
    </w:p>
    <w:bookmarkStart w:id="43" w:name="subrogación-de-modelos-1"/>
    <w:p>
      <w:pPr>
        <w:pStyle w:val="Heading2"/>
      </w:pPr>
      <w:r>
        <w:t xml:space="preserve">Subrogación de modelos</w:t>
      </w:r>
    </w:p>
    <w:p>
      <w:pPr>
        <w:pStyle w:val="FirstParagraph"/>
      </w:pPr>
      <w:r>
        <w:t xml:space="preserve">Los modelos subrogados se desarrollaron considerando dos variables manipuladas la</w:t>
      </w:r>
      <w:r>
        <w:t xml:space="preserve"> </w:t>
      </w:r>
      <w:r>
        <w:t xml:space="preserve">potencia del rehervidor y la relación de reflujo — con una salida correspondiente a la</w:t>
      </w:r>
      <w:r>
        <w:t xml:space="preserve"> </w:t>
      </w:r>
      <w:r>
        <w:t xml:space="preserve">temperatura de una etapa representativa de cada columna. Para la columna</w:t>
      </w:r>
      <w:r>
        <w:t xml:space="preserve"> </w:t>
      </w:r>
      <m:oMath>
        <m:r>
          <m:t>T</m:t>
        </m:r>
        <m:r>
          <m:rPr>
            <m:nor/>
            <m:sty m:val="p"/>
          </m:rPr>
          <m:t>-</m:t>
        </m:r>
        <m:r>
          <m:t>101</m:t>
        </m:r>
      </m:oMath>
      <w:r>
        <w:t xml:space="preserve"> </w:t>
      </w:r>
      <w:r>
        <w:t xml:space="preserve">se seleccionó la temperatura de la etapa 36, y para la columna</w:t>
      </w:r>
      <w:r>
        <w:t xml:space="preserve"> </w:t>
      </w:r>
      <m:oMath>
        <m:r>
          <m:t>T</m:t>
        </m:r>
        <m:r>
          <m:rPr>
            <m:nor/>
            <m:sty m:val="p"/>
          </m:rPr>
          <m:t>-</m:t>
        </m:r>
        <m:r>
          <m:t>102</m:t>
        </m:r>
      </m:oMath>
      <w:r>
        <w:t xml:space="preserve"> </w:t>
      </w:r>
      <w:r>
        <w:t xml:space="preserve">la temperatura de la etapa 8. Estas etapas fueron escogidas por</w:t>
      </w:r>
      <w:r>
        <w:t xml:space="preserve"> </w:t>
      </w:r>
      <w:r>
        <w:t xml:space="preserve">presentar la mayor sensibilidad ante cambios en las variables manipuladas, conforme al</w:t>
      </w:r>
      <w:r>
        <w:t xml:space="preserve"> </w:t>
      </w:r>
      <w:r>
        <w:t xml:space="preserve">análisis del perfil de temperatura reportado por Quintero y Botía et al. </w:t>
      </w:r>
      <w:r>
        <w:t xml:space="preserve">[10]</w:t>
      </w:r>
      <w:r>
        <w:t xml:space="preserve">.</w:t>
      </w:r>
    </w:p>
    <w:p>
      <w:pPr>
        <w:pStyle w:val="BodyText"/>
      </w:pPr>
      <w:r>
        <w:t xml:space="preserve">De este modo se obtuvieron cinco estructuras de modelo para cada columna: ARX, ARMAX,</w:t>
      </w:r>
      <w:r>
        <w:t xml:space="preserve"> </w:t>
      </w:r>
      <w:r>
        <w:t xml:space="preserve">espacio de estados (SS), función de transferencia (TF) y modelo de primer orden con</w:t>
      </w:r>
      <w:r>
        <w:t xml:space="preserve"> </w:t>
      </w:r>
      <w:r>
        <w:t xml:space="preserve">tiempo muerto (FOPDT).</w:t>
      </w:r>
    </w:p>
    <w:p>
      <w:pPr>
        <w:pStyle w:val="BodyText"/>
      </w:pPr>
      <w:r>
        <w:t xml:space="preserve">En la Tabla </w:t>
      </w:r>
      <w:hyperlink w:anchor="tab:ModelosR2">
        <w:r>
          <w:rPr>
            <w:rStyle w:val="Hyperlink"/>
          </w:rPr>
          <w:t xml:space="preserve">2</w:t>
        </w:r>
      </w:hyperlink>
      <w:r>
        <w:t xml:space="preserve"> </w:t>
      </w:r>
      <w:r>
        <w:t xml:space="preserve">se presentan el RECM y el coeficiente de determinación</w:t>
      </w:r>
      <w:r>
        <w:t xml:space="preserve"> </w:t>
      </w:r>
      <w:r>
        <w:t xml:space="preserve">(</w:t>
      </w:r>
      <m:oMath>
        <m:sSup>
          <m:e>
            <m:r>
              <m:t>R</m:t>
            </m:r>
          </m:e>
          <m:sup>
            <m:r>
              <m:t>2</m:t>
            </m:r>
          </m:sup>
        </m:sSup>
      </m:oMath>
      <w:r>
        <w:t xml:space="preserve">) obtenidos durante la validación de cada modelo frente al segundo conjunto de</w:t>
      </w:r>
      <w:r>
        <w:t xml:space="preserve"> </w:t>
      </w:r>
      <w:r>
        <w:t xml:space="preserve">datos de</w:t>
      </w:r>
      <w:r>
        <w:t xml:space="preserve"> </w:t>
      </w:r>
      <w:r>
        <w:rPr>
          <w:i/>
          <w:iCs/>
        </w:rPr>
        <w:t xml:space="preserve">steptest</w:t>
      </w:r>
      <w:r>
        <w:t xml:space="preserve">. Las Figuras</w:t>
      </w:r>
      <w:r>
        <w:t xml:space="preserve"> </w:t>
      </w:r>
      <w:hyperlink w:anchor="fig:ModelosSubrogadosT101">
        <w:r>
          <w:rPr>
            <w:rStyle w:val="Hyperlink"/>
          </w:rPr>
          <w:t xml:space="preserve">2</w:t>
        </w:r>
      </w:hyperlink>
      <w:r>
        <w:t xml:space="preserve"> </w:t>
      </w:r>
      <w:r>
        <w:t xml:space="preserve">y</w:t>
      </w:r>
      <w:r>
        <w:t xml:space="preserve"> </w:t>
      </w:r>
      <w:hyperlink w:anchor="fig:ModelosSubrogadosT102">
        <w:r>
          <w:rPr>
            <w:rStyle w:val="Hyperlink"/>
          </w:rPr>
          <w:t xml:space="preserve">3</w:t>
        </w:r>
      </w:hyperlink>
      <w:r>
        <w:t xml:space="preserve"> </w:t>
      </w:r>
      <w:r>
        <w:t xml:space="preserve">ilustran la comparación entre las respuestas predichas y</w:t>
      </w:r>
      <w:r>
        <w:t xml:space="preserve"> </w:t>
      </w:r>
      <w:r>
        <w:t xml:space="preserve">los datos reales para ambas columnas.</w:t>
      </w:r>
    </w:p>
    <w:bookmarkStart w:id="37" w:name="fig:ModelosSubrogadosT101"/>
    <w:p>
      <w:pPr>
        <w:pStyle w:val="CaptionedFigure"/>
      </w:pPr>
      <w:r>
        <w:drawing>
          <wp:inline>
            <wp:extent cx="5334000" cy="2667000"/>
            <wp:effectExtent b="0" l="0" r="0" t="0"/>
            <wp:docPr descr="Figure 2: Comparación de los modelos subrogados respecto a los datos de validación para la columna T\text{-}101." title="" id="35" name="Picture"/>
            <a:graphic>
              <a:graphicData uri="http://schemas.openxmlformats.org/drawingml/2006/picture">
                <pic:pic>
                  <pic:nvPicPr>
                    <pic:cNvPr descr="figures/ModelosT10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Comparación de los modelos subrogados respecto a los datos de validación para</w:t>
      </w:r>
      <w:r>
        <w:t xml:space="preserve"> </w:t>
      </w:r>
      <w:r>
        <w:t xml:space="preserve">la columna</w:t>
      </w:r>
      <w:r>
        <w:t xml:space="preserve"> </w:t>
      </w:r>
      <m:oMath>
        <m:r>
          <m:t>T</m:t>
        </m:r>
        <m:r>
          <m:rPr>
            <m:nor/>
            <m:sty m:val="p"/>
          </m:rPr>
          <m:t>-</m:t>
        </m:r>
        <m:r>
          <m:t>101</m:t>
        </m:r>
      </m:oMath>
      <w:r>
        <w:t xml:space="preserve">.</w:t>
      </w:r>
    </w:p>
    <w:bookmarkEnd w:id="37"/>
    <w:bookmarkStart w:id="41" w:name="fig:ModelosSubrogadosT102"/>
    <w:p>
      <w:pPr>
        <w:pStyle w:val="CaptionedFigure"/>
      </w:pPr>
      <w:r>
        <w:drawing>
          <wp:inline>
            <wp:extent cx="5334000" cy="2667000"/>
            <wp:effectExtent b="0" l="0" r="0" t="0"/>
            <wp:docPr descr="Figure 3: Comparación de los modelos subrogados respecto a los datos de validación para la columna T\text{-}102." title="" id="39" name="Picture"/>
            <a:graphic>
              <a:graphicData uri="http://schemas.openxmlformats.org/drawingml/2006/picture">
                <pic:pic>
                  <pic:nvPicPr>
                    <pic:cNvPr descr="figures/ModelosT102.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 Comparación de los modelos subrogados respecto a los datos de validación para</w:t>
      </w:r>
      <w:r>
        <w:t xml:space="preserve"> </w:t>
      </w:r>
      <w:r>
        <w:t xml:space="preserve">la columna</w:t>
      </w:r>
      <w:r>
        <w:t xml:space="preserve"> </w:t>
      </w:r>
      <m:oMath>
        <m:r>
          <m:t>T</m:t>
        </m:r>
        <m:r>
          <m:rPr>
            <m:nor/>
            <m:sty m:val="p"/>
          </m:rPr>
          <m:t>-</m:t>
        </m:r>
        <m:r>
          <m:t>102</m:t>
        </m:r>
      </m:oMath>
      <w:r>
        <w:t xml:space="preserve">.</w:t>
      </w:r>
    </w:p>
    <w:bookmarkEnd w:id="41"/>
    <w:bookmarkStart w:id="42" w:name="tab:ModelosR2"/>
    <w:p>
      <w:pPr>
        <w:pStyle w:val="TableCaption"/>
      </w:pPr>
      <w:r>
        <w:t xml:space="preserve">Métricas de ajuste de los modelos subrogados evaluadas sobre el conjunto de</w:t>
      </w:r>
      <w:r>
        <w:t xml:space="preserve"> </w:t>
      </w:r>
      <w:r>
        <w:t xml:space="preserve">validación.</w:t>
      </w:r>
    </w:p>
    <w:tbl>
      <w:tblPr>
        <w:tblStyle w:val="Table"/>
        <w:tblW w:type="auto" w:w="0"/>
        <w:tblLook w:firstRow="1" w:lastRow="0" w:firstColumn="0" w:lastColumn="0" w:noHBand="0" w:noVBand="0" w:val="0020"/>
        <w:tblCaption w:val="Métricas de ajuste de los modelos subrogados evaluadas sobre el conjunto de validación."/>
      </w:tblPr>
      <w:tblGrid>
        <w:gridCol w:w="1980"/>
        <w:gridCol w:w="1980"/>
        <w:gridCol w:w="1980"/>
        <w:gridCol w:w="1980"/>
      </w:tblGrid>
      <w:tr>
        <w:trPr>
          <w:tblHeader w:val="on"/>
        </w:trPr>
        <w:tc>
          <w:tcPr/>
          <w:p>
            <w:pPr>
              <w:pStyle w:val="Compact"/>
              <w:jc w:val="left"/>
            </w:pPr>
            <w:r>
              <w:t xml:space="preserve">Columna</w:t>
            </w:r>
          </w:p>
        </w:tc>
        <w:tc>
          <w:tcPr/>
          <w:p>
            <w:pPr>
              <w:pStyle w:val="Compact"/>
              <w:jc w:val="left"/>
            </w:pPr>
            <w:r>
              <w:t xml:space="preserve">Modelo</w:t>
            </w:r>
          </w:p>
        </w:tc>
        <w:tc>
          <w:tcPr/>
          <w:p>
            <w:pPr>
              <w:pStyle w:val="Compact"/>
              <w:jc w:val="center"/>
            </w:pPr>
            <w:r>
              <w:t xml:space="preserve">RECM</w:t>
            </w:r>
          </w:p>
        </w:tc>
        <w:tc>
          <w:tcPr/>
          <w:p>
            <w:pPr>
              <w:pStyle w:val="Compact"/>
              <w:jc w:val="center"/>
            </w:pPr>
            <m:oMath>
              <m:sSup>
                <m:e>
                  <m:r>
                    <m:t>R</m:t>
                  </m:r>
                </m:e>
                <m:sup>
                  <m:r>
                    <m:t>2</m:t>
                  </m:r>
                </m:sup>
              </m:sSup>
            </m:oMath>
          </w:p>
        </w:tc>
      </w:tr>
      <w:tr>
        <w:tc>
          <w:tcPr/>
          <w:p>
            <w:pPr>
              <w:pStyle w:val="Compact"/>
              <w:jc w:val="left"/>
            </w:pPr>
            <w:r>
              <w:t xml:space="preserve">T-101</w:t>
            </w:r>
          </w:p>
        </w:tc>
        <w:tc>
          <w:tcPr/>
          <w:p>
            <w:pPr>
              <w:pStyle w:val="Compact"/>
              <w:jc w:val="left"/>
            </w:pPr>
            <w:r>
              <w:t xml:space="preserve">SS</w:t>
            </w:r>
          </w:p>
        </w:tc>
        <w:tc>
          <w:tcPr/>
          <w:p>
            <w:pPr>
              <w:pStyle w:val="Compact"/>
              <w:jc w:val="center"/>
            </w:pPr>
            <w:r>
              <w:t xml:space="preserve">0.2895</w:t>
            </w:r>
          </w:p>
        </w:tc>
        <w:tc>
          <w:tcPr/>
          <w:p>
            <w:pPr>
              <w:pStyle w:val="Compact"/>
              <w:jc w:val="center"/>
            </w:pPr>
            <w:r>
              <w:t xml:space="preserve">0.7709</w:t>
            </w:r>
          </w:p>
        </w:tc>
      </w:tr>
      <w:tr>
        <w:tc>
          <w:tcPr/>
          <w:p>
            <w:pPr>
              <w:pStyle w:val="Compact"/>
              <w:jc w:val="left"/>
            </w:pPr>
            <w:r>
              <w:t xml:space="preserve">T-101</w:t>
            </w:r>
          </w:p>
        </w:tc>
        <w:tc>
          <w:tcPr/>
          <w:p>
            <w:pPr>
              <w:pStyle w:val="Compact"/>
              <w:jc w:val="left"/>
            </w:pPr>
            <w:r>
              <w:t xml:space="preserve">ARX</w:t>
            </w:r>
          </w:p>
        </w:tc>
        <w:tc>
          <w:tcPr/>
          <w:p>
            <w:pPr>
              <w:pStyle w:val="Compact"/>
              <w:jc w:val="center"/>
            </w:pPr>
            <w:r>
              <w:t xml:space="preserve">0.3047</w:t>
            </w:r>
          </w:p>
        </w:tc>
        <w:tc>
          <w:tcPr/>
          <w:p>
            <w:pPr>
              <w:pStyle w:val="Compact"/>
              <w:jc w:val="center"/>
            </w:pPr>
            <w:r>
              <w:t xml:space="preserve">0.7462</w:t>
            </w:r>
          </w:p>
        </w:tc>
      </w:tr>
      <w:tr>
        <w:tc>
          <w:tcPr/>
          <w:p>
            <w:pPr>
              <w:pStyle w:val="Compact"/>
              <w:jc w:val="left"/>
            </w:pPr>
            <w:r>
              <w:t xml:space="preserve">T-101</w:t>
            </w:r>
          </w:p>
        </w:tc>
        <w:tc>
          <w:tcPr/>
          <w:p>
            <w:pPr>
              <w:pStyle w:val="Compact"/>
              <w:jc w:val="left"/>
            </w:pPr>
            <w:r>
              <w:t xml:space="preserve">ARMAX</w:t>
            </w:r>
          </w:p>
        </w:tc>
        <w:tc>
          <w:tcPr/>
          <w:p>
            <w:pPr>
              <w:pStyle w:val="Compact"/>
              <w:jc w:val="center"/>
            </w:pPr>
            <w:r>
              <w:t xml:space="preserve">0.3051</w:t>
            </w:r>
          </w:p>
        </w:tc>
        <w:tc>
          <w:tcPr/>
          <w:p>
            <w:pPr>
              <w:pStyle w:val="Compact"/>
              <w:jc w:val="center"/>
            </w:pPr>
            <w:r>
              <w:t xml:space="preserve">0.7456</w:t>
            </w:r>
          </w:p>
        </w:tc>
      </w:tr>
      <w:tr>
        <w:tc>
          <w:tcPr/>
          <w:p>
            <w:pPr>
              <w:pStyle w:val="Compact"/>
              <w:jc w:val="left"/>
            </w:pPr>
            <w:r>
              <w:t xml:space="preserve">T-101</w:t>
            </w:r>
          </w:p>
        </w:tc>
        <w:tc>
          <w:tcPr/>
          <w:p>
            <w:pPr>
              <w:pStyle w:val="Compact"/>
              <w:jc w:val="left"/>
            </w:pPr>
            <w:r>
              <w:t xml:space="preserve">FOPDT</w:t>
            </w:r>
          </w:p>
        </w:tc>
        <w:tc>
          <w:tcPr/>
          <w:p>
            <w:pPr>
              <w:pStyle w:val="Compact"/>
              <w:jc w:val="center"/>
            </w:pPr>
            <w:r>
              <w:t xml:space="preserve">0.3713</w:t>
            </w:r>
          </w:p>
        </w:tc>
        <w:tc>
          <w:tcPr/>
          <w:p>
            <w:pPr>
              <w:pStyle w:val="Compact"/>
              <w:jc w:val="center"/>
            </w:pPr>
            <w:r>
              <w:t xml:space="preserve">0.6231</w:t>
            </w:r>
          </w:p>
        </w:tc>
      </w:tr>
      <w:tr>
        <w:tc>
          <w:tcPr/>
          <w:p>
            <w:pPr>
              <w:pStyle w:val="Compact"/>
              <w:jc w:val="left"/>
            </w:pPr>
            <w:r>
              <w:t xml:space="preserve">T-101</w:t>
            </w:r>
          </w:p>
        </w:tc>
        <w:tc>
          <w:tcPr/>
          <w:p>
            <w:pPr>
              <w:pStyle w:val="Compact"/>
              <w:jc w:val="left"/>
            </w:pPr>
            <w:r>
              <w:t xml:space="preserve">TF</w:t>
            </w:r>
          </w:p>
        </w:tc>
        <w:tc>
          <w:tcPr/>
          <w:p>
            <w:pPr>
              <w:pStyle w:val="Compact"/>
              <w:jc w:val="center"/>
            </w:pPr>
            <w:r>
              <w:t xml:space="preserve">0.3766</w:t>
            </w:r>
          </w:p>
        </w:tc>
        <w:tc>
          <w:tcPr/>
          <w:p>
            <w:pPr>
              <w:pStyle w:val="Compact"/>
              <w:jc w:val="center"/>
            </w:pPr>
            <w:r>
              <w:t xml:space="preserve">0.6122</w:t>
            </w:r>
          </w:p>
        </w:tc>
      </w:tr>
      <w:tr>
        <w:tc>
          <w:tcPr/>
          <w:p>
            <w:pPr>
              <w:pStyle w:val="Compact"/>
              <w:jc w:val="left"/>
            </w:pPr>
            <w:r>
              <w:t xml:space="preserve">T-102</w:t>
            </w:r>
          </w:p>
        </w:tc>
        <w:tc>
          <w:tcPr/>
          <w:p>
            <w:pPr>
              <w:pStyle w:val="Compact"/>
              <w:jc w:val="left"/>
            </w:pPr>
            <w:r>
              <w:t xml:space="preserve">SS</w:t>
            </w:r>
          </w:p>
        </w:tc>
        <w:tc>
          <w:tcPr/>
          <w:p>
            <w:pPr>
              <w:pStyle w:val="Compact"/>
              <w:jc w:val="center"/>
            </w:pPr>
            <w:r>
              <w:t xml:space="preserve">7.1142</w:t>
            </w:r>
          </w:p>
        </w:tc>
        <w:tc>
          <w:tcPr/>
          <w:p>
            <w:pPr>
              <w:pStyle w:val="Compact"/>
              <w:jc w:val="center"/>
            </w:pPr>
            <w:r>
              <w:t xml:space="preserve">0.5316</w:t>
            </w:r>
          </w:p>
        </w:tc>
      </w:tr>
      <w:tr>
        <w:tc>
          <w:tcPr/>
          <w:p>
            <w:pPr>
              <w:pStyle w:val="Compact"/>
              <w:jc w:val="left"/>
            </w:pPr>
            <w:r>
              <w:t xml:space="preserve">T-102</w:t>
            </w:r>
          </w:p>
        </w:tc>
        <w:tc>
          <w:tcPr/>
          <w:p>
            <w:pPr>
              <w:pStyle w:val="Compact"/>
              <w:jc w:val="left"/>
            </w:pPr>
            <w:r>
              <w:t xml:space="preserve">ARX</w:t>
            </w:r>
          </w:p>
        </w:tc>
        <w:tc>
          <w:tcPr/>
          <w:p>
            <w:pPr>
              <w:pStyle w:val="Compact"/>
              <w:jc w:val="center"/>
            </w:pPr>
            <w:r>
              <w:t xml:space="preserve">6.8227</w:t>
            </w:r>
          </w:p>
        </w:tc>
        <w:tc>
          <w:tcPr/>
          <w:p>
            <w:pPr>
              <w:pStyle w:val="Compact"/>
              <w:jc w:val="center"/>
            </w:pPr>
            <w:r>
              <w:t xml:space="preserve">0.5692</w:t>
            </w:r>
          </w:p>
        </w:tc>
      </w:tr>
      <w:tr>
        <w:tc>
          <w:tcPr/>
          <w:p>
            <w:pPr>
              <w:pStyle w:val="Compact"/>
              <w:jc w:val="left"/>
            </w:pPr>
            <w:r>
              <w:t xml:space="preserve">T-102</w:t>
            </w:r>
          </w:p>
        </w:tc>
        <w:tc>
          <w:tcPr/>
          <w:p>
            <w:pPr>
              <w:pStyle w:val="Compact"/>
              <w:jc w:val="left"/>
            </w:pPr>
            <w:r>
              <w:t xml:space="preserve">ARMAX</w:t>
            </w:r>
          </w:p>
        </w:tc>
        <w:tc>
          <w:tcPr/>
          <w:p>
            <w:pPr>
              <w:pStyle w:val="Compact"/>
              <w:jc w:val="center"/>
            </w:pPr>
            <w:r>
              <w:t xml:space="preserve">6.1927</w:t>
            </w:r>
          </w:p>
        </w:tc>
        <w:tc>
          <w:tcPr/>
          <w:p>
            <w:pPr>
              <w:pStyle w:val="Compact"/>
              <w:jc w:val="center"/>
            </w:pPr>
            <w:r>
              <w:t xml:space="preserve">0.6451</w:t>
            </w:r>
          </w:p>
        </w:tc>
      </w:tr>
      <w:tr>
        <w:tc>
          <w:tcPr/>
          <w:p>
            <w:pPr>
              <w:pStyle w:val="Compact"/>
              <w:jc w:val="left"/>
            </w:pPr>
            <w:r>
              <w:t xml:space="preserve">T-102</w:t>
            </w:r>
          </w:p>
        </w:tc>
        <w:tc>
          <w:tcPr/>
          <w:p>
            <w:pPr>
              <w:pStyle w:val="Compact"/>
              <w:jc w:val="left"/>
            </w:pPr>
            <w:r>
              <w:t xml:space="preserve">FOPDT</w:t>
            </w:r>
          </w:p>
        </w:tc>
        <w:tc>
          <w:tcPr/>
          <w:p>
            <w:pPr>
              <w:pStyle w:val="Compact"/>
              <w:jc w:val="center"/>
            </w:pPr>
            <w:r>
              <w:t xml:space="preserve">6.9890</w:t>
            </w:r>
          </w:p>
        </w:tc>
        <w:tc>
          <w:tcPr/>
          <w:p>
            <w:pPr>
              <w:pStyle w:val="Compact"/>
              <w:jc w:val="center"/>
            </w:pPr>
            <w:r>
              <w:t xml:space="preserve">0.5480</w:t>
            </w:r>
          </w:p>
        </w:tc>
      </w:tr>
      <w:tr>
        <w:tc>
          <w:tcPr/>
          <w:p>
            <w:pPr>
              <w:pStyle w:val="Compact"/>
              <w:jc w:val="left"/>
            </w:pPr>
            <w:r>
              <w:t xml:space="preserve">T-102</w:t>
            </w:r>
          </w:p>
        </w:tc>
        <w:tc>
          <w:tcPr/>
          <w:p>
            <w:pPr>
              <w:pStyle w:val="Compact"/>
              <w:jc w:val="left"/>
            </w:pPr>
            <w:r>
              <w:t xml:space="preserve">TF</w:t>
            </w:r>
          </w:p>
        </w:tc>
        <w:tc>
          <w:tcPr/>
          <w:p>
            <w:pPr>
              <w:pStyle w:val="Compact"/>
              <w:jc w:val="center"/>
            </w:pPr>
            <w:r>
              <w:t xml:space="preserve">7.1117</w:t>
            </w:r>
          </w:p>
        </w:tc>
        <w:tc>
          <w:tcPr/>
          <w:p>
            <w:pPr>
              <w:pStyle w:val="Compact"/>
              <w:jc w:val="center"/>
            </w:pPr>
            <w:r>
              <w:t xml:space="preserve">0.5320</w:t>
            </w:r>
          </w:p>
        </w:tc>
      </w:tr>
    </w:tbl>
    <w:bookmarkEnd w:id="42"/>
    <w:p>
      <w:pPr>
        <w:pStyle w:val="BodyText"/>
      </w:pPr>
      <w:r>
        <w:t xml:space="preserve">Los resultados evidencian que las dos columnas presentan dinámicas diferenciadas que</w:t>
      </w:r>
      <w:r>
        <w:t xml:space="preserve"> </w:t>
      </w:r>
      <w:r>
        <w:t xml:space="preserve">requieren estructuras de modelado distintas. Asimismo, se confirma que un mejor ajuste</w:t>
      </w:r>
      <w:r>
        <w:t xml:space="preserve"> </w:t>
      </w:r>
      <w:r>
        <w:t xml:space="preserve">estadístico no garantiza necesariamente un mejor desempeño dentro de un esquema de</w:t>
      </w:r>
      <w:r>
        <w:t xml:space="preserve"> </w:t>
      </w:r>
      <w:r>
        <w:t xml:space="preserve">control predictivo, lo cual motiva la evaluación directa del desempeño dinámico del</w:t>
      </w:r>
      <w:r>
        <w:t xml:space="preserve"> </w:t>
      </w:r>
      <w:r>
        <w:t xml:space="preserve">controlador.</w:t>
      </w:r>
    </w:p>
    <w:bookmarkEnd w:id="43"/>
    <w:bookmarkStart w:id="52" w:name="X2d8d77289188f286d756825a6ec942f6dc8c6fa"/>
    <w:p>
      <w:pPr>
        <w:pStyle w:val="Heading2"/>
      </w:pPr>
      <w:r>
        <w:t xml:space="preserve">Control predictivo frente a perturbaciones</w:t>
      </w:r>
    </w:p>
    <w:p>
      <w:pPr>
        <w:pStyle w:val="FirstParagraph"/>
      </w:pPr>
      <w:r>
        <w:t xml:space="preserve">Una vez obtenidos los modelos subrogados, se implementó el esquema MPC y se evaluó su</w:t>
      </w:r>
      <w:r>
        <w:t xml:space="preserve"> </w:t>
      </w:r>
      <w:r>
        <w:t xml:space="preserve">desempeño frente a dos perturbaciones tipo escalón consistentes en una perturbación</w:t>
      </w:r>
      <w:r>
        <w:t xml:space="preserve"> </w:t>
      </w:r>
      <w:r>
        <w:t xml:space="preserve">positiva del 5 % en el caudal de alimentación seguida de una perturbación negativa del</w:t>
      </w:r>
      <w:r>
        <w:t xml:space="preserve"> </w:t>
      </w:r>
      <w:r>
        <w:t xml:space="preserve">10 %, aplicadas en instantes predefinidos dentro de un horizonte total de simulación de</w:t>
      </w:r>
      <w:r>
        <w:t xml:space="preserve"> </w:t>
      </w:r>
      <w:r>
        <w:t xml:space="preserve">100 h.</w:t>
      </w:r>
    </w:p>
    <w:p>
      <w:pPr>
        <w:pStyle w:val="BodyText"/>
      </w:pPr>
      <w:r>
        <w:t xml:space="preserve">La inclusión de perturbaciones de signo opuesto permite evaluar la capacidad del</w:t>
      </w:r>
      <w:r>
        <w:t xml:space="preserve"> </w:t>
      </w:r>
      <w:r>
        <w:t xml:space="preserve">controlador para mantener la estabilidad y el seguimiento del valor de referencia bajo</w:t>
      </w:r>
      <w:r>
        <w:t xml:space="preserve"> </w:t>
      </w:r>
      <w:r>
        <w:t xml:space="preserve">condiciones dinámicas asimétricas, representativas de variaciones reales en la operación</w:t>
      </w:r>
      <w:r>
        <w:t xml:space="preserve"> </w:t>
      </w:r>
      <w:r>
        <w:t xml:space="preserve">industrial.</w:t>
      </w:r>
    </w:p>
    <w:p>
      <w:pPr>
        <w:pStyle w:val="BodyText"/>
      </w:pPr>
      <w:r>
        <w:t xml:space="preserve">Las Figuras</w:t>
      </w:r>
      <w:r>
        <w:t xml:space="preserve"> </w:t>
      </w:r>
      <w:hyperlink w:anchor="fig:ControlT101">
        <w:r>
          <w:rPr>
            <w:rStyle w:val="Hyperlink"/>
          </w:rPr>
          <w:t xml:space="preserve">4</w:t>
        </w:r>
      </w:hyperlink>
      <w:r>
        <w:t xml:space="preserve"> </w:t>
      </w:r>
      <w:r>
        <w:t xml:space="preserve">y</w:t>
      </w:r>
      <w:r>
        <w:t xml:space="preserve"> </w:t>
      </w:r>
      <w:hyperlink w:anchor="fig:ControlT102">
        <w:r>
          <w:rPr>
            <w:rStyle w:val="Hyperlink"/>
          </w:rPr>
          <w:t xml:space="preserve">5</w:t>
        </w:r>
      </w:hyperlink>
      <w:r>
        <w:t xml:space="preserve"> </w:t>
      </w:r>
      <w:r>
        <w:t xml:space="preserve">presentan la evolución temporal</w:t>
      </w:r>
      <w:r>
        <w:t xml:space="preserve"> </w:t>
      </w:r>
      <w:r>
        <w:t xml:space="preserve">de las variables controladas en ambas columnas.</w:t>
      </w:r>
    </w:p>
    <w:bookmarkStart w:id="47" w:name="fig:ControlT101"/>
    <w:p>
      <w:pPr>
        <w:pStyle w:val="CaptionedFigure"/>
      </w:pPr>
      <w:r>
        <w:drawing>
          <wp:inline>
            <wp:extent cx="3200400" cy="1574521"/>
            <wp:effectExtent b="0" l="0" r="0" t="0"/>
            <wp:docPr descr="Figure 4: Evolución temporal de la variable controlada de T\text{-}101 bajo una perturbación del 5 % seguida de una perturbación del -10 % en el caudal de alimentación." title="" id="45" name="Picture"/>
            <a:graphic>
              <a:graphicData uri="http://schemas.openxmlformats.org/drawingml/2006/picture">
                <pic:pic>
                  <pic:nvPicPr>
                    <pic:cNvPr descr="figures/ControlT101.png" id="46" name="Picture"/>
                    <pic:cNvPicPr>
                      <a:picLocks noChangeArrowheads="1" noChangeAspect="1"/>
                    </pic:cNvPicPr>
                  </pic:nvPicPr>
                  <pic:blipFill>
                    <a:blip r:embed="rId44"/>
                    <a:stretch>
                      <a:fillRect/>
                    </a:stretch>
                  </pic:blipFill>
                  <pic:spPr bwMode="auto">
                    <a:xfrm>
                      <a:off x="0" y="0"/>
                      <a:ext cx="3200400" cy="1574521"/>
                    </a:xfrm>
                    <a:prstGeom prst="rect">
                      <a:avLst/>
                    </a:prstGeom>
                    <a:noFill/>
                    <a:ln w="9525">
                      <a:noFill/>
                      <a:headEnd/>
                      <a:tailEnd/>
                    </a:ln>
                  </pic:spPr>
                </pic:pic>
              </a:graphicData>
            </a:graphic>
          </wp:inline>
        </w:drawing>
      </w:r>
    </w:p>
    <w:p>
      <w:pPr>
        <w:pStyle w:val="ImageCaption"/>
      </w:pPr>
      <w:r>
        <w:t xml:space="preserve">Figure 4: Evolución temporal de la variable controlada de</w:t>
      </w:r>
      <w:r>
        <w:t xml:space="preserve"> </w:t>
      </w:r>
      <m:oMath>
        <m:r>
          <m:t>T</m:t>
        </m:r>
        <m:r>
          <m:rPr>
            <m:nor/>
            <m:sty m:val="p"/>
          </m:rPr>
          <m:t>-</m:t>
        </m:r>
        <m:r>
          <m:t>101</m:t>
        </m:r>
      </m:oMath>
      <w:r>
        <w:t xml:space="preserve"> </w:t>
      </w:r>
      <w:r>
        <w:t xml:space="preserve">bajo una perturbación del 5 % seguida de una perturbación del -10 %</w:t>
      </w:r>
      <w:r>
        <w:t xml:space="preserve"> </w:t>
      </w:r>
      <w:r>
        <w:t xml:space="preserve">en el caudal de alimentación.</w:t>
      </w:r>
    </w:p>
    <w:bookmarkEnd w:id="47"/>
    <w:bookmarkStart w:id="51" w:name="fig:ControlT102"/>
    <w:p>
      <w:pPr>
        <w:pStyle w:val="CaptionedFigure"/>
      </w:pPr>
      <w:r>
        <w:drawing>
          <wp:inline>
            <wp:extent cx="3200400" cy="1574521"/>
            <wp:effectExtent b="0" l="0" r="0" t="0"/>
            <wp:docPr descr="Figure 5: Evolución temporal de la variable controlada de T\text{-}102 bajo una perturbación del 5 % seguida de una perturbación del -10 % en el caudal de alimentación." title="" id="49" name="Picture"/>
            <a:graphic>
              <a:graphicData uri="http://schemas.openxmlformats.org/drawingml/2006/picture">
                <pic:pic>
                  <pic:nvPicPr>
                    <pic:cNvPr descr="figures/ControlT102.png" id="50" name="Picture"/>
                    <pic:cNvPicPr>
                      <a:picLocks noChangeArrowheads="1" noChangeAspect="1"/>
                    </pic:cNvPicPr>
                  </pic:nvPicPr>
                  <pic:blipFill>
                    <a:blip r:embed="rId48"/>
                    <a:stretch>
                      <a:fillRect/>
                    </a:stretch>
                  </pic:blipFill>
                  <pic:spPr bwMode="auto">
                    <a:xfrm>
                      <a:off x="0" y="0"/>
                      <a:ext cx="3200400" cy="1574521"/>
                    </a:xfrm>
                    <a:prstGeom prst="rect">
                      <a:avLst/>
                    </a:prstGeom>
                    <a:noFill/>
                    <a:ln w="9525">
                      <a:noFill/>
                      <a:headEnd/>
                      <a:tailEnd/>
                    </a:ln>
                  </pic:spPr>
                </pic:pic>
              </a:graphicData>
            </a:graphic>
          </wp:inline>
        </w:drawing>
      </w:r>
    </w:p>
    <w:p>
      <w:pPr>
        <w:pStyle w:val="ImageCaption"/>
      </w:pPr>
      <w:r>
        <w:t xml:space="preserve">Figure 5: Evolución temporal de la variable controlada de</w:t>
      </w:r>
      <w:r>
        <w:t xml:space="preserve"> </w:t>
      </w:r>
      <m:oMath>
        <m:r>
          <m:t>T</m:t>
        </m:r>
        <m:r>
          <m:rPr>
            <m:nor/>
            <m:sty m:val="p"/>
          </m:rPr>
          <m:t>-</m:t>
        </m:r>
        <m:r>
          <m:t>102</m:t>
        </m:r>
      </m:oMath>
      <w:r>
        <w:t xml:space="preserve"> </w:t>
      </w:r>
      <w:r>
        <w:t xml:space="preserve">bajo una perturbación del 5 % seguida de una perturbación del -10 %</w:t>
      </w:r>
      <w:r>
        <w:t xml:space="preserve"> </w:t>
      </w:r>
      <w:r>
        <w:t xml:space="preserve">en el caudal de alimentación.</w:t>
      </w:r>
    </w:p>
    <w:bookmarkEnd w:id="51"/>
    <w:bookmarkEnd w:id="52"/>
    <w:bookmarkStart w:id="54" w:name="costos-computacionales"/>
    <w:p>
      <w:pPr>
        <w:pStyle w:val="Heading2"/>
      </w:pPr>
      <w:r>
        <w:t xml:space="preserve">Costos computacionales</w:t>
      </w:r>
    </w:p>
    <w:p>
      <w:pPr>
        <w:pStyle w:val="FirstParagraph"/>
      </w:pPr>
      <w:r>
        <w:t xml:space="preserve">La Tabla </w:t>
      </w:r>
      <w:hyperlink w:anchor="tab:CostosComputacionales">
        <w:r>
          <w:rPr>
            <w:rStyle w:val="Hyperlink"/>
          </w:rPr>
          <w:t xml:space="preserve">3</w:t>
        </w:r>
      </w:hyperlink>
      <w:r>
        <w:t xml:space="preserve"> </w:t>
      </w:r>
      <w:r>
        <w:t xml:space="preserve">presenta los costos computacionales medidos</w:t>
      </w:r>
      <w:r>
        <w:t xml:space="preserve"> </w:t>
      </w:r>
      <w:r>
        <w:t xml:space="preserve">durante la co-simulación.</w:t>
      </w:r>
    </w:p>
    <w:bookmarkStart w:id="53" w:name="tab:CostosComputacionales"/>
    <w:p>
      <w:pPr>
        <w:pStyle w:val="TableCaption"/>
      </w:pPr>
      <w:r>
        <w:t xml:space="preserve">Costos computacionales asociados a la co-simulación MPC.</w:t>
      </w:r>
    </w:p>
    <w:tbl>
      <w:tblPr>
        <w:tblStyle w:val="Table"/>
        <w:tblW w:type="auto" w:w="0"/>
        <w:tblLook w:firstRow="1" w:lastRow="0" w:firstColumn="0" w:lastColumn="0" w:noHBand="0" w:noVBand="0" w:val="0020"/>
        <w:tblCaption w:val="Costos computacionales asociados a la co-simulación MPC."/>
      </w:tblPr>
      <w:tblGrid>
        <w:gridCol w:w="1980"/>
        <w:gridCol w:w="1980"/>
        <w:gridCol w:w="1980"/>
        <w:gridCol w:w="1980"/>
      </w:tblGrid>
      <w:tr>
        <w:trPr>
          <w:tblHeader w:val="on"/>
        </w:trPr>
        <w:tc>
          <w:tcPr/>
          <w:p>
            <w:pPr>
              <w:pStyle w:val="Compact"/>
              <w:jc w:val="left"/>
            </w:pPr>
            <w:r>
              <w:t xml:space="preserve">Modelo</w:t>
            </w:r>
          </w:p>
        </w:tc>
        <w:tc>
          <w:tcPr/>
          <w:p>
            <w:pPr>
              <w:pStyle w:val="Compact"/>
              <w:jc w:val="center"/>
            </w:pPr>
            <w:r>
              <w:t xml:space="preserve">T. Simulink (s)</w:t>
            </w:r>
          </w:p>
        </w:tc>
        <w:tc>
          <w:tcPr/>
          <w:p>
            <w:pPr>
              <w:pStyle w:val="Compact"/>
              <w:jc w:val="center"/>
            </w:pPr>
            <w:r>
              <w:t xml:space="preserve">CPU/paso (ms)</w:t>
            </w:r>
          </w:p>
        </w:tc>
        <w:tc>
          <w:tcPr/>
          <w:p>
            <w:pPr>
              <w:pStyle w:val="Compact"/>
              <w:jc w:val="center"/>
            </w:pPr>
            <w:r>
              <w:t xml:space="preserve">RAM total (MB)</w:t>
            </w:r>
          </w:p>
        </w:tc>
      </w:tr>
      <w:tr>
        <w:tc>
          <w:tcPr/>
          <w:p>
            <w:pPr>
              <w:pStyle w:val="Compact"/>
              <w:jc w:val="left"/>
            </w:pPr>
            <w:r>
              <w:t xml:space="preserve">SS</w:t>
            </w:r>
          </w:p>
        </w:tc>
        <w:tc>
          <w:tcPr/>
          <w:p>
            <w:pPr>
              <w:pStyle w:val="Compact"/>
              <w:jc w:val="center"/>
            </w:pPr>
            <w:r>
              <w:t xml:space="preserve">2252.852</w:t>
            </w:r>
          </w:p>
        </w:tc>
        <w:tc>
          <w:tcPr/>
          <w:p>
            <w:pPr>
              <w:pStyle w:val="Compact"/>
              <w:jc w:val="center"/>
            </w:pPr>
            <w:r>
              <w:t xml:space="preserve">1125.863</w:t>
            </w:r>
          </w:p>
        </w:tc>
        <w:tc>
          <w:tcPr/>
          <w:p>
            <w:pPr>
              <w:pStyle w:val="Compact"/>
              <w:jc w:val="center"/>
            </w:pPr>
            <w:r>
              <w:t xml:space="preserve">8.716</w:t>
            </w:r>
          </w:p>
        </w:tc>
      </w:tr>
      <w:tr>
        <w:tc>
          <w:tcPr/>
          <w:p>
            <w:pPr>
              <w:pStyle w:val="Compact"/>
              <w:jc w:val="left"/>
            </w:pPr>
            <w:r>
              <w:t xml:space="preserve">ARX</w:t>
            </w:r>
          </w:p>
        </w:tc>
        <w:tc>
          <w:tcPr/>
          <w:p>
            <w:pPr>
              <w:pStyle w:val="Compact"/>
              <w:jc w:val="center"/>
            </w:pPr>
            <w:r>
              <w:t xml:space="preserve">1474.331</w:t>
            </w:r>
          </w:p>
        </w:tc>
        <w:tc>
          <w:tcPr/>
          <w:p>
            <w:pPr>
              <w:pStyle w:val="Compact"/>
              <w:jc w:val="center"/>
            </w:pPr>
            <w:r>
              <w:t xml:space="preserve">1227.586</w:t>
            </w:r>
          </w:p>
        </w:tc>
        <w:tc>
          <w:tcPr/>
          <w:p>
            <w:pPr>
              <w:pStyle w:val="Compact"/>
              <w:jc w:val="center"/>
            </w:pPr>
            <w:r>
              <w:t xml:space="preserve">5.985</w:t>
            </w:r>
          </w:p>
        </w:tc>
      </w:tr>
      <w:tr>
        <w:tc>
          <w:tcPr/>
          <w:p>
            <w:pPr>
              <w:pStyle w:val="Compact"/>
              <w:jc w:val="left"/>
            </w:pPr>
            <w:r>
              <w:t xml:space="preserve">ARMAX</w:t>
            </w:r>
          </w:p>
        </w:tc>
        <w:tc>
          <w:tcPr/>
          <w:p>
            <w:pPr>
              <w:pStyle w:val="Compact"/>
              <w:jc w:val="center"/>
            </w:pPr>
            <w:r>
              <w:t xml:space="preserve">1467.311</w:t>
            </w:r>
          </w:p>
        </w:tc>
        <w:tc>
          <w:tcPr/>
          <w:p>
            <w:pPr>
              <w:pStyle w:val="Compact"/>
              <w:jc w:val="center"/>
            </w:pPr>
            <w:r>
              <w:t xml:space="preserve">1221.741</w:t>
            </w:r>
          </w:p>
        </w:tc>
        <w:tc>
          <w:tcPr/>
          <w:p>
            <w:pPr>
              <w:pStyle w:val="Compact"/>
              <w:jc w:val="center"/>
            </w:pPr>
            <w:r>
              <w:t xml:space="preserve">5.920</w:t>
            </w:r>
          </w:p>
        </w:tc>
      </w:tr>
      <w:tr>
        <w:tc>
          <w:tcPr/>
          <w:p>
            <w:pPr>
              <w:pStyle w:val="Compact"/>
              <w:jc w:val="left"/>
            </w:pPr>
            <w:r>
              <w:t xml:space="preserve">TF</w:t>
            </w:r>
          </w:p>
        </w:tc>
        <w:tc>
          <w:tcPr/>
          <w:p>
            <w:pPr>
              <w:pStyle w:val="Compact"/>
              <w:jc w:val="center"/>
            </w:pPr>
            <w:r>
              <w:t xml:space="preserve">1495.474</w:t>
            </w:r>
          </w:p>
        </w:tc>
        <w:tc>
          <w:tcPr/>
          <w:p>
            <w:pPr>
              <w:pStyle w:val="Compact"/>
              <w:jc w:val="center"/>
            </w:pPr>
            <w:r>
              <w:t xml:space="preserve">1245.191</w:t>
            </w:r>
          </w:p>
        </w:tc>
        <w:tc>
          <w:tcPr/>
          <w:p>
            <w:pPr>
              <w:pStyle w:val="Compact"/>
              <w:jc w:val="center"/>
            </w:pPr>
            <w:r>
              <w:t xml:space="preserve">6.017</w:t>
            </w:r>
          </w:p>
        </w:tc>
      </w:tr>
    </w:tbl>
    <w:bookmarkEnd w:id="53"/>
    <w:p>
      <w:pPr>
        <w:pStyle w:val="BodyText"/>
      </w:pPr>
      <w:r>
        <w:t xml:space="preserve">Los costos computacionales de todos los modelos son compatibles con aplicaciones de</w:t>
      </w:r>
      <w:r>
        <w:t xml:space="preserve"> </w:t>
      </w:r>
      <w:r>
        <w:t xml:space="preserve">control en tiempo real, por lo que este criterio no constituye un factor limitante para</w:t>
      </w:r>
      <w:r>
        <w:t xml:space="preserve"> </w:t>
      </w:r>
      <w:r>
        <w:t xml:space="preserve">la selección del modelo.</w:t>
      </w:r>
    </w:p>
    <w:bookmarkEnd w:id="54"/>
    <w:bookmarkStart w:id="56" w:name="criterios-integrales-de-desempeño"/>
    <w:p>
      <w:pPr>
        <w:pStyle w:val="Heading2"/>
      </w:pPr>
      <w:r>
        <w:t xml:space="preserve">Criterios integrales de desempeño</w:t>
      </w:r>
    </w:p>
    <w:bookmarkStart w:id="55" w:name="tab:ControlIntegrales"/>
    <w:p>
      <w:pPr>
        <w:pStyle w:val="TableCaption"/>
      </w:pPr>
      <w:r>
        <w:t xml:space="preserve">Criterios integrales de desempeño del controlador.</w:t>
      </w:r>
    </w:p>
    <w:tbl>
      <w:tblPr>
        <w:tblStyle w:val="Table"/>
        <w:tblW w:type="auto" w:w="0"/>
        <w:tblLook w:firstRow="1" w:lastRow="0" w:firstColumn="0" w:lastColumn="0" w:noHBand="0" w:noVBand="0" w:val="0020"/>
        <w:tblCaption w:val="Criterios integrales de desempeño del controlador."/>
      </w:tblPr>
      <w:tblGrid>
        <w:gridCol w:w="1584"/>
        <w:gridCol w:w="1584"/>
        <w:gridCol w:w="1584"/>
        <w:gridCol w:w="1584"/>
        <w:gridCol w:w="1584"/>
      </w:tblGrid>
      <w:tr>
        <w:trPr>
          <w:tblHeader w:val="on"/>
        </w:trPr>
        <w:tc>
          <w:tcPr/>
          <w:p>
            <w:pPr>
              <w:pStyle w:val="Compact"/>
              <w:jc w:val="left"/>
            </w:pPr>
            <w:r>
              <w:t xml:space="preserve">Columna</w:t>
            </w:r>
          </w:p>
        </w:tc>
        <w:tc>
          <w:tcPr/>
          <w:p>
            <w:pPr>
              <w:pStyle w:val="Compact"/>
              <w:jc w:val="left"/>
            </w:pPr>
            <w:r>
              <w:t xml:space="preserve">Modelo</w:t>
            </w:r>
          </w:p>
        </w:tc>
        <w:tc>
          <w:tcPr/>
          <w:p>
            <w:pPr>
              <w:pStyle w:val="Compact"/>
              <w:jc w:val="center"/>
            </w:pPr>
            <w:r>
              <w:t xml:space="preserve">IAE</w:t>
            </w:r>
          </w:p>
        </w:tc>
        <w:tc>
          <w:tcPr/>
          <w:p>
            <w:pPr>
              <w:pStyle w:val="Compact"/>
              <w:jc w:val="center"/>
            </w:pPr>
            <w:r>
              <w:t xml:space="preserve">ISE</w:t>
            </w:r>
          </w:p>
        </w:tc>
        <w:tc>
          <w:tcPr/>
          <w:p>
            <w:pPr>
              <w:pStyle w:val="Compact"/>
              <w:jc w:val="center"/>
            </w:pPr>
            <w:r>
              <w:t xml:space="preserve">ITAE</w:t>
            </w:r>
          </w:p>
        </w:tc>
      </w:tr>
      <w:tr>
        <w:tc>
          <w:tcPr/>
          <w:p>
            <w:pPr>
              <w:pStyle w:val="Compact"/>
              <w:jc w:val="left"/>
            </w:pPr>
            <w:r>
              <w:t xml:space="preserve">T-101</w:t>
            </w:r>
          </w:p>
        </w:tc>
        <w:tc>
          <w:tcPr/>
          <w:p>
            <w:pPr>
              <w:pStyle w:val="Compact"/>
              <w:jc w:val="left"/>
            </w:pPr>
            <w:r>
              <w:t xml:space="preserve">SS</w:t>
            </w:r>
          </w:p>
        </w:tc>
        <w:tc>
          <w:tcPr/>
          <w:p>
            <w:pPr>
              <w:pStyle w:val="Compact"/>
              <w:jc w:val="center"/>
            </w:pPr>
            <w:r>
              <w:t xml:space="preserve">27.5578</w:t>
            </w:r>
          </w:p>
        </w:tc>
        <w:tc>
          <w:tcPr/>
          <w:p>
            <w:pPr>
              <w:pStyle w:val="Compact"/>
              <w:jc w:val="center"/>
            </w:pPr>
            <w:r>
              <w:t xml:space="preserve">20.9545</w:t>
            </w:r>
          </w:p>
        </w:tc>
        <w:tc>
          <w:tcPr/>
          <w:p>
            <w:pPr>
              <w:pStyle w:val="Compact"/>
              <w:jc w:val="center"/>
            </w:pPr>
            <w:r>
              <w:t xml:space="preserve">1025.0644</w:t>
            </w:r>
          </w:p>
        </w:tc>
      </w:tr>
      <w:tr>
        <w:tc>
          <w:tcPr/>
          <w:p>
            <w:pPr>
              <w:pStyle w:val="Compact"/>
              <w:jc w:val="left"/>
            </w:pPr>
            <w:r>
              <w:t xml:space="preserve">T-101</w:t>
            </w:r>
          </w:p>
        </w:tc>
        <w:tc>
          <w:tcPr/>
          <w:p>
            <w:pPr>
              <w:pStyle w:val="Compact"/>
              <w:jc w:val="left"/>
            </w:pPr>
            <w:r>
              <w:t xml:space="preserve">ARX</w:t>
            </w:r>
          </w:p>
        </w:tc>
        <w:tc>
          <w:tcPr/>
          <w:p>
            <w:pPr>
              <w:pStyle w:val="Compact"/>
              <w:jc w:val="center"/>
            </w:pPr>
            <w:r>
              <w:t xml:space="preserve">26.5185</w:t>
            </w:r>
          </w:p>
        </w:tc>
        <w:tc>
          <w:tcPr/>
          <w:p>
            <w:pPr>
              <w:pStyle w:val="Compact"/>
              <w:jc w:val="center"/>
            </w:pPr>
            <w:r>
              <w:t xml:space="preserve">19.2915</w:t>
            </w:r>
          </w:p>
        </w:tc>
        <w:tc>
          <w:tcPr/>
          <w:p>
            <w:pPr>
              <w:pStyle w:val="Compact"/>
              <w:jc w:val="center"/>
            </w:pPr>
            <w:r>
              <w:t xml:space="preserve">991.7413</w:t>
            </w:r>
          </w:p>
        </w:tc>
      </w:tr>
      <w:tr>
        <w:tc>
          <w:tcPr/>
          <w:p>
            <w:pPr>
              <w:pStyle w:val="Compact"/>
              <w:jc w:val="left"/>
            </w:pPr>
            <w:r>
              <w:t xml:space="preserve">T-101</w:t>
            </w:r>
          </w:p>
        </w:tc>
        <w:tc>
          <w:tcPr/>
          <w:p>
            <w:pPr>
              <w:pStyle w:val="Compact"/>
              <w:jc w:val="left"/>
            </w:pPr>
            <w:r>
              <w:t xml:space="preserve">ARMAX</w:t>
            </w:r>
          </w:p>
        </w:tc>
        <w:tc>
          <w:tcPr/>
          <w:p>
            <w:pPr>
              <w:pStyle w:val="Compact"/>
              <w:jc w:val="center"/>
            </w:pPr>
            <w:r>
              <w:rPr>
                <w:b/>
                <w:bCs/>
              </w:rPr>
              <w:t xml:space="preserve">26.3033</w:t>
            </w:r>
          </w:p>
        </w:tc>
        <w:tc>
          <w:tcPr/>
          <w:p>
            <w:pPr>
              <w:pStyle w:val="Compact"/>
              <w:jc w:val="center"/>
            </w:pPr>
            <w:r>
              <w:rPr>
                <w:b/>
                <w:bCs/>
              </w:rPr>
              <w:t xml:space="preserve">18.8767</w:t>
            </w:r>
          </w:p>
        </w:tc>
        <w:tc>
          <w:tcPr/>
          <w:p>
            <w:pPr>
              <w:pStyle w:val="Compact"/>
              <w:jc w:val="center"/>
            </w:pPr>
            <w:r>
              <w:rPr>
                <w:b/>
                <w:bCs/>
              </w:rPr>
              <w:t xml:space="preserve">985.9294</w:t>
            </w:r>
          </w:p>
        </w:tc>
      </w:tr>
      <w:tr>
        <w:tc>
          <w:tcPr/>
          <w:p>
            <w:pPr>
              <w:pStyle w:val="Compact"/>
              <w:jc w:val="left"/>
            </w:pPr>
            <w:r>
              <w:t xml:space="preserve">T-101</w:t>
            </w:r>
          </w:p>
        </w:tc>
        <w:tc>
          <w:tcPr/>
          <w:p>
            <w:pPr>
              <w:pStyle w:val="Compact"/>
              <w:jc w:val="left"/>
            </w:pPr>
            <w:r>
              <w:t xml:space="preserve">TF</w:t>
            </w:r>
          </w:p>
        </w:tc>
        <w:tc>
          <w:tcPr/>
          <w:p>
            <w:pPr>
              <w:pStyle w:val="Compact"/>
              <w:jc w:val="center"/>
            </w:pPr>
            <w:r>
              <w:t xml:space="preserve">30.8227</w:t>
            </w:r>
          </w:p>
        </w:tc>
        <w:tc>
          <w:tcPr/>
          <w:p>
            <w:pPr>
              <w:pStyle w:val="Compact"/>
              <w:jc w:val="center"/>
            </w:pPr>
            <w:r>
              <w:t xml:space="preserve">25.4487</w:t>
            </w:r>
          </w:p>
        </w:tc>
        <w:tc>
          <w:tcPr/>
          <w:p>
            <w:pPr>
              <w:pStyle w:val="Compact"/>
              <w:jc w:val="center"/>
            </w:pPr>
            <w:r>
              <w:t xml:space="preserve">1134.2923</w:t>
            </w:r>
          </w:p>
        </w:tc>
      </w:tr>
      <w:tr>
        <w:tc>
          <w:tcPr/>
          <w:p>
            <w:pPr>
              <w:pStyle w:val="Compact"/>
              <w:jc w:val="left"/>
            </w:pPr>
            <w:r>
              <w:t xml:space="preserve">T-102</w:t>
            </w:r>
          </w:p>
        </w:tc>
        <w:tc>
          <w:tcPr/>
          <w:p>
            <w:pPr>
              <w:pStyle w:val="Compact"/>
              <w:jc w:val="left"/>
            </w:pPr>
            <w:r>
              <w:t xml:space="preserve">SS</w:t>
            </w:r>
          </w:p>
        </w:tc>
        <w:tc>
          <w:tcPr/>
          <w:p>
            <w:pPr>
              <w:pStyle w:val="Compact"/>
              <w:jc w:val="center"/>
            </w:pPr>
            <w:r>
              <w:rPr>
                <w:b/>
                <w:bCs/>
              </w:rPr>
              <w:t xml:space="preserve">81.7076</w:t>
            </w:r>
          </w:p>
        </w:tc>
        <w:tc>
          <w:tcPr/>
          <w:p>
            <w:pPr>
              <w:pStyle w:val="Compact"/>
              <w:jc w:val="center"/>
            </w:pPr>
            <w:r>
              <w:rPr>
                <w:b/>
                <w:bCs/>
              </w:rPr>
              <w:t xml:space="preserve">334.8314</w:t>
            </w:r>
          </w:p>
        </w:tc>
        <w:tc>
          <w:tcPr/>
          <w:p>
            <w:pPr>
              <w:pStyle w:val="Compact"/>
              <w:jc w:val="center"/>
            </w:pPr>
            <w:r>
              <w:rPr>
                <w:b/>
                <w:bCs/>
              </w:rPr>
              <w:t xml:space="preserve">3548.2214</w:t>
            </w:r>
          </w:p>
        </w:tc>
      </w:tr>
      <w:tr>
        <w:tc>
          <w:tcPr/>
          <w:p>
            <w:pPr>
              <w:pStyle w:val="Compact"/>
              <w:jc w:val="left"/>
            </w:pPr>
            <w:r>
              <w:t xml:space="preserve">T-102</w:t>
            </w:r>
          </w:p>
        </w:tc>
        <w:tc>
          <w:tcPr/>
          <w:p>
            <w:pPr>
              <w:pStyle w:val="Compact"/>
              <w:jc w:val="left"/>
            </w:pPr>
            <w:r>
              <w:t xml:space="preserve">ARX</w:t>
            </w:r>
          </w:p>
        </w:tc>
        <w:tc>
          <w:tcPr/>
          <w:p>
            <w:pPr>
              <w:pStyle w:val="Compact"/>
              <w:jc w:val="center"/>
            </w:pPr>
            <w:r>
              <w:t xml:space="preserve">86.4958</w:t>
            </w:r>
          </w:p>
        </w:tc>
        <w:tc>
          <w:tcPr/>
          <w:p>
            <w:pPr>
              <w:pStyle w:val="Compact"/>
              <w:jc w:val="center"/>
            </w:pPr>
            <w:r>
              <w:t xml:space="preserve">375.6526</w:t>
            </w:r>
          </w:p>
        </w:tc>
        <w:tc>
          <w:tcPr/>
          <w:p>
            <w:pPr>
              <w:pStyle w:val="Compact"/>
              <w:jc w:val="center"/>
            </w:pPr>
            <w:r>
              <w:t xml:space="preserve">3777.0928</w:t>
            </w:r>
          </w:p>
        </w:tc>
      </w:tr>
      <w:tr>
        <w:tc>
          <w:tcPr/>
          <w:p>
            <w:pPr>
              <w:pStyle w:val="Compact"/>
              <w:jc w:val="left"/>
            </w:pPr>
            <w:r>
              <w:t xml:space="preserve">T-102</w:t>
            </w:r>
          </w:p>
        </w:tc>
        <w:tc>
          <w:tcPr/>
          <w:p>
            <w:pPr>
              <w:pStyle w:val="Compact"/>
              <w:jc w:val="left"/>
            </w:pPr>
            <w:r>
              <w:t xml:space="preserve">ARMAX</w:t>
            </w:r>
          </w:p>
        </w:tc>
        <w:tc>
          <w:tcPr/>
          <w:p>
            <w:pPr>
              <w:pStyle w:val="Compact"/>
              <w:jc w:val="center"/>
            </w:pPr>
            <w:r>
              <w:t xml:space="preserve">91.2713</w:t>
            </w:r>
          </w:p>
        </w:tc>
        <w:tc>
          <w:tcPr/>
          <w:p>
            <w:pPr>
              <w:pStyle w:val="Compact"/>
              <w:jc w:val="center"/>
            </w:pPr>
            <w:r>
              <w:t xml:space="preserve">409.5911</w:t>
            </w:r>
          </w:p>
        </w:tc>
        <w:tc>
          <w:tcPr/>
          <w:p>
            <w:pPr>
              <w:pStyle w:val="Compact"/>
              <w:jc w:val="center"/>
            </w:pPr>
            <w:r>
              <w:t xml:space="preserve">4004.9308</w:t>
            </w:r>
          </w:p>
        </w:tc>
      </w:tr>
      <w:tr>
        <w:tc>
          <w:tcPr/>
          <w:p>
            <w:pPr>
              <w:pStyle w:val="Compact"/>
              <w:jc w:val="left"/>
            </w:pPr>
            <w:r>
              <w:t xml:space="preserve">T-102</w:t>
            </w:r>
          </w:p>
        </w:tc>
        <w:tc>
          <w:tcPr/>
          <w:p>
            <w:pPr>
              <w:pStyle w:val="Compact"/>
              <w:jc w:val="left"/>
            </w:pPr>
            <w:r>
              <w:t xml:space="preserve">TF</w:t>
            </w:r>
          </w:p>
        </w:tc>
        <w:tc>
          <w:tcPr/>
          <w:p>
            <w:pPr>
              <w:pStyle w:val="Compact"/>
              <w:jc w:val="center"/>
            </w:pPr>
            <w:r>
              <w:t xml:space="preserve">140.9958</w:t>
            </w:r>
          </w:p>
        </w:tc>
        <w:tc>
          <w:tcPr/>
          <w:p>
            <w:pPr>
              <w:pStyle w:val="Compact"/>
              <w:jc w:val="center"/>
            </w:pPr>
            <w:r>
              <w:t xml:space="preserve">1014.5493</w:t>
            </w:r>
          </w:p>
        </w:tc>
        <w:tc>
          <w:tcPr/>
          <w:p>
            <w:pPr>
              <w:pStyle w:val="Compact"/>
              <w:jc w:val="center"/>
            </w:pPr>
            <w:r>
              <w:t xml:space="preserve">6222.5580</w:t>
            </w:r>
          </w:p>
        </w:tc>
      </w:tr>
    </w:tbl>
    <w:bookmarkEnd w:id="55"/>
    <w:bookmarkEnd w:id="56"/>
    <w:bookmarkStart w:id="57" w:name="X3960fa4ef8afef96ca3086f3545a2dabc118386"/>
    <w:p>
      <w:pPr>
        <w:pStyle w:val="Heading2"/>
      </w:pPr>
      <w:r>
        <w:t xml:space="preserve">Selección del modelo y propuesta de control híbrido</w:t>
      </w:r>
    </w:p>
    <w:p>
      <w:pPr>
        <w:pStyle w:val="FirstParagraph"/>
      </w:pPr>
      <w:r>
        <w:t xml:space="preserve">Los resultados obtenidos demuestran que el modelo óptimo depende de la dinámica</w:t>
      </w:r>
      <w:r>
        <w:t xml:space="preserve"> </w:t>
      </w:r>
      <w:r>
        <w:t xml:space="preserve">particular de cada columna.</w:t>
      </w:r>
    </w:p>
    <w:p>
      <w:pPr>
        <w:pStyle w:val="BodyText"/>
      </w:pPr>
      <w:r>
        <w:t xml:space="preserve">Para la columna</w:t>
      </w:r>
      <w:r>
        <w:t xml:space="preserve"> </w:t>
      </w:r>
      <m:oMath>
        <m:r>
          <m:t>T</m:t>
        </m:r>
        <m:r>
          <m:rPr>
            <m:nor/>
            <m:sty m:val="p"/>
          </m:rPr>
          <m:t>-</m:t>
        </m:r>
        <m:r>
          <m:t>101</m:t>
        </m:r>
      </m:oMath>
      <w:r>
        <w:t xml:space="preserve">, el modelo</w:t>
      </w:r>
      <w:r>
        <w:t xml:space="preserve"> </w:t>
      </w:r>
      <w:r>
        <w:rPr>
          <w:b/>
          <w:bCs/>
        </w:rPr>
        <w:t xml:space="preserve">ARMAX</w:t>
      </w:r>
      <w:r>
        <w:t xml:space="preserve"> </w:t>
      </w:r>
      <w:r>
        <w:t xml:space="preserve">presenta el mejor desempeño</w:t>
      </w:r>
      <w:r>
        <w:t xml:space="preserve"> </w:t>
      </w:r>
      <w:r>
        <w:t xml:space="preserve">integral, mientras que para la columna</w:t>
      </w:r>
      <w:r>
        <w:t xml:space="preserve"> </w:t>
      </w:r>
      <m:oMath>
        <m:r>
          <m:t>T</m:t>
        </m:r>
        <m:r>
          <m:rPr>
            <m:nor/>
            <m:sty m:val="p"/>
          </m:rPr>
          <m:t>-</m:t>
        </m:r>
        <m:r>
          <m:t>102</m:t>
        </m:r>
      </m:oMath>
      <w:r>
        <w:t xml:space="preserve">, el modelo</w:t>
      </w:r>
      <w:r>
        <w:t xml:space="preserve"> </w:t>
      </w:r>
      <w:r>
        <w:rPr>
          <w:b/>
          <w:bCs/>
        </w:rPr>
        <w:t xml:space="preserve">SS</w:t>
      </w:r>
      <w:r>
        <w:t xml:space="preserve"> </w:t>
      </w:r>
      <w:r>
        <w:t xml:space="preserve">ofrece la</w:t>
      </w:r>
      <w:r>
        <w:t xml:space="preserve"> </w:t>
      </w:r>
      <w:r>
        <w:t xml:space="preserve">mayor robustez dinámica.</w:t>
      </w:r>
    </w:p>
    <w:p>
      <w:pPr>
        <w:pStyle w:val="BodyText"/>
      </w:pPr>
      <w:r>
        <w:t xml:space="preserve">En consecuencia, se propone la implementación de un esquema de control híbrido en el que: El modelo ARMAX gobierne el controlador MPC de la columna</w:t>
      </w:r>
      <w:r>
        <w:t xml:space="preserve"> </w:t>
      </w:r>
      <m:oMath>
        <m:r>
          <m:t>T</m:t>
        </m:r>
        <m:r>
          <m:rPr>
            <m:nor/>
            <m:sty m:val="p"/>
          </m:rPr>
          <m:t>-</m:t>
        </m:r>
        <m:r>
          <m:t>101</m:t>
        </m:r>
      </m:oMath>
      <w:r>
        <w:t xml:space="preserve">. El modelo SS gobierne el controlador MPC de la columna</w:t>
      </w:r>
      <w:r>
        <w:t xml:space="preserve"> </w:t>
      </w:r>
      <m:oMath>
        <m:r>
          <m:t>T</m:t>
        </m:r>
        <m:r>
          <m:rPr>
            <m:nor/>
            <m:sty m:val="p"/>
          </m:rPr>
          <m:t>-</m:t>
        </m:r>
        <m:r>
          <m:t>102</m:t>
        </m:r>
      </m:oMath>
      <w:r>
        <w:t xml:space="preserve">.</w:t>
      </w:r>
    </w:p>
    <w:p>
      <w:pPr>
        <w:pStyle w:val="BodyText"/>
      </w:pPr>
      <w:r>
        <w:t xml:space="preserve">Esta arquitectura permite maximizar el desempeño global del sistema y refleja la</w:t>
      </w:r>
      <w:r>
        <w:t xml:space="preserve"> </w:t>
      </w:r>
      <w:r>
        <w:t xml:space="preserve">naturaleza dinámica diferenciada de las dos columnas de destilación.</w:t>
      </w:r>
    </w:p>
    <w:bookmarkEnd w:id="57"/>
    <w:bookmarkEnd w:id="58"/>
    <w:bookmarkStart w:id="59" w:name="conclusiones"/>
    <w:p>
      <w:pPr>
        <w:pStyle w:val="Heading1"/>
      </w:pPr>
      <w:r>
        <w:t xml:space="preserve">Conclusiones</w:t>
      </w:r>
    </w:p>
    <w:p>
      <w:pPr>
        <w:pStyle w:val="FirstParagraph"/>
      </w:pPr>
      <w:r>
        <w:t xml:space="preserve">En este trabajo se evaluaron cuatro estructuras de modelos subrogados — ARX, ARMAX,</w:t>
      </w:r>
      <w:r>
        <w:t xml:space="preserve"> </w:t>
      </w:r>
      <w:r>
        <w:t xml:space="preserve">espacio de estados (SS) y función de transferencia (TF) — como núcleo de un esquema de</w:t>
      </w:r>
      <w:r>
        <w:t xml:space="preserve"> </w:t>
      </w:r>
      <w:r>
        <w:t xml:space="preserve">control predictivo basado en modelo (MPC) aplicado a un sistema de destilación extractiva</w:t>
      </w:r>
      <w:r>
        <w:t xml:space="preserve"> </w:t>
      </w:r>
      <w:r>
        <w:t xml:space="preserve">de dos columnas acopladas (</w:t>
      </w:r>
      <m:oMath>
        <m:r>
          <m:t>T</m:t>
        </m:r>
        <m:r>
          <m:rPr>
            <m:nor/>
            <m:sty m:val="p"/>
          </m:rPr>
          <m:t>-</m:t>
        </m:r>
        <m:r>
          <m:t>101</m:t>
        </m:r>
      </m:oMath>
      <w:r>
        <w:t xml:space="preserve"> </w:t>
      </w:r>
      <w:r>
        <w:t xml:space="preserve">y</w:t>
      </w:r>
      <w:r>
        <w:t xml:space="preserve"> </w:t>
      </w:r>
      <m:oMath>
        <m:r>
          <m:t>T</m:t>
        </m:r>
        <m:r>
          <m:rPr>
            <m:nor/>
            <m:sty m:val="p"/>
          </m:rPr>
          <m:t>-</m:t>
        </m:r>
        <m:r>
          <m:t>102</m:t>
        </m:r>
      </m:oMath>
      <w:r>
        <w:t xml:space="preserve">). La metodología abarcó</w:t>
      </w:r>
      <w:r>
        <w:t xml:space="preserve"> </w:t>
      </w:r>
      <w:r>
        <w:t xml:space="preserve">desde la identificación de los modelos a partir de pruebas de escalón en Aspen Plus</w:t>
      </w:r>
      <w:r>
        <w:t xml:space="preserve"> </w:t>
      </w:r>
      <w:r>
        <w:t xml:space="preserve">Dynamics hasta la evaluación de su desempeño de control mediante co-simulación con</w:t>
      </w:r>
      <w:r>
        <w:t xml:space="preserve"> </w:t>
      </w:r>
      <w:r>
        <w:t xml:space="preserve">MATLAB®–Simulink®, considerando perturbaciones tipo</w:t>
      </w:r>
      <w:r>
        <w:t xml:space="preserve"> </w:t>
      </w:r>
      <w:r>
        <w:t xml:space="preserve">escalón consistentes en un incremento del 5 % seguido de una reducción del 10 % en</w:t>
      </w:r>
      <w:r>
        <w:t xml:space="preserve"> </w:t>
      </w:r>
      <w:r>
        <w:t xml:space="preserve">el caudal de alimentación sobre un horizonte total de simulación de 100 horas.</w:t>
      </w:r>
    </w:p>
    <w:p>
      <w:pPr>
        <w:pStyle w:val="BodyText"/>
      </w:pPr>
      <w:r>
        <w:t xml:space="preserve">Los resultados de la etapa de subrogación mostraron que el orden de calidad del ajuste</w:t>
      </w:r>
      <w:r>
        <w:t xml:space="preserve"> </w:t>
      </w:r>
      <w:r>
        <w:t xml:space="preserve">estadístico difiere entre columnas, lo que evidencia la naturaleza dinámica distinta de</w:t>
      </w:r>
      <w:r>
        <w:t xml:space="preserve"> </w:t>
      </w:r>
      <w:r>
        <w:t xml:space="preserve">cada subsistema dentro del proceso de destilación extractiva. Para la columna</w:t>
      </w:r>
      <w:r>
        <w:t xml:space="preserve"> </w:t>
      </w:r>
      <m:oMath>
        <m:r>
          <m:t>T</m:t>
        </m:r>
        <m:r>
          <m:rPr>
            <m:nor/>
            <m:sty m:val="p"/>
          </m:rPr>
          <m:t>-</m:t>
        </m:r>
        <m:r>
          <m:t>101</m:t>
        </m:r>
      </m:oMath>
      <w:r>
        <w:t xml:space="preserve">, el modelo de espacio de estados presentó el mejor coeficiente de</w:t>
      </w:r>
      <w:r>
        <w:t xml:space="preserve"> </w:t>
      </w:r>
      <w:r>
        <w:t xml:space="preserve">determinación (</w:t>
      </w:r>
      <m:oMath>
        <m:sSup>
          <m:e>
            <m:r>
              <m:t>R</m:t>
            </m:r>
          </m:e>
          <m:sup>
            <m:r>
              <m:t>2</m:t>
            </m:r>
          </m:sup>
        </m:sSup>
        <m:r>
          <m:rPr>
            <m:sty m:val="p"/>
          </m:rPr>
          <m:t>=</m:t>
        </m:r>
        <m:r>
          <m:t>0.771</m:t>
        </m:r>
      </m:oMath>
      <w:r>
        <w:t xml:space="preserve">), mientras que para la columna</w:t>
      </w:r>
      <w:r>
        <w:t xml:space="preserve"> </w:t>
      </w:r>
      <m:oMath>
        <m:r>
          <m:t>T</m:t>
        </m:r>
        <m:r>
          <m:rPr>
            <m:nor/>
            <m:sty m:val="p"/>
          </m:rPr>
          <m:t>-</m:t>
        </m:r>
        <m:r>
          <m:t>102</m:t>
        </m:r>
      </m:oMath>
      <w:r>
        <w:t xml:space="preserve"> </w:t>
      </w:r>
      <w:r>
        <w:t xml:space="preserve">el modelo</w:t>
      </w:r>
      <w:r>
        <w:t xml:space="preserve"> </w:t>
      </w:r>
      <w:r>
        <w:t xml:space="preserve">ARMAX fue el más preciso (</w:t>
      </w:r>
      <m:oMath>
        <m:sSup>
          <m:e>
            <m:r>
              <m:t>R</m:t>
            </m:r>
          </m:e>
          <m:sup>
            <m:r>
              <m:t>2</m:t>
            </m:r>
          </m:sup>
        </m:sSup>
        <m:r>
          <m:rPr>
            <m:sty m:val="p"/>
          </m:rPr>
          <m:t>=</m:t>
        </m:r>
        <m:r>
          <m:t>0.645</m:t>
        </m:r>
      </m:oMath>
      <w:r>
        <w:t xml:space="preserve">). No obstante, el análisis posterior del</w:t>
      </w:r>
      <w:r>
        <w:t xml:space="preserve"> </w:t>
      </w:r>
      <w:r>
        <w:t xml:space="preserve">desempeño dentro del esquema de control predictivo demostró que el mejor ajuste</w:t>
      </w:r>
      <w:r>
        <w:t xml:space="preserve"> </w:t>
      </w:r>
      <w:r>
        <w:t xml:space="preserve">estadístico durante la identificación no garantiza necesariamente el mejor comportamiento</w:t>
      </w:r>
      <w:r>
        <w:t xml:space="preserve"> </w:t>
      </w:r>
      <w:r>
        <w:t xml:space="preserve">dinámico del controlador. Este hallazgo confirma que la idoneidad de un modelo en</w:t>
      </w:r>
      <w:r>
        <w:t xml:space="preserve"> </w:t>
      </w:r>
      <w:r>
        <w:t xml:space="preserve">aplicaciones de MPC debe evaluarse con base en su capacidad para representar la dinámica</w:t>
      </w:r>
      <w:r>
        <w:t xml:space="preserve"> </w:t>
      </w:r>
      <w:r>
        <w:t xml:space="preserve">relevante dentro del horizonte de predicción, y no únicamente por la exactitud global</w:t>
      </w:r>
      <w:r>
        <w:t xml:space="preserve"> </w:t>
      </w:r>
      <w:r>
        <w:t xml:space="preserve">sobre los datos de identificación.</w:t>
      </w:r>
    </w:p>
    <w:p>
      <w:pPr>
        <w:pStyle w:val="BodyText"/>
      </w:pPr>
      <w:r>
        <w:t xml:space="preserve">En cuanto al desempeño de control, todos los modelos evaluados lograron estabilizar la</w:t>
      </w:r>
      <w:r>
        <w:t xml:space="preserve"> </w:t>
      </w:r>
      <w:r>
        <w:t xml:space="preserve">variable controlada después de cada perturbación aplicada, manteniendo errores relativos</w:t>
      </w:r>
      <w:r>
        <w:t xml:space="preserve"> </w:t>
      </w:r>
      <w:r>
        <w:t xml:space="preserve">inferiores al 1 %, lo que confirma la viabilidad general del uso de modelos subrogados</w:t>
      </w:r>
      <w:r>
        <w:t xml:space="preserve"> </w:t>
      </w:r>
      <w:r>
        <w:t xml:space="preserve">lineales dentro de esquemas de control predictivo para sistemas de separación complejos.</w:t>
      </w:r>
      <w:r>
        <w:t xml:space="preserve"> </w:t>
      </w:r>
      <w:r>
        <w:t xml:space="preserve">Sin embargo, las diferencias entre modelos son cuantitativamente significativas cuando</w:t>
      </w:r>
      <w:r>
        <w:t xml:space="preserve"> </w:t>
      </w:r>
      <w:r>
        <w:t xml:space="preserve">se analizan los criterios integrales de desempeño sobre el horizonte completo de</w:t>
      </w:r>
      <w:r>
        <w:t xml:space="preserve"> </w:t>
      </w:r>
      <w:r>
        <w:t xml:space="preserve">simulación.</w:t>
      </w:r>
    </w:p>
    <w:p>
      <w:pPr>
        <w:pStyle w:val="BodyText"/>
      </w:pPr>
      <w:r>
        <w:t xml:space="preserve">Para la columna</w:t>
      </w:r>
      <w:r>
        <w:t xml:space="preserve"> </w:t>
      </w:r>
      <m:oMath>
        <m:r>
          <m:t>T</m:t>
        </m:r>
        <m:r>
          <m:rPr>
            <m:nor/>
            <m:sty m:val="p"/>
          </m:rPr>
          <m:t>-</m:t>
        </m:r>
        <m:r>
          <m:t>101</m:t>
        </m:r>
      </m:oMath>
      <w:r>
        <w:t xml:space="preserve">, el modelo ARMAX presentó el mejor desempeño integral,</w:t>
      </w:r>
      <w:r>
        <w:t xml:space="preserve"> </w:t>
      </w:r>
      <w:r>
        <w:t xml:space="preserve">minimizando simultáneamente los tres indicadores evaluados (IAE = 26.30 </w:t>
      </w:r>
      <w:r>
        <w:t xml:space="preserve"> </w:t>
      </w:r>
      <w:r>
        <w:t xml:space="preserve">ISE = 18.88  ITAE = 985.93 ) y ofreciendo los menores tiempos</w:t>
      </w:r>
      <w:r>
        <w:t xml:space="preserve"> </w:t>
      </w:r>
      <w:r>
        <w:t xml:space="preserve">de estabilización frente a perturbaciones en la alimentación. Este resultado sugiere que</w:t>
      </w:r>
      <w:r>
        <w:t xml:space="preserve"> </w:t>
      </w:r>
      <w:r>
        <w:t xml:space="preserve">la estructura autorregresiva con media móvil proporciona una mayor flexibilidad para</w:t>
      </w:r>
      <w:r>
        <w:t xml:space="preserve"> </w:t>
      </w:r>
      <w:r>
        <w:t xml:space="preserve">representar perturbaciones y dinámicas transitorias en la columna extractiva.</w:t>
      </w:r>
    </w:p>
    <w:p>
      <w:pPr>
        <w:pStyle w:val="BodyText"/>
      </w:pPr>
      <w:r>
        <w:t xml:space="preserve">Para la columna</w:t>
      </w:r>
      <w:r>
        <w:t xml:space="preserve"> </w:t>
      </w:r>
      <m:oMath>
        <m:r>
          <m:t>T</m:t>
        </m:r>
        <m:r>
          <m:rPr>
            <m:nor/>
            <m:sty m:val="p"/>
          </m:rPr>
          <m:t>-</m:t>
        </m:r>
        <m:r>
          <m:t>102</m:t>
        </m:r>
      </m:oMath>
      <w:r>
        <w:t xml:space="preserve">, el modelo de espacio de estados fue el más robusto desde</w:t>
      </w:r>
      <w:r>
        <w:t xml:space="preserve"> </w:t>
      </w:r>
      <w:r>
        <w:t xml:space="preserve">el punto de vista dinámico, con un valor de IAE de 81.71  y un ITAE de</w:t>
      </w:r>
      <w:r>
        <w:t xml:space="preserve"> </w:t>
      </w:r>
      <w:r>
        <w:t xml:space="preserve">3548.22  valores inferiores a los obtenidos con los demás modelos evaluados.</w:t>
      </w:r>
      <w:r>
        <w:t xml:space="preserve"> </w:t>
      </w:r>
      <w:r>
        <w:t xml:space="preserve">Este comportamiento indica que una representación estructurada basada en variables de</w:t>
      </w:r>
      <w:r>
        <w:t xml:space="preserve"> </w:t>
      </w:r>
      <w:r>
        <w:t xml:space="preserve">estado permite describir con mayor precisión las dinámicas más lentas y los efectos</w:t>
      </w:r>
      <w:r>
        <w:t xml:space="preserve"> </w:t>
      </w:r>
      <w:r>
        <w:t xml:space="preserve">acumulativos característicos de la columna de recuperación de solvente.</w:t>
      </w:r>
    </w:p>
    <w:p>
      <w:pPr>
        <w:pStyle w:val="BodyText"/>
      </w:pPr>
      <w:r>
        <w:t xml:space="preserve">En ambas columnas, el modelo basado en función de transferencia presentó el peor</w:t>
      </w:r>
      <w:r>
        <w:t xml:space="preserve"> </w:t>
      </w:r>
      <w:r>
        <w:t xml:space="preserve">desempeño integral, con diferencias especialmente pronunciadas en la columna</w:t>
      </w:r>
      <w:r>
        <w:t xml:space="preserve"> </w:t>
      </w:r>
      <m:oMath>
        <m:r>
          <m:t>T</m:t>
        </m:r>
        <m:r>
          <m:rPr>
            <m:nor/>
            <m:sty m:val="p"/>
          </m:rPr>
          <m:t>-</m:t>
        </m:r>
        <m:r>
          <m:t>102</m:t>
        </m:r>
      </m:oMath>
      <w:r>
        <w:t xml:space="preserve">, donde los valores de error acumulado fueron significativamente mayores</w:t>
      </w:r>
      <w:r>
        <w:t xml:space="preserve"> </w:t>
      </w:r>
      <w:r>
        <w:t xml:space="preserve">que los obtenidos con los modelos ARX, ARMAX y SS. Este resultado sugiere que una</w:t>
      </w:r>
      <w:r>
        <w:t xml:space="preserve"> </w:t>
      </w:r>
      <w:r>
        <w:t xml:space="preserve">representación de parámetros reducidos puede ser insuficiente para capturar las dinámicas</w:t>
      </w:r>
      <w:r>
        <w:t xml:space="preserve"> </w:t>
      </w:r>
      <w:r>
        <w:t xml:space="preserve">de baja frecuencia y los acoplamientos presentes en sistemas de destilación multietapa</w:t>
      </w:r>
      <w:r>
        <w:t xml:space="preserve"> </w:t>
      </w:r>
      <w:r>
        <w:t xml:space="preserve">bajo condiciones de control predictivo.</w:t>
      </w:r>
    </w:p>
    <w:p>
      <w:pPr>
        <w:pStyle w:val="BodyText"/>
      </w:pPr>
      <w:r>
        <w:t xml:space="preserve">El análisis de los costos computacionales evidenció que todos los modelos evaluados</w:t>
      </w:r>
      <w:r>
        <w:t xml:space="preserve"> </w:t>
      </w:r>
      <w:r>
        <w:t xml:space="preserve">presentan tiempos de simulación y requerimientos de memoria compatibles con aplicaciones</w:t>
      </w:r>
      <w:r>
        <w:t xml:space="preserve"> </w:t>
      </w:r>
      <w:r>
        <w:t xml:space="preserve">de control en tiempo real. Aunque el modelo de espacio de estados mostró el mayor tiempo</w:t>
      </w:r>
      <w:r>
        <w:t xml:space="preserve"> </w:t>
      </w:r>
      <w:r>
        <w:t xml:space="preserve">total de simulación, también presentó una eficiencia computacional adecuada por paso de</w:t>
      </w:r>
      <w:r>
        <w:t xml:space="preserve"> </w:t>
      </w:r>
      <w:r>
        <w:t xml:space="preserve">control. En consecuencia, el desempeño dinámico del controlador se establece como el</w:t>
      </w:r>
      <w:r>
        <w:t xml:space="preserve"> </w:t>
      </w:r>
      <w:r>
        <w:t xml:space="preserve">criterio principal para la selección del modelo dentro del contexto de este estudio,</w:t>
      </w:r>
      <w:r>
        <w:t xml:space="preserve"> </w:t>
      </w:r>
      <w:r>
        <w:t xml:space="preserve">por encima de las diferencias en costo computacional.</w:t>
      </w:r>
    </w:p>
    <w:p>
      <w:pPr>
        <w:pStyle w:val="BodyText"/>
      </w:pPr>
      <w:r>
        <w:t xml:space="preserve">A partir de la evidencia experimental y numérica obtenida, se concluye que la estrategia</w:t>
      </w:r>
      <w:r>
        <w:t xml:space="preserve"> </w:t>
      </w:r>
      <w:r>
        <w:t xml:space="preserve">de control más adecuada para el sistema analizado corresponde a un</w:t>
      </w:r>
      <w:r>
        <w:t xml:space="preserve"> </w:t>
      </w:r>
      <w:r>
        <w:t xml:space="preserve">esquema de control híbrido descentralizado, en el cual el modelo ARMAX gobierna</w:t>
      </w:r>
      <w:r>
        <w:t xml:space="preserve"> </w:t>
      </w:r>
      <w:r>
        <w:t xml:space="preserve">el controlador MPC de la columna</w:t>
      </w:r>
      <w:r>
        <w:t xml:space="preserve"> </w:t>
      </w:r>
      <m:oMath>
        <m:r>
          <m:t>T</m:t>
        </m:r>
        <m:r>
          <m:rPr>
            <m:nor/>
            <m:sty m:val="p"/>
          </m:rPr>
          <m:t>-</m:t>
        </m:r>
        <m:r>
          <m:t>101</m:t>
        </m:r>
      </m:oMath>
      <w:r>
        <w:t xml:space="preserve">, mientras que el modelo de espacio de</w:t>
      </w:r>
      <w:r>
        <w:t xml:space="preserve"> </w:t>
      </w:r>
      <w:r>
        <w:t xml:space="preserve">estados gobierna el controlador MPC de la columna</w:t>
      </w:r>
      <w:r>
        <w:t xml:space="preserve"> </w:t>
      </w:r>
      <m:oMath>
        <m:r>
          <m:t>T</m:t>
        </m:r>
        <m:r>
          <m:rPr>
            <m:nor/>
            <m:sty m:val="p"/>
          </m:rPr>
          <m:t>-</m:t>
        </m:r>
        <m:r>
          <m:t>102</m:t>
        </m:r>
      </m:oMath>
      <w:r>
        <w:t xml:space="preserve">. Esta arquitectura</w:t>
      </w:r>
      <w:r>
        <w:t xml:space="preserve"> </w:t>
      </w:r>
      <w:r>
        <w:t xml:space="preserve">permite explotar las fortalezas dinámicas específicas de cada estructura de modelo en</w:t>
      </w:r>
      <w:r>
        <w:t xml:space="preserve"> </w:t>
      </w:r>
      <w:r>
        <w:t xml:space="preserve">función de las características particulares de cada subsistema, maximizando el desempeño</w:t>
      </w:r>
      <w:r>
        <w:t xml:space="preserve"> </w:t>
      </w:r>
      <w:r>
        <w:t xml:space="preserve">global del sistema de destilación.</w:t>
      </w:r>
    </w:p>
    <w:p>
      <w:pPr>
        <w:pStyle w:val="BodyText"/>
      </w:pPr>
      <w:r>
        <w:t xml:space="preserve">Los resultados de este trabajo aportan evidencia cuantitativa sobre la importancia de</w:t>
      </w:r>
      <w:r>
        <w:t xml:space="preserve"> </w:t>
      </w:r>
      <w:r>
        <w:t xml:space="preserve">evaluar los modelos subrogados directamente dentro del entorno de control, en lugar de</w:t>
      </w:r>
      <w:r>
        <w:t xml:space="preserve"> </w:t>
      </w:r>
      <w:r>
        <w:t xml:space="preserve">seleccionarlos exclusivamente con base en métricas de ajuste estadístico. Este principio</w:t>
      </w:r>
      <w:r>
        <w:t xml:space="preserve"> </w:t>
      </w:r>
      <w:r>
        <w:t xml:space="preserve">constituye una guía metodológica aplicable a sistemas de separación complejos y a</w:t>
      </w:r>
      <w:r>
        <w:t xml:space="preserve"> </w:t>
      </w:r>
      <w:r>
        <w:t xml:space="preserve">procesos multivariables en general, en los cuales la selección del modelo debe basarse en</w:t>
      </w:r>
      <w:r>
        <w:t xml:space="preserve"> </w:t>
      </w:r>
      <w:r>
        <w:t xml:space="preserve">criterios integrales de desempeño dinámico bajo condiciones operativas representativas.</w:t>
      </w:r>
    </w:p>
    <w:p>
      <w:pPr>
        <w:pStyle w:val="BodyText"/>
      </w:pPr>
      <w:r>
        <w:t xml:space="preserve">Finalmente, el estudio demuestra que la integración de técnicas de identificación de</w:t>
      </w:r>
      <w:r>
        <w:t xml:space="preserve"> </w:t>
      </w:r>
      <w:r>
        <w:t xml:space="preserve">sistemas con estrategias de control predictivo permite implementar soluciones de control</w:t>
      </w:r>
      <w:r>
        <w:t xml:space="preserve"> </w:t>
      </w:r>
      <w:r>
        <w:t xml:space="preserve">robustas y computacionalmente viables para procesos de destilación extractiva. Los</w:t>
      </w:r>
      <w:r>
        <w:t xml:space="preserve"> </w:t>
      </w:r>
      <w:r>
        <w:t xml:space="preserve">resultados obtenidos proporcionan una base sólida para la implementación futura de</w:t>
      </w:r>
      <w:r>
        <w:t xml:space="preserve"> </w:t>
      </w:r>
      <w:r>
        <w:t xml:space="preserve">estrategias avanzadas de control en procesos químicos industriales, orientadas a mejorar</w:t>
      </w:r>
      <w:r>
        <w:t xml:space="preserve"> </w:t>
      </w:r>
      <w:r>
        <w:t xml:space="preserve">la estabilidad operativa, la eficiencia energética y el desempeño dinámico del sistema.</w:t>
      </w:r>
    </w:p>
    <w:bookmarkEnd w:id="59"/>
    <w:bookmarkStart w:id="65" w:name="nomenclature"/>
    <w:p>
      <w:pPr>
        <w:pStyle w:val="Heading1"/>
      </w:pPr>
      <w:r>
        <w:t xml:space="preserve">Nomenclature</w:t>
      </w:r>
    </w:p>
    <w:bookmarkStart w:id="60" w:name="a.-latin-symbols"/>
    <w:p>
      <w:pPr>
        <w:pStyle w:val="Heading2"/>
      </w:pPr>
      <w:r>
        <w:t xml:space="preserve">A. Latin symbols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Unit</w:t>
            </w:r>
          </w:p>
        </w:tc>
      </w:tr>
      <w:tr>
        <w:tc>
          <w:tcPr/>
          <w:p>
            <w:pPr>
              <w:pStyle w:val="Compact"/>
              <w:jc w:val="left"/>
            </w:pPr>
            <m:oMath>
              <m:r>
                <m:t>A</m:t>
              </m:r>
            </m:oMath>
          </w:p>
        </w:tc>
        <w:tc>
          <w:tcPr/>
          <w:p>
            <w:pPr>
              <w:pStyle w:val="Compact"/>
              <w:jc w:val="left"/>
            </w:pPr>
            <w:r>
              <w:t xml:space="preserve">State matrix of the state-space model (Eqs. </w:t>
            </w:r>
            <w:hyperlink w:anchor="eq:statespace_state">
              <w:r>
                <w:rPr>
                  <w:rStyle w:val="Hyperlink"/>
                </w:rPr>
                <w:t xml:space="preserve">[eq:statespace_state]</w:t>
              </w:r>
            </w:hyperlink>
            <w:r>
              <w:t xml:space="preserve">–</w:t>
            </w:r>
            <w:hyperlink w:anchor="eq:statespace_output">
              <w:r>
                <w:rPr>
                  <w:rStyle w:val="Hyperlink"/>
                </w:rPr>
                <w:t xml:space="preserve">[eq:statespace_output]</w:t>
              </w:r>
            </w:hyperlink>
            <w:r>
              <w:t xml:space="preserve">)</w:t>
            </w:r>
          </w:p>
        </w:tc>
        <w:tc>
          <w:tcPr/>
          <w:p>
            <w:pPr>
              <w:pStyle w:val="Compact"/>
              <w:jc w:val="right"/>
            </w:pPr>
            <w:r>
              <w:t xml:space="preserve">–</w:t>
            </w:r>
          </w:p>
        </w:tc>
      </w:tr>
      <w:tr>
        <w:tc>
          <w:tcPr/>
          <w:p>
            <w:pPr>
              <w:pStyle w:val="Compact"/>
              <w:jc w:val="left"/>
            </w:pPr>
            <m:oMath>
              <m:r>
                <m:t>A</m:t>
              </m:r>
              <m:r>
                <m:rPr>
                  <m:sty m:val="p"/>
                </m:rPr>
                <m:t>(</m:t>
              </m:r>
              <m:r>
                <m:t>q</m:t>
              </m:r>
              <m:r>
                <m:rPr>
                  <m:sty m:val="p"/>
                </m:rPr>
                <m:t>)</m:t>
              </m:r>
            </m:oMath>
          </w:p>
        </w:tc>
        <w:tc>
          <w:tcPr/>
          <w:p>
            <w:pPr>
              <w:pStyle w:val="Compact"/>
              <w:jc w:val="left"/>
            </w:pPr>
            <w:r>
              <w:t xml:space="preserve">Autoregressive polynomial in the ARX/ARMAX model (Eqs. </w:t>
            </w:r>
            <w:hyperlink w:anchor="eq:arx_general">
              <w:r>
                <w:rPr>
                  <w:rStyle w:val="Hyperlink"/>
                </w:rPr>
                <w:t xml:space="preserve">[eq:arx_general]</w:t>
              </w:r>
            </w:hyperlink>
            <w:r>
              <w:t xml:space="preserve">–</w:t>
            </w:r>
            <w:hyperlink w:anchor="eq:arx_A">
              <w:r>
                <w:rPr>
                  <w:rStyle w:val="Hyperlink"/>
                </w:rPr>
                <w:t xml:space="preserve">[eq:arx_A]</w:t>
              </w:r>
            </w:hyperlink>
            <w:r>
              <w:t xml:space="preserve">)</w:t>
            </w:r>
          </w:p>
        </w:tc>
        <w:tc>
          <w:tcPr/>
          <w:p>
            <w:pPr>
              <w:pStyle w:val="Compact"/>
              <w:jc w:val="right"/>
            </w:pPr>
            <w:r>
              <w:t xml:space="preserve">–</w:t>
            </w:r>
          </w:p>
        </w:tc>
      </w:tr>
      <w:tr>
        <w:tc>
          <w:tcPr/>
          <w:p>
            <w:pPr>
              <w:pStyle w:val="Compact"/>
              <w:jc w:val="left"/>
            </w:pPr>
            <m:oMath>
              <m:sSub>
                <m:e>
                  <m:r>
                    <m:t>a</m:t>
                  </m:r>
                </m:e>
                <m:sub>
                  <m:r>
                    <m:t>i</m:t>
                  </m:r>
                </m:sub>
              </m:sSub>
            </m:oMath>
          </w:p>
        </w:tc>
        <w:tc>
          <w:tcPr/>
          <w:p>
            <w:pPr>
              <w:pStyle w:val="Compact"/>
              <w:jc w:val="left"/>
            </w:pPr>
            <w:r>
              <w:t xml:space="preserve">Coefficients of the autoregressive polynomial</w:t>
            </w:r>
            <w:r>
              <w:t xml:space="preserve"> </w:t>
            </w:r>
            <m:oMath>
              <m:r>
                <m:t>A</m:t>
              </m:r>
              <m:r>
                <m:rPr>
                  <m:sty m:val="p"/>
                </m:rPr>
                <m:t>(</m:t>
              </m:r>
              <m:r>
                <m:t>q</m:t>
              </m:r>
              <m:r>
                <m:rPr>
                  <m:sty m:val="p"/>
                </m:rPr>
                <m:t>)</m:t>
              </m:r>
            </m:oMath>
            <w:r>
              <w:t xml:space="preserve">,</w:t>
            </w:r>
            <w:r>
              <w:t xml:space="preserve"> </w:t>
            </w:r>
            <m:oMath>
              <m:r>
                <m:t>i</m:t>
              </m:r>
              <m:r>
                <m:rPr>
                  <m:sty m:val="p"/>
                </m:rPr>
                <m:t>=</m:t>
              </m:r>
              <m:r>
                <m:t>1</m:t>
              </m:r>
              <m:r>
                <m:rPr>
                  <m:sty m:val="p"/>
                </m:rPr>
                <m:t>,</m:t>
              </m:r>
              <m:r>
                <m:rPr>
                  <m:sty m:val="p"/>
                </m:rPr>
                <m:t>…</m:t>
              </m:r>
              <m:r>
                <m:rPr>
                  <m:sty m:val="p"/>
                </m:rPr>
                <m:t>,</m:t>
              </m:r>
              <m:sSub>
                <m:e>
                  <m:r>
                    <m:t>n</m:t>
                  </m:r>
                </m:e>
                <m:sub>
                  <m:r>
                    <m:t>a</m:t>
                  </m:r>
                </m:sub>
              </m:sSub>
            </m:oMath>
          </w:p>
        </w:tc>
        <w:tc>
          <w:tcPr/>
          <w:p>
            <w:pPr>
              <w:pStyle w:val="Compact"/>
              <w:jc w:val="right"/>
            </w:pPr>
            <w:r>
              <w:t xml:space="preserve">–</w:t>
            </w:r>
          </w:p>
        </w:tc>
      </w:tr>
      <w:tr>
        <w:tc>
          <w:tcPr/>
          <w:p>
            <w:pPr>
              <w:pStyle w:val="Compact"/>
              <w:jc w:val="left"/>
            </w:pPr>
            <m:oMath>
              <m:r>
                <m:t>B</m:t>
              </m:r>
            </m:oMath>
          </w:p>
        </w:tc>
        <w:tc>
          <w:tcPr/>
          <w:p>
            <w:pPr>
              <w:pStyle w:val="Compact"/>
              <w:jc w:val="left"/>
            </w:pPr>
            <w:r>
              <w:t xml:space="preserve">Input matrix of the state-space model (Eq. </w:t>
            </w:r>
            <w:hyperlink w:anchor="eq:statespace_state">
              <w:r>
                <w:rPr>
                  <w:rStyle w:val="Hyperlink"/>
                </w:rPr>
                <w:t xml:space="preserve">[eq:statespace_state]</w:t>
              </w:r>
            </w:hyperlink>
            <w:r>
              <w:t xml:space="preserve">)</w:t>
            </w:r>
          </w:p>
        </w:tc>
        <w:tc>
          <w:tcPr/>
          <w:p>
            <w:pPr>
              <w:pStyle w:val="Compact"/>
              <w:jc w:val="right"/>
            </w:pPr>
            <w:r>
              <w:t xml:space="preserve">–</w:t>
            </w:r>
          </w:p>
        </w:tc>
      </w:tr>
      <w:tr>
        <w:tc>
          <w:tcPr/>
          <w:p>
            <w:pPr>
              <w:pStyle w:val="Compact"/>
              <w:jc w:val="left"/>
            </w:pPr>
            <m:oMath>
              <m:r>
                <m:t>B</m:t>
              </m:r>
              <m:r>
                <m:rPr>
                  <m:sty m:val="p"/>
                </m:rPr>
                <m:t>(</m:t>
              </m:r>
              <m:r>
                <m:t>q</m:t>
              </m:r>
              <m:r>
                <m:rPr>
                  <m:sty m:val="p"/>
                </m:rPr>
                <m:t>)</m:t>
              </m:r>
            </m:oMath>
          </w:p>
        </w:tc>
        <w:tc>
          <w:tcPr/>
          <w:p>
            <w:pPr>
              <w:pStyle w:val="Compact"/>
              <w:jc w:val="left"/>
            </w:pPr>
            <w:r>
              <w:t xml:space="preserve">Input polynomial in the ARX/ARMAX model (Eqs. </w:t>
            </w:r>
            <w:hyperlink w:anchor="eq:arx_general">
              <w:r>
                <w:rPr>
                  <w:rStyle w:val="Hyperlink"/>
                </w:rPr>
                <w:t xml:space="preserve">[eq:arx_general]</w:t>
              </w:r>
            </w:hyperlink>
            <w:r>
              <w:t xml:space="preserve">,</w:t>
            </w:r>
            <w:r>
              <w:t xml:space="preserve"> </w:t>
            </w:r>
            <w:hyperlink w:anchor="eq:arx_B">
              <w:r>
                <w:rPr>
                  <w:rStyle w:val="Hyperlink"/>
                </w:rPr>
                <w:t xml:space="preserve">[eq:arx_B]</w:t>
              </w:r>
            </w:hyperlink>
            <w:r>
              <w:t xml:space="preserve">)</w:t>
            </w:r>
          </w:p>
        </w:tc>
        <w:tc>
          <w:tcPr/>
          <w:p>
            <w:pPr>
              <w:pStyle w:val="Compact"/>
              <w:jc w:val="right"/>
            </w:pPr>
            <w:r>
              <w:t xml:space="preserve">–</w:t>
            </w:r>
          </w:p>
        </w:tc>
      </w:tr>
      <w:tr>
        <w:tc>
          <w:tcPr/>
          <w:p>
            <w:pPr>
              <w:pStyle w:val="Compact"/>
              <w:jc w:val="left"/>
            </w:pPr>
            <m:oMath>
              <m:sSub>
                <m:e>
                  <m:r>
                    <m:t>b</m:t>
                  </m:r>
                </m:e>
                <m:sub>
                  <m:r>
                    <m:t>i</m:t>
                  </m:r>
                </m:sub>
              </m:sSub>
            </m:oMath>
          </w:p>
        </w:tc>
        <w:tc>
          <w:tcPr/>
          <w:p>
            <w:pPr>
              <w:pStyle w:val="Compact"/>
              <w:jc w:val="left"/>
            </w:pPr>
            <w:r>
              <w:t xml:space="preserve">Coefficients of the input polynomial</w:t>
            </w:r>
            <w:r>
              <w:t xml:space="preserve"> </w:t>
            </w:r>
            <m:oMath>
              <m:r>
                <m:t>B</m:t>
              </m:r>
              <m:r>
                <m:rPr>
                  <m:sty m:val="p"/>
                </m:rPr>
                <m:t>(</m:t>
              </m:r>
              <m:r>
                <m:t>q</m:t>
              </m:r>
              <m:r>
                <m:rPr>
                  <m:sty m:val="p"/>
                </m:rPr>
                <m:t>)</m:t>
              </m:r>
            </m:oMath>
            <w:r>
              <w:t xml:space="preserve">,</w:t>
            </w:r>
            <w:r>
              <w:t xml:space="preserve"> </w:t>
            </w:r>
            <m:oMath>
              <m:r>
                <m:t>i</m:t>
              </m:r>
              <m:r>
                <m:rPr>
                  <m:sty m:val="p"/>
                </m:rPr>
                <m:t>=</m:t>
              </m:r>
              <m:r>
                <m:t>1</m:t>
              </m:r>
              <m:r>
                <m:rPr>
                  <m:sty m:val="p"/>
                </m:rPr>
                <m:t>,</m:t>
              </m:r>
              <m:r>
                <m:rPr>
                  <m:sty m:val="p"/>
                </m:rPr>
                <m:t>…</m:t>
              </m:r>
              <m:r>
                <m:rPr>
                  <m:sty m:val="p"/>
                </m:rPr>
                <m:t>,</m:t>
              </m:r>
              <m:sSub>
                <m:e>
                  <m:r>
                    <m:t>n</m:t>
                  </m:r>
                </m:e>
                <m:sub>
                  <m:r>
                    <m:t>b</m:t>
                  </m:r>
                </m:sub>
              </m:sSub>
            </m:oMath>
          </w:p>
        </w:tc>
        <w:tc>
          <w:tcPr/>
          <w:p>
            <w:pPr>
              <w:pStyle w:val="Compact"/>
              <w:jc w:val="right"/>
            </w:pPr>
            <w:r>
              <w:t xml:space="preserve">–</w:t>
            </w:r>
          </w:p>
        </w:tc>
      </w:tr>
      <w:tr>
        <w:tc>
          <w:tcPr/>
          <w:p>
            <w:pPr>
              <w:pStyle w:val="Compact"/>
              <w:jc w:val="left"/>
            </w:pPr>
            <m:oMath>
              <m:r>
                <m:t>C</m:t>
              </m:r>
            </m:oMath>
          </w:p>
        </w:tc>
        <w:tc>
          <w:tcPr/>
          <w:p>
            <w:pPr>
              <w:pStyle w:val="Compact"/>
              <w:jc w:val="left"/>
            </w:pPr>
            <w:r>
              <w:t xml:space="preserve">Output matrix of the state-space model (Eq. </w:t>
            </w:r>
            <w:hyperlink w:anchor="eq:statespace_output">
              <w:r>
                <w:rPr>
                  <w:rStyle w:val="Hyperlink"/>
                </w:rPr>
                <w:t xml:space="preserve">[eq:statespace_output]</w:t>
              </w:r>
            </w:hyperlink>
            <w:r>
              <w:t xml:space="preserve">)</w:t>
            </w:r>
          </w:p>
        </w:tc>
        <w:tc>
          <w:tcPr/>
          <w:p>
            <w:pPr>
              <w:pStyle w:val="Compact"/>
              <w:jc w:val="right"/>
            </w:pPr>
            <w:r>
              <w:t xml:space="preserve">–</w:t>
            </w:r>
          </w:p>
        </w:tc>
      </w:tr>
      <w:tr>
        <w:tc>
          <w:tcPr/>
          <w:p>
            <w:pPr>
              <w:pStyle w:val="Compact"/>
              <w:jc w:val="left"/>
            </w:pPr>
            <m:oMath>
              <m:r>
                <m:t>C</m:t>
              </m:r>
            </m:oMath>
          </w:p>
        </w:tc>
        <w:tc>
          <w:tcPr/>
          <w:p>
            <w:pPr>
              <w:pStyle w:val="Compact"/>
              <w:jc w:val="left"/>
            </w:pPr>
            <w:r>
              <w:t xml:space="preserve">Number of chemical components in the MESH distillation model (Eq. </w:t>
            </w:r>
            <w:hyperlink w:anchor="eq:num_ec">
              <w:r>
                <w:rPr>
                  <w:rStyle w:val="Hyperlink"/>
                </w:rPr>
                <w:t xml:space="preserve">[eq:num_ec]</w:t>
              </w:r>
            </w:hyperlink>
            <w:r>
              <w:t xml:space="preserve">)</w:t>
            </w:r>
          </w:p>
        </w:tc>
        <w:tc>
          <w:tcPr/>
          <w:p>
            <w:pPr>
              <w:pStyle w:val="Compact"/>
              <w:jc w:val="right"/>
            </w:pPr>
            <w:r>
              <w:t xml:space="preserve">–</w:t>
            </w:r>
          </w:p>
        </w:tc>
      </w:tr>
      <w:tr>
        <w:tc>
          <w:tcPr/>
          <w:p>
            <w:pPr>
              <w:pStyle w:val="Compact"/>
              <w:jc w:val="left"/>
            </w:pPr>
            <m:oMath>
              <m:r>
                <m:t>C</m:t>
              </m:r>
              <m:r>
                <m:rPr>
                  <m:sty m:val="p"/>
                </m:rPr>
                <m:t>(</m:t>
              </m:r>
              <m:r>
                <m:t>q</m:t>
              </m:r>
              <m:r>
                <m:rPr>
                  <m:sty m:val="p"/>
                </m:rPr>
                <m:t>)</m:t>
              </m:r>
            </m:oMath>
          </w:p>
        </w:tc>
        <w:tc>
          <w:tcPr/>
          <w:p>
            <w:pPr>
              <w:pStyle w:val="Compact"/>
              <w:jc w:val="left"/>
            </w:pPr>
            <w:r>
              <w:t xml:space="preserve">Noise polynomial in the ARMAX model (Eq. </w:t>
            </w:r>
            <w:hyperlink w:anchor="eq:armax_C">
              <w:r>
                <w:rPr>
                  <w:rStyle w:val="Hyperlink"/>
                </w:rPr>
                <w:t xml:space="preserve">[eq:armax_C]</w:t>
              </w:r>
            </w:hyperlink>
            <w:r>
              <w:t xml:space="preserve">)</w:t>
            </w:r>
          </w:p>
        </w:tc>
        <w:tc>
          <w:tcPr/>
          <w:p>
            <w:pPr>
              <w:pStyle w:val="Compact"/>
              <w:jc w:val="right"/>
            </w:pPr>
            <w:r>
              <w:t xml:space="preserve">–</w:t>
            </w:r>
          </w:p>
        </w:tc>
      </w:tr>
      <w:tr>
        <w:tc>
          <w:tcPr/>
          <w:p>
            <w:pPr>
              <w:pStyle w:val="Compact"/>
              <w:jc w:val="left"/>
            </w:pPr>
            <m:oMath>
              <m:sSub>
                <m:e>
                  <m:r>
                    <m:t>c</m:t>
                  </m:r>
                </m:e>
                <m:sub>
                  <m:r>
                    <m:t>i</m:t>
                  </m:r>
                </m:sub>
              </m:sSub>
            </m:oMath>
          </w:p>
        </w:tc>
        <w:tc>
          <w:tcPr/>
          <w:p>
            <w:pPr>
              <w:pStyle w:val="Compact"/>
              <w:jc w:val="left"/>
            </w:pPr>
            <w:r>
              <w:t xml:space="preserve">Coefficients of the noise polynomial</w:t>
            </w:r>
            <w:r>
              <w:t xml:space="preserve"> </w:t>
            </w:r>
            <m:oMath>
              <m:r>
                <m:t>C</m:t>
              </m:r>
              <m:r>
                <m:rPr>
                  <m:sty m:val="p"/>
                </m:rPr>
                <m:t>(</m:t>
              </m:r>
              <m:r>
                <m:t>q</m:t>
              </m:r>
              <m:r>
                <m:rPr>
                  <m:sty m:val="p"/>
                </m:rPr>
                <m:t>)</m:t>
              </m:r>
            </m:oMath>
            <w:r>
              <w:t xml:space="preserve">,</w:t>
            </w:r>
            <w:r>
              <w:t xml:space="preserve"> </w:t>
            </w:r>
            <m:oMath>
              <m:r>
                <m:t>i</m:t>
              </m:r>
              <m:r>
                <m:rPr>
                  <m:sty m:val="p"/>
                </m:rPr>
                <m:t>=</m:t>
              </m:r>
              <m:r>
                <m:t>1</m:t>
              </m:r>
              <m:r>
                <m:rPr>
                  <m:sty m:val="p"/>
                </m:rPr>
                <m:t>,</m:t>
              </m:r>
              <m:r>
                <m:rPr>
                  <m:sty m:val="p"/>
                </m:rPr>
                <m:t>…</m:t>
              </m:r>
              <m:r>
                <m:rPr>
                  <m:sty m:val="p"/>
                </m:rPr>
                <m:t>,</m:t>
              </m:r>
              <m:sSub>
                <m:e>
                  <m:r>
                    <m:t>n</m:t>
                  </m:r>
                </m:e>
                <m:sub>
                  <m:r>
                    <m:t>c</m:t>
                  </m:r>
                </m:sub>
              </m:sSub>
            </m:oMath>
          </w:p>
        </w:tc>
        <w:tc>
          <w:tcPr/>
          <w:p>
            <w:pPr>
              <w:pStyle w:val="Compact"/>
              <w:jc w:val="right"/>
            </w:pPr>
            <w:r>
              <w:t xml:space="preserve">–</w:t>
            </w:r>
          </w:p>
        </w:tc>
      </w:tr>
      <w:tr>
        <w:tc>
          <w:tcPr/>
          <w:p>
            <w:pPr>
              <w:pStyle w:val="Compact"/>
              <w:jc w:val="left"/>
            </w:pPr>
            <m:oMath>
              <m:r>
                <m:t>e</m:t>
              </m:r>
              <m:r>
                <m:rPr>
                  <m:sty m:val="p"/>
                </m:rPr>
                <m:t>(</m:t>
              </m:r>
              <m:r>
                <m:t>k</m:t>
              </m:r>
              <m:r>
                <m:rPr>
                  <m:sty m:val="p"/>
                </m:rPr>
                <m:t>)</m:t>
              </m:r>
            </m:oMath>
          </w:p>
        </w:tc>
        <w:tc>
          <w:tcPr/>
          <w:p>
            <w:pPr>
              <w:pStyle w:val="Compact"/>
              <w:jc w:val="left"/>
            </w:pPr>
            <w:r>
              <w:t xml:space="preserve">White-noise / unmodeled disturbance term in ARX (discrete time)</w:t>
            </w:r>
          </w:p>
        </w:tc>
        <w:tc>
          <w:tcPr/>
          <w:p>
            <w:pPr>
              <w:pStyle w:val="Compact"/>
              <w:jc w:val="right"/>
            </w:pPr>
            <w:r>
              <w:t xml:space="preserve">–</w:t>
            </w:r>
          </w:p>
        </w:tc>
      </w:tr>
      <w:tr>
        <w:tc>
          <w:tcPr/>
          <w:p>
            <w:pPr>
              <w:pStyle w:val="Compact"/>
              <w:jc w:val="left"/>
            </w:pPr>
            <m:oMath>
              <m:acc>
                <m:accPr>
                  <m:chr m:val="‾"/>
                </m:accPr>
                <m:e>
                  <m:r>
                    <m:t>e</m:t>
                  </m:r>
                </m:e>
              </m:acc>
              <m:r>
                <m:rPr>
                  <m:sty m:val="p"/>
                </m:rPr>
                <m:t>(</m:t>
              </m:r>
              <m:r>
                <m:t>k</m:t>
              </m:r>
              <m:r>
                <m:rPr>
                  <m:sty m:val="p"/>
                </m:rPr>
                <m:t>)</m:t>
              </m:r>
            </m:oMath>
          </w:p>
        </w:tc>
        <w:tc>
          <w:tcPr/>
          <w:p>
            <w:pPr>
              <w:pStyle w:val="Compact"/>
              <w:jc w:val="left"/>
            </w:pPr>
            <w:r>
              <w:t xml:space="preserve">Discrete-time noise signal in the ARX/ARMAX formulation (Eq. </w:t>
            </w:r>
            <w:hyperlink w:anchor="eq:arx_general">
              <w:r>
                <w:rPr>
                  <w:rStyle w:val="Hyperlink"/>
                </w:rPr>
                <w:t xml:space="preserve">[eq:arx_general]</w:t>
              </w:r>
            </w:hyperlink>
            <w:r>
              <w:t xml:space="preserve">)</w:t>
            </w:r>
          </w:p>
        </w:tc>
        <w:tc>
          <w:tcPr/>
          <w:p>
            <w:pPr>
              <w:pStyle w:val="Compact"/>
              <w:jc w:val="right"/>
            </w:pPr>
            <w:r>
              <w:t xml:space="preserve">–</w:t>
            </w:r>
          </w:p>
        </w:tc>
      </w:tr>
      <w:tr>
        <w:tc>
          <w:tcPr/>
          <w:p>
            <w:pPr>
              <w:pStyle w:val="Compact"/>
              <w:jc w:val="left"/>
            </w:pPr>
            <m:oMath>
              <m:r>
                <m:t>e</m:t>
              </m:r>
              <m:r>
                <m:rPr>
                  <m:sty m:val="p"/>
                </m:rPr>
                <m:t>(</m:t>
              </m:r>
              <m:r>
                <m:t>t</m:t>
              </m:r>
              <m:r>
                <m:rPr>
                  <m:sty m:val="p"/>
                </m:rPr>
                <m:t>)</m:t>
              </m:r>
            </m:oMath>
          </w:p>
        </w:tc>
        <w:tc>
          <w:tcPr/>
          <w:p>
            <w:pPr>
              <w:pStyle w:val="Compact"/>
              <w:jc w:val="left"/>
            </w:pPr>
            <w:r>
              <w:t xml:space="preserve">Control tracking error (continuous time), used in IAE, ISE, ITAE, ITSE</w:t>
            </w:r>
          </w:p>
        </w:tc>
        <w:tc>
          <w:tcPr/>
          <w:p>
            <w:pPr>
              <w:pStyle w:val="Compact"/>
              <w:jc w:val="right"/>
            </w:pPr>
            <m:oMath>
              <m:sSup>
                <m:e>
                  <m:r>
                    <m:t>​</m:t>
                  </m:r>
                </m:e>
                <m:sup>
                  <m:r>
                    <m:rPr>
                      <m:sty m:val="p"/>
                    </m:rPr>
                    <m:t>∘</m:t>
                  </m:r>
                </m:sup>
              </m:sSup>
            </m:oMath>
            <w:r>
              <w:t xml:space="preserve">C</w:t>
            </w:r>
          </w:p>
        </w:tc>
      </w:tr>
      <w:tr>
        <w:tc>
          <w:tcPr/>
          <w:p>
            <w:pPr>
              <w:pStyle w:val="Compact"/>
              <w:jc w:val="left"/>
            </w:pPr>
            <m:oMath>
              <m:sSub>
                <m:e>
                  <m:r>
                    <m:t>e</m:t>
                  </m:r>
                </m:e>
                <m:sub>
                  <m:r>
                    <m:t>r</m:t>
                  </m:r>
                  <m:r>
                    <m:t>e</m:t>
                  </m:r>
                  <m:r>
                    <m:t>l</m:t>
                  </m:r>
                </m:sub>
              </m:sSub>
              <m:r>
                <m:rPr>
                  <m:sty m:val="p"/>
                </m:rPr>
                <m:t>(</m:t>
              </m:r>
              <m:r>
                <m:t>t</m:t>
              </m:r>
              <m:r>
                <m:rPr>
                  <m:sty m:val="p"/>
                </m:rPr>
                <m:t>)</m:t>
              </m:r>
            </m:oMath>
          </w:p>
        </w:tc>
        <w:tc>
          <w:tcPr/>
          <w:p>
            <w:pPr>
              <w:pStyle w:val="Compact"/>
              <w:jc w:val="left"/>
            </w:pPr>
            <w:r>
              <w:t xml:space="preserve">Relative tracking error between controlled variable and setpoint (Eq. </w:t>
            </w:r>
            <w:hyperlink w:anchor="eq:ErrorRelativo">
              <w:r>
                <w:rPr>
                  <w:rStyle w:val="Hyperlink"/>
                </w:rPr>
                <w:t xml:space="preserve">[eq:ErrorRelativo]</w:t>
              </w:r>
            </w:hyperlink>
            <w:r>
              <w:t xml:space="preserve">)</w:t>
            </w:r>
          </w:p>
        </w:tc>
        <w:tc>
          <w:tcPr/>
          <w:p>
            <w:pPr>
              <w:pStyle w:val="Compact"/>
              <w:jc w:val="right"/>
            </w:pPr>
            <w:r>
              <w:t xml:space="preserve">–</w:t>
            </w:r>
          </w:p>
        </w:tc>
      </w:tr>
      <w:tr>
        <w:tc>
          <w:tcPr/>
          <w:p>
            <w:pPr>
              <w:pStyle w:val="Compact"/>
              <w:jc w:val="left"/>
            </w:pPr>
            <m:oMath>
              <m:r>
                <m:t>e</m:t>
              </m:r>
              <m:sSub>
                <m:e>
                  <m:r>
                    <m:t>r</m:t>
                  </m:r>
                </m:e>
                <m:sub>
                  <m:r>
                    <m:t>1</m:t>
                  </m:r>
                </m:sub>
              </m:sSub>
              <m:r>
                <m:rPr>
                  <m:sty m:val="p"/>
                </m:rPr>
                <m:t>,</m:t>
              </m:r>
              <m:r>
                <m:t> </m:t>
              </m:r>
              <m:r>
                <m:t>e</m:t>
              </m:r>
              <m:sSub>
                <m:e>
                  <m:r>
                    <m:t>r</m:t>
                  </m:r>
                </m:e>
                <m:sub>
                  <m:r>
                    <m:t>2</m:t>
                  </m:r>
                </m:sub>
              </m:sSub>
            </m:oMath>
          </w:p>
        </w:tc>
        <w:tc>
          <w:tcPr/>
          <w:p>
            <w:pPr>
              <w:pStyle w:val="Compact"/>
              <w:jc w:val="left"/>
            </w:pPr>
            <w:r>
              <w:t xml:space="preserve">Relative steady-state errors after the first and second disturbances (Table </w:t>
            </w:r>
            <w:hyperlink w:anchor="tab:ControlIntegrales">
              <w:r>
                <w:rPr>
                  <w:rStyle w:val="Hyperlink"/>
                </w:rPr>
                <w:t xml:space="preserve">4</w:t>
              </w:r>
            </w:hyperlink>
            <w:r>
              <w:t xml:space="preserve">)</w:t>
            </w:r>
          </w:p>
        </w:tc>
        <w:tc>
          <w:tcPr/>
          <w:p>
            <w:pPr>
              <w:pStyle w:val="Compact"/>
              <w:jc w:val="right"/>
            </w:pPr>
            <w:r>
              <w:t xml:space="preserve">–</w:t>
            </w:r>
          </w:p>
        </w:tc>
      </w:tr>
      <w:tr>
        <w:tc>
          <w:tcPr/>
          <w:p>
            <w:pPr>
              <w:pStyle w:val="Compact"/>
              <w:jc w:val="left"/>
            </w:pPr>
            <m:oMath>
              <m:r>
                <m:t>i</m:t>
              </m:r>
            </m:oMath>
          </w:p>
        </w:tc>
        <w:tc>
          <w:tcPr/>
          <w:p>
            <w:pPr>
              <w:pStyle w:val="Compact"/>
              <w:jc w:val="left"/>
            </w:pPr>
            <w:r>
              <w:t xml:space="preserve">Prediction-step index within the MPC horizon (</w:t>
            </w:r>
            <m:oMath>
              <m:r>
                <m:t>i</m:t>
              </m:r>
              <m:r>
                <m:rPr>
                  <m:sty m:val="p"/>
                </m:rPr>
                <m:t>=</m:t>
              </m:r>
              <m:r>
                <m:t>1</m:t>
              </m:r>
              <m:r>
                <m:rPr>
                  <m:sty m:val="p"/>
                </m:rPr>
                <m:t>,</m:t>
              </m:r>
              <m:r>
                <m:rPr>
                  <m:sty m:val="p"/>
                </m:rPr>
                <m:t>…</m:t>
              </m:r>
              <m:r>
                <m:rPr>
                  <m:sty m:val="p"/>
                </m:rPr>
                <m:t>,</m:t>
              </m:r>
              <m:r>
                <m:t>p</m:t>
              </m:r>
            </m:oMath>
            <w:r>
              <w:t xml:space="preserve">)</w:t>
            </w:r>
          </w:p>
        </w:tc>
        <w:tc>
          <w:tcPr/>
          <w:p>
            <w:pPr>
              <w:pStyle w:val="Compact"/>
              <w:jc w:val="right"/>
            </w:pPr>
            <w:r>
              <w:t xml:space="preserve">–</w:t>
            </w:r>
          </w:p>
        </w:tc>
      </w:tr>
      <w:tr>
        <w:tc>
          <w:tcPr/>
          <w:p>
            <w:pPr>
              <w:pStyle w:val="Compact"/>
              <w:jc w:val="left"/>
            </w:pPr>
            <m:oMath>
              <m:r>
                <m:t>j</m:t>
              </m:r>
            </m:oMath>
          </w:p>
        </w:tc>
        <w:tc>
          <w:tcPr/>
          <w:p>
            <w:pPr>
              <w:pStyle w:val="Compact"/>
              <w:jc w:val="left"/>
            </w:pPr>
            <w:r>
              <w:t xml:space="preserve">Controlled-output or manipulated-variable index</w:t>
            </w:r>
          </w:p>
        </w:tc>
        <w:tc>
          <w:tcPr/>
          <w:p>
            <w:pPr>
              <w:pStyle w:val="Compact"/>
              <w:jc w:val="right"/>
            </w:pPr>
            <w:r>
              <w:t xml:space="preserve">–</w:t>
            </w:r>
          </w:p>
        </w:tc>
      </w:tr>
      <w:tr>
        <w:tc>
          <w:tcPr/>
          <w:p>
            <w:pPr>
              <w:pStyle w:val="Compact"/>
              <w:jc w:val="left"/>
            </w:pPr>
            <m:oMath>
              <m:r>
                <m:t>J</m:t>
              </m:r>
              <m:r>
                <m:rPr>
                  <m:sty m:val="p"/>
                </m:rPr>
                <m:t>(</m:t>
              </m:r>
              <m:sSub>
                <m:e>
                  <m:r>
                    <m:t>z</m:t>
                  </m:r>
                </m:e>
                <m:sub>
                  <m:r>
                    <m:t>k</m:t>
                  </m:r>
                </m:sub>
              </m:sSub>
              <m:r>
                <m:rPr>
                  <m:sty m:val="p"/>
                </m:rPr>
                <m:t>)</m:t>
              </m:r>
            </m:oMath>
          </w:p>
        </w:tc>
        <w:tc>
          <w:tcPr/>
          <w:p>
            <w:pPr>
              <w:pStyle w:val="Compact"/>
              <w:jc w:val="left"/>
            </w:pPr>
            <w:r>
              <w:t xml:space="preserve">Total MPC cost (objective) function (Eq. </w:t>
            </w:r>
            <w:hyperlink w:anchor="eq:OptimizationProblem">
              <w:r>
                <w:rPr>
                  <w:rStyle w:val="Hyperlink"/>
                </w:rPr>
                <w:t xml:space="preserve">[eq:OptimizationProblem]</w:t>
              </w:r>
            </w:hyperlink>
            <w:r>
              <w:t xml:space="preserve">)</w:t>
            </w:r>
          </w:p>
        </w:tc>
        <w:tc>
          <w:tcPr/>
          <w:p>
            <w:pPr>
              <w:pStyle w:val="Compact"/>
              <w:jc w:val="right"/>
            </w:pPr>
            <w:r>
              <w:t xml:space="preserve">–</w:t>
            </w:r>
          </w:p>
        </w:tc>
      </w:tr>
      <w:tr>
        <w:tc>
          <w:tcPr/>
          <w:p>
            <w:pPr>
              <w:pStyle w:val="Compact"/>
              <w:jc w:val="left"/>
            </w:pPr>
            <m:oMath>
              <m:sSub>
                <m:e>
                  <m:r>
                    <m:t>J</m:t>
                  </m:r>
                </m:e>
                <m:sub>
                  <m:r>
                    <m:t>y</m:t>
                  </m:r>
                </m:sub>
              </m:sSub>
              <m:r>
                <m:rPr>
                  <m:sty m:val="p"/>
                </m:rPr>
                <m:t>(</m:t>
              </m:r>
              <m:sSub>
                <m:e>
                  <m:r>
                    <m:t>z</m:t>
                  </m:r>
                </m:e>
                <m:sub>
                  <m:r>
                    <m:t>k</m:t>
                  </m:r>
                </m:sub>
              </m:sSub>
              <m:r>
                <m:rPr>
                  <m:sty m:val="p"/>
                </m:rPr>
                <m:t>)</m:t>
              </m:r>
            </m:oMath>
          </w:p>
        </w:tc>
        <w:tc>
          <w:tcPr/>
          <w:p>
            <w:pPr>
              <w:pStyle w:val="Compact"/>
              <w:jc w:val="left"/>
            </w:pPr>
            <w:r>
              <w:t xml:space="preserve">Output tracking term of the MPC cost function (Eq. </w:t>
            </w:r>
            <w:hyperlink w:anchor="eq:Jy">
              <w:r>
                <w:rPr>
                  <w:rStyle w:val="Hyperlink"/>
                </w:rPr>
                <w:t xml:space="preserve">[eq:Jy]</w:t>
              </w:r>
            </w:hyperlink>
            <w:r>
              <w:t xml:space="preserve">)</w:t>
            </w:r>
          </w:p>
        </w:tc>
        <w:tc>
          <w:tcPr/>
          <w:p>
            <w:pPr>
              <w:pStyle w:val="Compact"/>
              <w:jc w:val="right"/>
            </w:pPr>
            <w:r>
              <w:t xml:space="preserve">–</w:t>
            </w:r>
          </w:p>
        </w:tc>
      </w:tr>
      <w:tr>
        <w:tc>
          <w:tcPr/>
          <w:p>
            <w:pPr>
              <w:pStyle w:val="Compact"/>
              <w:jc w:val="left"/>
            </w:pPr>
            <m:oMath>
              <m:sSub>
                <m:e>
                  <m:r>
                    <m:t>J</m:t>
                  </m:r>
                </m:e>
                <m:sub>
                  <m:r>
                    <m:t>u</m:t>
                  </m:r>
                </m:sub>
              </m:sSub>
              <m:r>
                <m:rPr>
                  <m:sty m:val="p"/>
                </m:rPr>
                <m:t>(</m:t>
              </m:r>
              <m:sSub>
                <m:e>
                  <m:r>
                    <m:t>z</m:t>
                  </m:r>
                </m:e>
                <m:sub>
                  <m:r>
                    <m:t>k</m:t>
                  </m:r>
                </m:sub>
              </m:sSub>
              <m:r>
                <m:rPr>
                  <m:sty m:val="p"/>
                </m:rPr>
                <m:t>)</m:t>
              </m:r>
            </m:oMath>
          </w:p>
        </w:tc>
        <w:tc>
          <w:tcPr/>
          <w:p>
            <w:pPr>
              <w:pStyle w:val="Compact"/>
              <w:jc w:val="left"/>
            </w:pPr>
            <w:r>
              <w:t xml:space="preserve">Manipulated-variable penalty term of the MPC cost function (Eq. </w:t>
            </w:r>
            <w:hyperlink w:anchor="eq:Ju">
              <w:r>
                <w:rPr>
                  <w:rStyle w:val="Hyperlink"/>
                </w:rPr>
                <w:t xml:space="preserve">[eq:Ju]</w:t>
              </w:r>
            </w:hyperlink>
            <w:r>
              <w:t xml:space="preserve">)</w:t>
            </w:r>
          </w:p>
        </w:tc>
        <w:tc>
          <w:tcPr/>
          <w:p>
            <w:pPr>
              <w:pStyle w:val="Compact"/>
              <w:jc w:val="right"/>
            </w:pPr>
            <w:r>
              <w:t xml:space="preserve">–</w:t>
            </w:r>
          </w:p>
        </w:tc>
      </w:tr>
      <w:tr>
        <w:tc>
          <w:tcPr/>
          <w:p>
            <w:pPr>
              <w:pStyle w:val="Compact"/>
              <w:jc w:val="left"/>
            </w:pPr>
            <m:oMath>
              <m:sSub>
                <m:e>
                  <m:r>
                    <m:t>J</m:t>
                  </m:r>
                </m:e>
                <m:sub>
                  <m:r>
                    <m:rPr>
                      <m:sty m:val="p"/>
                    </m:rPr>
                    <m:t>Δ</m:t>
                  </m:r>
                  <m:r>
                    <m:t>u</m:t>
                  </m:r>
                </m:sub>
              </m:sSub>
              <m:r>
                <m:rPr>
                  <m:sty m:val="p"/>
                </m:rPr>
                <m:t>(</m:t>
              </m:r>
              <m:sSub>
                <m:e>
                  <m:r>
                    <m:t>z</m:t>
                  </m:r>
                </m:e>
                <m:sub>
                  <m:r>
                    <m:t>k</m:t>
                  </m:r>
                </m:sub>
              </m:sSub>
              <m:r>
                <m:rPr>
                  <m:sty m:val="p"/>
                </m:rPr>
                <m:t>)</m:t>
              </m:r>
            </m:oMath>
          </w:p>
        </w:tc>
        <w:tc>
          <w:tcPr/>
          <w:p>
            <w:pPr>
              <w:pStyle w:val="Compact"/>
              <w:jc w:val="left"/>
            </w:pPr>
            <w:r>
              <w:t xml:space="preserve">Control-move rate-of-change penalty term of the MPC cost function (Eq. </w:t>
            </w:r>
            <w:hyperlink w:anchor="eq:Jdeltau">
              <w:r>
                <w:rPr>
                  <w:rStyle w:val="Hyperlink"/>
                </w:rPr>
                <w:t xml:space="preserve">[eq:Jdeltau]</w:t>
              </w:r>
            </w:hyperlink>
            <w:r>
              <w:t xml:space="preserve">)</w:t>
            </w:r>
          </w:p>
        </w:tc>
        <w:tc>
          <w:tcPr/>
          <w:p>
            <w:pPr>
              <w:pStyle w:val="Compact"/>
              <w:jc w:val="right"/>
            </w:pPr>
            <w:r>
              <w:t xml:space="preserve">–</w:t>
            </w:r>
          </w:p>
        </w:tc>
      </w:tr>
      <w:tr>
        <w:tc>
          <w:tcPr/>
          <w:p>
            <w:pPr>
              <w:pStyle w:val="Compact"/>
              <w:jc w:val="left"/>
            </w:pPr>
            <m:oMath>
              <m:sSub>
                <m:e>
                  <m:r>
                    <m:t>J</m:t>
                  </m:r>
                </m:e>
                <m:sub>
                  <m:r>
                    <m:t>ε</m:t>
                  </m:r>
                </m:sub>
              </m:sSub>
              <m:r>
                <m:rPr>
                  <m:sty m:val="p"/>
                </m:rPr>
                <m:t>(</m:t>
              </m:r>
              <m:sSub>
                <m:e>
                  <m:r>
                    <m:t>z</m:t>
                  </m:r>
                </m:e>
                <m:sub>
                  <m:r>
                    <m:t>k</m:t>
                  </m:r>
                </m:sub>
              </m:sSub>
              <m:r>
                <m:rPr>
                  <m:sty m:val="p"/>
                </m:rPr>
                <m:t>)</m:t>
              </m:r>
            </m:oMath>
          </w:p>
        </w:tc>
        <w:tc>
          <w:tcPr/>
          <w:p>
            <w:pPr>
              <w:pStyle w:val="Compact"/>
              <w:jc w:val="left"/>
            </w:pPr>
            <w:r>
              <w:t xml:space="preserve">Slack-variable penalty term of the MPC cost function (Eq. </w:t>
            </w:r>
            <w:hyperlink w:anchor="eq:Jepsilon">
              <w:r>
                <w:rPr>
                  <w:rStyle w:val="Hyperlink"/>
                </w:rPr>
                <w:t xml:space="preserve">[eq:Jepsilon]</w:t>
              </w:r>
            </w:hyperlink>
            <w:r>
              <w:t xml:space="preserve">)</w:t>
            </w:r>
          </w:p>
        </w:tc>
        <w:tc>
          <w:tcPr/>
          <w:p>
            <w:pPr>
              <w:pStyle w:val="Compact"/>
              <w:jc w:val="right"/>
            </w:pPr>
            <w:r>
              <w:t xml:space="preserve">–</w:t>
            </w:r>
          </w:p>
        </w:tc>
      </w:tr>
      <w:tr>
        <w:tc>
          <w:tcPr/>
          <w:p>
            <w:pPr>
              <w:pStyle w:val="Compact"/>
              <w:jc w:val="left"/>
            </w:pPr>
            <m:oMath>
              <m:r>
                <m:t>k</m:t>
              </m:r>
            </m:oMath>
          </w:p>
        </w:tc>
        <w:tc>
          <w:tcPr/>
          <w:p>
            <w:pPr>
              <w:pStyle w:val="Compact"/>
              <w:jc w:val="left"/>
            </w:pPr>
            <w:r>
              <w:t xml:space="preserve">Current discrete-time step index</w:t>
            </w:r>
          </w:p>
        </w:tc>
        <w:tc>
          <w:tcPr/>
          <w:p>
            <w:pPr>
              <w:pStyle w:val="Compact"/>
              <w:jc w:val="right"/>
            </w:pPr>
            <w:r>
              <w:t xml:space="preserve">–</w:t>
            </w:r>
          </w:p>
        </w:tc>
      </w:tr>
      <w:tr>
        <w:tc>
          <w:tcPr/>
          <w:p>
            <w:pPr>
              <w:pStyle w:val="Compact"/>
              <w:jc w:val="left"/>
            </w:pPr>
            <m:oMath>
              <m:r>
                <m:t>n</m:t>
              </m:r>
            </m:oMath>
          </w:p>
        </w:tc>
        <w:tc>
          <w:tcPr/>
          <w:p>
            <w:pPr>
              <w:pStyle w:val="Compact"/>
              <w:jc w:val="left"/>
            </w:pPr>
            <w:r>
              <w:t xml:space="preserve">Sample index used in the RECM and</w:t>
            </w:r>
            <w:r>
              <w:t xml:space="preserve"> </w:t>
            </w:r>
            <m:oMath>
              <m:sSup>
                <m:e>
                  <m:r>
                    <m:t>R</m:t>
                  </m:r>
                </m:e>
                <m:sup>
                  <m:r>
                    <m:t>2</m:t>
                  </m:r>
                </m:sup>
              </m:sSup>
            </m:oMath>
            <w:r>
              <w:t xml:space="preserve"> </w:t>
            </w:r>
            <w:r>
              <w:t xml:space="preserve">summations (Eqs. </w:t>
            </w:r>
            <w:hyperlink w:anchor="eq:RECM">
              <w:r>
                <w:rPr>
                  <w:rStyle w:val="Hyperlink"/>
                </w:rPr>
                <w:t xml:space="preserve">[eq:RECM]</w:t>
              </w:r>
            </w:hyperlink>
            <w:r>
              <w:t xml:space="preserve">–</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sSub>
                <m:e>
                  <m:r>
                    <m:t>n</m:t>
                  </m:r>
                </m:e>
                <m:sub>
                  <m:r>
                    <m:t>a</m:t>
                  </m:r>
                </m:sub>
              </m:sSub>
            </m:oMath>
          </w:p>
        </w:tc>
        <w:tc>
          <w:tcPr/>
          <w:p>
            <w:pPr>
              <w:pStyle w:val="Compact"/>
              <w:jc w:val="left"/>
            </w:pPr>
            <w:r>
              <w:t xml:space="preserve">Order of the autoregressive polynomial</w:t>
            </w:r>
            <w:r>
              <w:t xml:space="preserve"> </w:t>
            </w:r>
            <m:oMath>
              <m:r>
                <m:t>A</m:t>
              </m:r>
              <m:r>
                <m:rPr>
                  <m:sty m:val="p"/>
                </m:rPr>
                <m:t>(</m:t>
              </m:r>
              <m:r>
                <m:t>q</m:t>
              </m:r>
              <m:r>
                <m:rPr>
                  <m:sty m:val="p"/>
                </m:rPr>
                <m:t>)</m:t>
              </m:r>
            </m:oMath>
            <w:r>
              <w:t xml:space="preserve"> </w:t>
            </w:r>
            <w:r>
              <w:t xml:space="preserve">(number of poles)</w:t>
            </w:r>
          </w:p>
        </w:tc>
        <w:tc>
          <w:tcPr/>
          <w:p>
            <w:pPr>
              <w:pStyle w:val="Compact"/>
              <w:jc w:val="right"/>
            </w:pPr>
            <w:r>
              <w:t xml:space="preserve">–</w:t>
            </w:r>
          </w:p>
        </w:tc>
      </w:tr>
      <w:tr>
        <w:tc>
          <w:tcPr/>
          <w:p>
            <w:pPr>
              <w:pStyle w:val="Compact"/>
              <w:jc w:val="left"/>
            </w:pPr>
            <m:oMath>
              <m:sSub>
                <m:e>
                  <m:r>
                    <m:t>n</m:t>
                  </m:r>
                </m:e>
                <m:sub>
                  <m:r>
                    <m:t>b</m:t>
                  </m:r>
                </m:sub>
              </m:sSub>
            </m:oMath>
          </w:p>
        </w:tc>
        <w:tc>
          <w:tcPr/>
          <w:p>
            <w:pPr>
              <w:pStyle w:val="Compact"/>
              <w:jc w:val="left"/>
            </w:pPr>
            <w:r>
              <w:t xml:space="preserve">Order of the input polynomial</w:t>
            </w:r>
            <w:r>
              <w:t xml:space="preserve"> </w:t>
            </w:r>
            <m:oMath>
              <m:r>
                <m:t>B</m:t>
              </m:r>
              <m:r>
                <m:rPr>
                  <m:sty m:val="p"/>
                </m:rPr>
                <m:t>(</m:t>
              </m:r>
              <m:r>
                <m:t>q</m:t>
              </m:r>
              <m:r>
                <m:rPr>
                  <m:sty m:val="p"/>
                </m:rPr>
                <m:t>)</m:t>
              </m:r>
            </m:oMath>
            <w:r>
              <w:t xml:space="preserve"> </w:t>
            </w:r>
            <w:r>
              <w:t xml:space="preserve">(number of zeros)</w:t>
            </w:r>
          </w:p>
        </w:tc>
        <w:tc>
          <w:tcPr/>
          <w:p>
            <w:pPr>
              <w:pStyle w:val="Compact"/>
              <w:jc w:val="right"/>
            </w:pPr>
            <w:r>
              <w:t xml:space="preserve">–</w:t>
            </w:r>
          </w:p>
        </w:tc>
      </w:tr>
      <w:tr>
        <w:tc>
          <w:tcPr/>
          <w:p>
            <w:pPr>
              <w:pStyle w:val="Compact"/>
              <w:jc w:val="left"/>
            </w:pPr>
            <m:oMath>
              <m:sSub>
                <m:e>
                  <m:r>
                    <m:t>n</m:t>
                  </m:r>
                </m:e>
                <m:sub>
                  <m:r>
                    <m:t>c</m:t>
                  </m:r>
                </m:sub>
              </m:sSub>
            </m:oMath>
          </w:p>
        </w:tc>
        <w:tc>
          <w:tcPr/>
          <w:p>
            <w:pPr>
              <w:pStyle w:val="Compact"/>
              <w:jc w:val="left"/>
            </w:pPr>
            <w:r>
              <w:t xml:space="preserve">Order of the noise polynomial</w:t>
            </w:r>
            <w:r>
              <w:t xml:space="preserve"> </w:t>
            </w:r>
            <m:oMath>
              <m:r>
                <m:t>C</m:t>
              </m:r>
              <m:r>
                <m:rPr>
                  <m:sty m:val="p"/>
                </m:rPr>
                <m:t>(</m:t>
              </m:r>
              <m:r>
                <m:t>q</m:t>
              </m:r>
              <m:r>
                <m:rPr>
                  <m:sty m:val="p"/>
                </m:rPr>
                <m:t>)</m:t>
              </m:r>
            </m:oMath>
            <w:r>
              <w:t xml:space="preserve"> </w:t>
            </w:r>
            <w:r>
              <w:t xml:space="preserve">in the ARMAX model</w:t>
            </w:r>
          </w:p>
        </w:tc>
        <w:tc>
          <w:tcPr/>
          <w:p>
            <w:pPr>
              <w:pStyle w:val="Compact"/>
              <w:jc w:val="right"/>
            </w:pPr>
            <w:r>
              <w:t xml:space="preserve">–</w:t>
            </w:r>
          </w:p>
        </w:tc>
      </w:tr>
      <w:tr>
        <w:tc>
          <w:tcPr/>
          <w:p>
            <w:pPr>
              <w:pStyle w:val="Compact"/>
              <w:jc w:val="left"/>
            </w:pPr>
            <m:oMath>
              <m:sSub>
                <m:e>
                  <m:r>
                    <m:t>n</m:t>
                  </m:r>
                </m:e>
                <m:sub>
                  <m:r>
                    <m:t>k</m:t>
                  </m:r>
                </m:sub>
              </m:sSub>
            </m:oMath>
          </w:p>
        </w:tc>
        <w:tc>
          <w:tcPr/>
          <w:p>
            <w:pPr>
              <w:pStyle w:val="Compact"/>
              <w:jc w:val="left"/>
            </w:pPr>
            <w:r>
              <w:t xml:space="preserve">Input delay of the ARX/ARMAX model (number of samples) (Eq. </w:t>
            </w:r>
            <w:hyperlink w:anchor="eq:arx_general">
              <w:r>
                <w:rPr>
                  <w:rStyle w:val="Hyperlink"/>
                </w:rPr>
                <w:t xml:space="preserve">[eq:arx_general]</w:t>
              </w:r>
            </w:hyperlink>
            <w:r>
              <w:t xml:space="preserve">)</w:t>
            </w:r>
          </w:p>
        </w:tc>
        <w:tc>
          <w:tcPr/>
          <w:p>
            <w:pPr>
              <w:pStyle w:val="Compact"/>
              <w:jc w:val="right"/>
            </w:pPr>
            <w:r>
              <w:t xml:space="preserve">–</w:t>
            </w:r>
          </w:p>
        </w:tc>
      </w:tr>
      <w:tr>
        <w:tc>
          <w:tcPr/>
          <w:p>
            <w:pPr>
              <w:pStyle w:val="Compact"/>
              <w:jc w:val="left"/>
            </w:pPr>
            <m:oMath>
              <m:sSub>
                <m:e>
                  <m:r>
                    <m:t>n</m:t>
                  </m:r>
                </m:e>
                <m:sub>
                  <m:r>
                    <m:t>u</m:t>
                  </m:r>
                </m:sub>
              </m:sSub>
            </m:oMath>
          </w:p>
        </w:tc>
        <w:tc>
          <w:tcPr/>
          <w:p>
            <w:pPr>
              <w:pStyle w:val="Compact"/>
              <w:jc w:val="left"/>
            </w:pPr>
            <w:r>
              <w:t xml:space="preserve">Number of manipulated variables in the MPC formulation</w:t>
            </w:r>
          </w:p>
        </w:tc>
        <w:tc>
          <w:tcPr/>
          <w:p>
            <w:pPr>
              <w:pStyle w:val="Compact"/>
              <w:jc w:val="right"/>
            </w:pPr>
            <w:r>
              <w:t xml:space="preserve">–</w:t>
            </w:r>
          </w:p>
        </w:tc>
      </w:tr>
      <w:tr>
        <w:tc>
          <w:tcPr/>
          <w:p>
            <w:pPr>
              <w:pStyle w:val="Compact"/>
              <w:jc w:val="left"/>
            </w:pPr>
            <m:oMath>
              <m:sSub>
                <m:e>
                  <m:r>
                    <m:t>n</m:t>
                  </m:r>
                </m:e>
                <m:sub>
                  <m:r>
                    <m:t>y</m:t>
                  </m:r>
                </m:sub>
              </m:sSub>
            </m:oMath>
          </w:p>
        </w:tc>
        <w:tc>
          <w:tcPr/>
          <w:p>
            <w:pPr>
              <w:pStyle w:val="Compact"/>
              <w:jc w:val="left"/>
            </w:pPr>
            <w:r>
              <w:t xml:space="preserve">Number of controlled output variables in the MPC formulation</w:t>
            </w:r>
          </w:p>
        </w:tc>
        <w:tc>
          <w:tcPr/>
          <w:p>
            <w:pPr>
              <w:pStyle w:val="Compact"/>
              <w:jc w:val="right"/>
            </w:pPr>
            <w:r>
              <w:t xml:space="preserve">–</w:t>
            </w:r>
          </w:p>
        </w:tc>
      </w:tr>
      <w:tr>
        <w:tc>
          <w:tcPr/>
          <w:p>
            <w:pPr>
              <w:pStyle w:val="Compact"/>
              <w:jc w:val="left"/>
            </w:pPr>
            <m:oMath>
              <m:r>
                <m:t>N</m:t>
              </m:r>
            </m:oMath>
          </w:p>
        </w:tc>
        <w:tc>
          <w:tcPr/>
          <w:p>
            <w:pPr>
              <w:pStyle w:val="Compact"/>
              <w:jc w:val="left"/>
            </w:pPr>
            <w:r>
              <w:t xml:space="preserve">Number of data samples used in the RECM and</w:t>
            </w:r>
            <w:r>
              <w:t xml:space="preserve"> </w:t>
            </w:r>
            <m:oMath>
              <m:sSup>
                <m:e>
                  <m:r>
                    <m:t>R</m:t>
                  </m:r>
                </m:e>
                <m:sup>
                  <m:r>
                    <m:t>2</m:t>
                  </m:r>
                </m:sup>
              </m:sSup>
            </m:oMath>
            <w:r>
              <w:t xml:space="preserve"> </w:t>
            </w:r>
            <w:r>
              <w:t xml:space="preserve">calculations (Eqs. </w:t>
            </w:r>
            <w:hyperlink w:anchor="eq:RECM">
              <w:r>
                <w:rPr>
                  <w:rStyle w:val="Hyperlink"/>
                </w:rPr>
                <w:t xml:space="preserve">[eq:RECM]</w:t>
              </w:r>
            </w:hyperlink>
            <w:r>
              <w:t xml:space="preserve">–</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r>
                <m:t>N</m:t>
              </m:r>
            </m:oMath>
          </w:p>
        </w:tc>
        <w:tc>
          <w:tcPr/>
          <w:p>
            <w:pPr>
              <w:pStyle w:val="Compact"/>
              <w:jc w:val="left"/>
            </w:pPr>
            <w:r>
              <w:t xml:space="preserve">Number of theoretical stages in the distillation column (MESH model, Eq. </w:t>
            </w:r>
            <w:hyperlink w:anchor="eq:num_ec">
              <w:r>
                <w:rPr>
                  <w:rStyle w:val="Hyperlink"/>
                </w:rPr>
                <w:t xml:space="preserve">[eq:num_ec]</w:t>
              </w:r>
            </w:hyperlink>
            <w:r>
              <w:t xml:space="preserve">)</w:t>
            </w:r>
          </w:p>
        </w:tc>
        <w:tc>
          <w:tcPr/>
          <w:p>
            <w:pPr>
              <w:pStyle w:val="Compact"/>
              <w:jc w:val="right"/>
            </w:pPr>
            <w:r>
              <w:t xml:space="preserve">–</w:t>
            </w:r>
          </w:p>
        </w:tc>
      </w:tr>
      <w:tr>
        <w:tc>
          <w:tcPr/>
          <w:p>
            <w:pPr>
              <w:pStyle w:val="Compact"/>
              <w:jc w:val="left"/>
            </w:pPr>
            <m:oMath>
              <m:sSub>
                <m:e>
                  <m:r>
                    <m:t>N</m:t>
                  </m:r>
                </m:e>
                <m:sub>
                  <m:r>
                    <m:t>e</m:t>
                  </m:r>
                  <m:r>
                    <m:t>c</m:t>
                  </m:r>
                </m:sub>
              </m:sSub>
            </m:oMath>
          </w:p>
        </w:tc>
        <w:tc>
          <w:tcPr/>
          <w:p>
            <w:pPr>
              <w:pStyle w:val="Compact"/>
              <w:jc w:val="left"/>
            </w:pPr>
            <w:r>
              <w:t xml:space="preserve">Number of algebraic equations describing the column at a given instant (Eq. </w:t>
            </w:r>
            <w:hyperlink w:anchor="eq:num_ec">
              <w:r>
                <w:rPr>
                  <w:rStyle w:val="Hyperlink"/>
                </w:rPr>
                <w:t xml:space="preserve">[eq:num_ec]</w:t>
              </w:r>
            </w:hyperlink>
            <w:r>
              <w:t xml:space="preserve">)</w:t>
            </w:r>
          </w:p>
        </w:tc>
        <w:tc>
          <w:tcPr/>
          <w:p>
            <w:pPr>
              <w:pStyle w:val="Compact"/>
              <w:jc w:val="right"/>
            </w:pPr>
            <w:r>
              <w:t xml:space="preserve">–</w:t>
            </w:r>
          </w:p>
        </w:tc>
      </w:tr>
      <w:tr>
        <w:tc>
          <w:tcPr/>
          <w:p>
            <w:pPr>
              <w:pStyle w:val="Compact"/>
              <w:jc w:val="left"/>
            </w:pPr>
            <m:oMath>
              <m:sSub>
                <m:e>
                  <m:r>
                    <m:t>N</m:t>
                  </m:r>
                </m:e>
                <m:sub>
                  <m:r>
                    <m:t>e</m:t>
                  </m:r>
                  <m:r>
                    <m:t>t</m:t>
                  </m:r>
                </m:sub>
              </m:sSub>
            </m:oMath>
          </w:p>
        </w:tc>
        <w:tc>
          <w:tcPr/>
          <w:p>
            <w:pPr>
              <w:pStyle w:val="Compact"/>
              <w:jc w:val="left"/>
            </w:pPr>
            <w:r>
              <w:t xml:space="preserve">Total number of equations solved throughout the dynamic simulation (Eq. </w:t>
            </w:r>
            <w:hyperlink w:anchor="eq:num_et">
              <w:r>
                <w:rPr>
                  <w:rStyle w:val="Hyperlink"/>
                </w:rPr>
                <w:t xml:space="preserve">[eq:num_et]</w:t>
              </w:r>
            </w:hyperlink>
            <w:r>
              <w:t xml:space="preserve">)</w:t>
            </w:r>
          </w:p>
        </w:tc>
        <w:tc>
          <w:tcPr/>
          <w:p>
            <w:pPr>
              <w:pStyle w:val="Compact"/>
              <w:jc w:val="right"/>
            </w:pPr>
            <w:r>
              <w:t xml:space="preserve">–</w:t>
            </w:r>
          </w:p>
        </w:tc>
      </w:tr>
      <w:tr>
        <w:tc>
          <w:tcPr/>
          <w:p>
            <w:pPr>
              <w:pStyle w:val="Compact"/>
              <w:jc w:val="left"/>
            </w:pPr>
            <m:oMath>
              <m:sSub>
                <m:e>
                  <m:r>
                    <m:t>N</m:t>
                  </m:r>
                </m:e>
                <m:sub>
                  <m:r>
                    <m:t>i</m:t>
                  </m:r>
                </m:sub>
              </m:sSub>
            </m:oMath>
          </w:p>
        </w:tc>
        <w:tc>
          <w:tcPr/>
          <w:p>
            <w:pPr>
              <w:pStyle w:val="Compact"/>
              <w:jc w:val="left"/>
            </w:pPr>
            <w:r>
              <w:t xml:space="preserve">Number of time intervals in the dynamic simulation (Eq. </w:t>
            </w:r>
            <w:hyperlink w:anchor="eq:num_et">
              <w:r>
                <w:rPr>
                  <w:rStyle w:val="Hyperlink"/>
                </w:rPr>
                <w:t xml:space="preserve">[eq:num_et]</w:t>
              </w:r>
            </w:hyperlink>
            <w:r>
              <w:t xml:space="preserve">)</w:t>
            </w:r>
          </w:p>
        </w:tc>
        <w:tc>
          <w:tcPr/>
          <w:p>
            <w:pPr>
              <w:pStyle w:val="Compact"/>
              <w:jc w:val="right"/>
            </w:pPr>
            <w:r>
              <w:t xml:space="preserve">–</w:t>
            </w:r>
          </w:p>
        </w:tc>
      </w:tr>
      <w:tr>
        <w:tc>
          <w:tcPr/>
          <w:p>
            <w:pPr>
              <w:pStyle w:val="Compact"/>
              <w:jc w:val="left"/>
            </w:pPr>
            <m:oMath>
              <m:r>
                <m:t>p</m:t>
              </m:r>
            </m:oMath>
          </w:p>
        </w:tc>
        <w:tc>
          <w:tcPr/>
          <w:p>
            <w:pPr>
              <w:pStyle w:val="Compact"/>
              <w:jc w:val="left"/>
            </w:pPr>
            <w:r>
              <w:t xml:space="preserve">MPC prediction horizon length (Eqs. </w:t>
            </w:r>
            <w:hyperlink w:anchor="eq:Vectorzk">
              <w:r>
                <w:rPr>
                  <w:rStyle w:val="Hyperlink"/>
                </w:rPr>
                <w:t xml:space="preserve">[eq:Vectorzk]</w:t>
              </w:r>
            </w:hyperlink>
            <w:r>
              <w:t xml:space="preserve">–</w:t>
            </w:r>
            <w:hyperlink w:anchor="eq:Jdeltau">
              <w:r>
                <w:rPr>
                  <w:rStyle w:val="Hyperlink"/>
                </w:rPr>
                <w:t xml:space="preserve">[eq:Jdeltau]</w:t>
              </w:r>
            </w:hyperlink>
            <w:r>
              <w:t xml:space="preserve">)</w:t>
            </w:r>
          </w:p>
        </w:tc>
        <w:tc>
          <w:tcPr/>
          <w:p>
            <w:pPr>
              <w:pStyle w:val="Compact"/>
              <w:jc w:val="right"/>
            </w:pPr>
            <w:r>
              <w:t xml:space="preserve">steps</w:t>
            </w:r>
          </w:p>
        </w:tc>
      </w:tr>
      <w:tr>
        <w:tc>
          <w:tcPr/>
          <w:p>
            <w:pPr>
              <w:pStyle w:val="Compact"/>
              <w:jc w:val="left"/>
            </w:pPr>
            <m:oMath>
              <m:sSub>
                <m:e>
                  <m:r>
                    <m:t>P</m:t>
                  </m:r>
                </m:e>
                <m:sub>
                  <m:r>
                    <m:t>1</m:t>
                  </m:r>
                </m:sub>
              </m:sSub>
            </m:oMath>
          </w:p>
        </w:tc>
        <w:tc>
          <w:tcPr/>
          <w:p>
            <w:pPr>
              <w:pStyle w:val="Compact"/>
              <w:jc w:val="left"/>
            </w:pPr>
            <w:r>
              <w:t xml:space="preserve">Controlled-variable temperature after the first disturbance (Table </w:t>
            </w:r>
            <w:hyperlink w:anchor="tab:ControlIntegrales">
              <w:r>
                <w:rPr>
                  <w:rStyle w:val="Hyperlink"/>
                </w:rPr>
                <w:t xml:space="preserve">4</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sSub>
                <m:e>
                  <m:r>
                    <m:t>P</m:t>
                  </m:r>
                </m:e>
                <m:sub>
                  <m:r>
                    <m:t>2</m:t>
                  </m:r>
                </m:sub>
              </m:sSub>
            </m:oMath>
          </w:p>
        </w:tc>
        <w:tc>
          <w:tcPr/>
          <w:p>
            <w:pPr>
              <w:pStyle w:val="Compact"/>
              <w:jc w:val="left"/>
            </w:pPr>
            <w:r>
              <w:t xml:space="preserve">Controlled-variable temperature after the second disturbance (Table </w:t>
            </w:r>
            <w:hyperlink w:anchor="tab:ControlIntegrales">
              <w:r>
                <w:rPr>
                  <w:rStyle w:val="Hyperlink"/>
                </w:rPr>
                <w:t xml:space="preserve">4</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r>
                <m:t>q</m:t>
              </m:r>
            </m:oMath>
          </w:p>
        </w:tc>
        <w:tc>
          <w:tcPr/>
          <w:p>
            <w:pPr>
              <w:pStyle w:val="Compact"/>
              <w:jc w:val="left"/>
            </w:pPr>
            <w:r>
              <w:t xml:space="preserve">Forward shift operator</w:t>
            </w:r>
          </w:p>
        </w:tc>
        <w:tc>
          <w:tcPr/>
          <w:p>
            <w:pPr>
              <w:pStyle w:val="Compact"/>
              <w:jc w:val="right"/>
            </w:pPr>
            <w:r>
              <w:t xml:space="preserve">–</w:t>
            </w:r>
          </w:p>
        </w:tc>
      </w:tr>
      <w:tr>
        <w:tc>
          <w:tcPr/>
          <w:p>
            <w:pPr>
              <w:pStyle w:val="Compact"/>
              <w:jc w:val="left"/>
            </w:pPr>
            <m:oMath>
              <m:sSup>
                <m:e>
                  <m:r>
                    <m:t>q</m:t>
                  </m:r>
                </m:e>
                <m:sup>
                  <m:r>
                    <m:rPr>
                      <m:sty m:val="p"/>
                    </m:rPr>
                    <m:t>−</m:t>
                  </m:r>
                  <m:r>
                    <m:t>1</m:t>
                  </m:r>
                </m:sup>
              </m:sSup>
            </m:oMath>
          </w:p>
        </w:tc>
        <w:tc>
          <w:tcPr/>
          <w:p>
            <w:pPr>
              <w:pStyle w:val="Compact"/>
              <w:jc w:val="left"/>
            </w:pPr>
            <w:r>
              <w:t xml:space="preserve">Backward shift (unit-delay) operator</w:t>
            </w:r>
          </w:p>
        </w:tc>
        <w:tc>
          <w:tcPr/>
          <w:p>
            <w:pPr>
              <w:pStyle w:val="Compact"/>
              <w:jc w:val="right"/>
            </w:pPr>
            <w:r>
              <w:t xml:space="preserve">–</w:t>
            </w:r>
          </w:p>
        </w:tc>
      </w:tr>
      <w:tr>
        <w:tc>
          <w:tcPr/>
          <w:p>
            <w:pPr>
              <w:pStyle w:val="Compact"/>
              <w:jc w:val="left"/>
            </w:pPr>
            <m:oMath>
              <m:sSub>
                <m:e>
                  <m:r>
                    <m:t>Q</m:t>
                  </m:r>
                </m:e>
                <m:sub>
                  <m:r>
                    <m:t>R</m:t>
                  </m:r>
                </m:sub>
              </m:sSub>
            </m:oMath>
          </w:p>
        </w:tc>
        <w:tc>
          <w:tcPr/>
          <w:p>
            <w:pPr>
              <w:pStyle w:val="Compact"/>
              <w:jc w:val="left"/>
            </w:pPr>
            <w:r>
              <w:t xml:space="preserve">Reboiler heat duty (generic)</w:t>
            </w:r>
          </w:p>
        </w:tc>
        <w:tc>
          <w:tcPr/>
          <w:p>
            <w:pPr>
              <w:pStyle w:val="Compact"/>
              <w:jc w:val="right"/>
            </w:pPr>
            <w:r>
              <w:t xml:space="preserve">kW</w:t>
            </w:r>
          </w:p>
        </w:tc>
      </w:tr>
      <w:tr>
        <w:tc>
          <w:tcPr/>
          <w:p>
            <w:pPr>
              <w:pStyle w:val="Compact"/>
              <w:jc w:val="left"/>
            </w:pPr>
            <m:oMath>
              <m:sSub>
                <m:e>
                  <m:r>
                    <m:t>Q</m:t>
                  </m:r>
                </m:e>
                <m:sub>
                  <m:r>
                    <m:t>R</m:t>
                  </m:r>
                  <m:r>
                    <m:rPr>
                      <m:sty m:val="p"/>
                    </m:rPr>
                    <m:t>,</m:t>
                  </m:r>
                  <m:r>
                    <m:t>T</m:t>
                  </m:r>
                  <m:r>
                    <m:rPr>
                      <m:nor/>
                      <m:sty m:val="p"/>
                    </m:rPr>
                    <m:t>-</m:t>
                  </m:r>
                  <m:r>
                    <m:t>101</m:t>
                  </m:r>
                </m:sub>
              </m:sSub>
            </m:oMath>
          </w:p>
        </w:tc>
        <w:tc>
          <w:tcPr/>
          <w:p>
            <w:pPr>
              <w:pStyle w:val="Compact"/>
              <w:jc w:val="left"/>
            </w:pPr>
            <w:r>
              <w:t xml:space="preserve">Reboiler heat duty of the extractive column T-101 (manipulated variable)</w:t>
            </w:r>
          </w:p>
        </w:tc>
        <w:tc>
          <w:tcPr/>
          <w:p>
            <w:pPr>
              <w:pStyle w:val="Compact"/>
              <w:jc w:val="right"/>
            </w:pPr>
            <w:r>
              <w:t xml:space="preserve">kW</w:t>
            </w:r>
          </w:p>
        </w:tc>
      </w:tr>
      <w:tr>
        <w:tc>
          <w:tcPr/>
          <w:p>
            <w:pPr>
              <w:pStyle w:val="Compact"/>
              <w:jc w:val="left"/>
            </w:pPr>
            <m:oMath>
              <m:sSub>
                <m:e>
                  <m:r>
                    <m:t>Q</m:t>
                  </m:r>
                </m:e>
                <m:sub>
                  <m:r>
                    <m:t>R</m:t>
                  </m:r>
                  <m:r>
                    <m:rPr>
                      <m:sty m:val="p"/>
                    </m:rPr>
                    <m:t>,</m:t>
                  </m:r>
                  <m:r>
                    <m:t>T</m:t>
                  </m:r>
                  <m:r>
                    <m:rPr>
                      <m:nor/>
                      <m:sty m:val="p"/>
                    </m:rPr>
                    <m:t>-</m:t>
                  </m:r>
                  <m:r>
                    <m:t>102</m:t>
                  </m:r>
                </m:sub>
              </m:sSub>
            </m:oMath>
          </w:p>
        </w:tc>
        <w:tc>
          <w:tcPr/>
          <w:p>
            <w:pPr>
              <w:pStyle w:val="Compact"/>
              <w:jc w:val="left"/>
            </w:pPr>
            <w:r>
              <w:t xml:space="preserve">Reboiler heat duty of the solvent-recovery column T-102 (manipulated variable)</w:t>
            </w:r>
          </w:p>
        </w:tc>
        <w:tc>
          <w:tcPr/>
          <w:p>
            <w:pPr>
              <w:pStyle w:val="Compact"/>
              <w:jc w:val="right"/>
            </w:pPr>
            <w:r>
              <w:t xml:space="preserve">kW</w:t>
            </w:r>
          </w:p>
        </w:tc>
      </w:tr>
      <w:tr>
        <w:tc>
          <w:tcPr/>
          <w:p>
            <w:pPr>
              <w:pStyle w:val="Compact"/>
              <w:jc w:val="left"/>
            </w:pPr>
            <m:oMath>
              <m:sSup>
                <m:e>
                  <m:r>
                    <m:t>R</m:t>
                  </m:r>
                </m:e>
                <m:sup>
                  <m:r>
                    <m:t>2</m:t>
                  </m:r>
                </m:sup>
              </m:sSup>
            </m:oMath>
          </w:p>
        </w:tc>
        <w:tc>
          <w:tcPr/>
          <w:p>
            <w:pPr>
              <w:pStyle w:val="Compact"/>
              <w:jc w:val="left"/>
            </w:pPr>
            <w:r>
              <w:t xml:space="preserve">Coefficient of determination (goodness-of-fit metric, Eq. </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sSub>
                <m:e>
                  <m:r>
                    <m:t>r</m:t>
                  </m:r>
                </m:e>
                <m:sub>
                  <m:r>
                    <m:t>j</m:t>
                  </m:r>
                </m:sub>
              </m:sSub>
              <m:r>
                <m:rPr>
                  <m:sty m:val="p"/>
                </m:rPr>
                <m:t>(</m:t>
              </m:r>
              <m:r>
                <m:t>k</m:t>
              </m:r>
              <m:r>
                <m:rPr>
                  <m:sty m:val="p"/>
                </m:rPr>
                <m:t>+</m:t>
              </m:r>
              <m:r>
                <m:t>i</m:t>
              </m:r>
              <m:r>
                <m:rPr>
                  <m:sty m:val="p"/>
                </m:rPr>
                <m:t>|</m:t>
              </m:r>
              <m:r>
                <m:t>k</m:t>
              </m:r>
              <m:r>
                <m:rPr>
                  <m:sty m:val="p"/>
                </m:rPr>
                <m:t>)</m:t>
              </m:r>
            </m:oMath>
          </w:p>
        </w:tc>
        <w:tc>
          <w:tcPr/>
          <w:p>
            <w:pPr>
              <w:pStyle w:val="Compact"/>
              <w:jc w:val="left"/>
            </w:pPr>
            <w:r>
              <w:t xml:space="preserve">Predicted reference (setpoint) for output</w:t>
            </w:r>
            <w:r>
              <w:t xml:space="preserve"> </w:t>
            </w:r>
            <m:oMath>
              <m:r>
                <m:t>j</m:t>
              </m:r>
            </m:oMath>
            <w:r>
              <w:t xml:space="preserve"> </w:t>
            </w:r>
            <w:r>
              <w:t xml:space="preserve">at prediction step</w:t>
            </w:r>
            <w:r>
              <w:t xml:space="preserve"> </w:t>
            </w:r>
            <m:oMath>
              <m:r>
                <m:t>i</m:t>
              </m:r>
            </m:oMath>
            <w:r>
              <w:t xml:space="preserve"> </w:t>
            </w:r>
            <w:r>
              <w:t xml:space="preserve">(Eq. </w:t>
            </w:r>
            <w:hyperlink w:anchor="eq:Jy">
              <w:r>
                <w:rPr>
                  <w:rStyle w:val="Hyperlink"/>
                </w:rPr>
                <w:t xml:space="preserve">[eq:Jy]</w:t>
              </w:r>
            </w:hyperlink>
            <w:r>
              <w:t xml:space="preserve">)</w:t>
            </w:r>
          </w:p>
        </w:tc>
        <w:tc>
          <w:tcPr/>
          <w:p>
            <w:pPr>
              <w:pStyle w:val="Compact"/>
              <w:jc w:val="right"/>
            </w:pPr>
            <w:r>
              <w:t xml:space="preserve">–</w:t>
            </w:r>
          </w:p>
        </w:tc>
      </w:tr>
      <w:tr>
        <w:tc>
          <w:tcPr/>
          <w:p>
            <w:pPr>
              <w:pStyle w:val="Compact"/>
              <w:jc w:val="left"/>
            </w:pPr>
            <m:oMath>
              <m:r>
                <m:t>R</m:t>
              </m:r>
              <m:r>
                <m:t>E</m:t>
              </m:r>
              <m:r>
                <m:t>C</m:t>
              </m:r>
              <m:r>
                <m:t>M</m:t>
              </m:r>
            </m:oMath>
          </w:p>
        </w:tc>
        <w:tc>
          <w:tcPr/>
          <w:p>
            <w:pPr>
              <w:pStyle w:val="Compact"/>
              <w:jc w:val="left"/>
            </w:pPr>
            <w:r>
              <w:t xml:space="preserve">Root mean square error — Raíz del Error Cuadrático Medio (Eq. </w:t>
            </w:r>
            <w:hyperlink w:anchor="eq:RECM">
              <w:r>
                <w:rPr>
                  <w:rStyle w:val="Hyperlink"/>
                </w:rPr>
                <w:t xml:space="preserve">[eq:RECM]</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r>
                <m:t>R</m:t>
              </m:r>
              <m:sSub>
                <m:e>
                  <m:r>
                    <m:t>R</m:t>
                  </m:r>
                </m:e>
                <m:sub>
                  <m:r>
                    <m:t>T</m:t>
                  </m:r>
                  <m:r>
                    <m:rPr>
                      <m:nor/>
                      <m:sty m:val="p"/>
                    </m:rPr>
                    <m:t>-</m:t>
                  </m:r>
                  <m:r>
                    <m:t>101</m:t>
                  </m:r>
                </m:sub>
              </m:sSub>
            </m:oMath>
          </w:p>
        </w:tc>
        <w:tc>
          <w:tcPr/>
          <w:p>
            <w:pPr>
              <w:pStyle w:val="Compact"/>
              <w:jc w:val="left"/>
            </w:pPr>
            <w:r>
              <w:t xml:space="preserve">Reflux ratio of column T-101 (manipulated variable)</w:t>
            </w:r>
          </w:p>
        </w:tc>
        <w:tc>
          <w:tcPr/>
          <w:p>
            <w:pPr>
              <w:pStyle w:val="Compact"/>
              <w:jc w:val="right"/>
            </w:pPr>
            <w:r>
              <w:t xml:space="preserve">–</w:t>
            </w:r>
          </w:p>
        </w:tc>
      </w:tr>
      <w:tr>
        <w:tc>
          <w:tcPr/>
          <w:p>
            <w:pPr>
              <w:pStyle w:val="Compact"/>
              <w:jc w:val="left"/>
            </w:pPr>
            <m:oMath>
              <m:r>
                <m:t>R</m:t>
              </m:r>
              <m:sSub>
                <m:e>
                  <m:r>
                    <m:t>R</m:t>
                  </m:r>
                </m:e>
                <m:sub>
                  <m:r>
                    <m:t>T</m:t>
                  </m:r>
                  <m:r>
                    <m:rPr>
                      <m:nor/>
                      <m:sty m:val="p"/>
                    </m:rPr>
                    <m:t>-</m:t>
                  </m:r>
                  <m:r>
                    <m:t>102</m:t>
                  </m:r>
                </m:sub>
              </m:sSub>
            </m:oMath>
          </w:p>
        </w:tc>
        <w:tc>
          <w:tcPr/>
          <w:p>
            <w:pPr>
              <w:pStyle w:val="Compact"/>
              <w:jc w:val="left"/>
            </w:pPr>
            <w:r>
              <w:t xml:space="preserve">Reflux ratio of column T-102 (manipulated variable)</w:t>
            </w:r>
          </w:p>
        </w:tc>
        <w:tc>
          <w:tcPr/>
          <w:p>
            <w:pPr>
              <w:pStyle w:val="Compact"/>
              <w:jc w:val="right"/>
            </w:pPr>
            <w:r>
              <w:t xml:space="preserve">–</w:t>
            </w:r>
          </w:p>
        </w:tc>
      </w:tr>
      <w:tr>
        <w:tc>
          <w:tcPr/>
          <w:p>
            <w:pPr>
              <w:pStyle w:val="Compact"/>
              <w:jc w:val="left"/>
            </w:pPr>
            <m:oMath>
              <m:sSubSup>
                <m:e>
                  <m:r>
                    <m:t>s</m:t>
                  </m:r>
                </m:e>
                <m:sub>
                  <m:r>
                    <m:t>j</m:t>
                  </m:r>
                </m:sub>
                <m:sup>
                  <m:r>
                    <m:t>u</m:t>
                  </m:r>
                </m:sup>
              </m:sSubSup>
            </m:oMath>
          </w:p>
        </w:tc>
        <w:tc>
          <w:tcPr/>
          <w:p>
            <w:pPr>
              <w:pStyle w:val="Compact"/>
              <w:jc w:val="left"/>
            </w:pPr>
            <w:r>
              <w:t xml:space="preserve">Scaling factor for manipulated variable</w:t>
            </w:r>
            <w:r>
              <w:t xml:space="preserve"> </w:t>
            </w:r>
            <m:oMath>
              <m:r>
                <m:t>j</m:t>
              </m:r>
            </m:oMath>
            <w:r>
              <w:t xml:space="preserve"> </w:t>
            </w:r>
            <w:r>
              <w:t xml:space="preserve">in the MPC cost (Eqs. </w:t>
            </w:r>
            <w:hyperlink w:anchor="eq:Ju">
              <w:r>
                <w:rPr>
                  <w:rStyle w:val="Hyperlink"/>
                </w:rPr>
                <w:t xml:space="preserve">[eq:Ju]</w:t>
              </w:r>
            </w:hyperlink>
            <w:r>
              <w:t xml:space="preserve">–</w:t>
            </w:r>
            <w:hyperlink w:anchor="eq:Jdeltau">
              <w:r>
                <w:rPr>
                  <w:rStyle w:val="Hyperlink"/>
                </w:rPr>
                <w:t xml:space="preserve">[eq:Jdeltau]</w:t>
              </w:r>
            </w:hyperlink>
            <w:r>
              <w:t xml:space="preserve">)</w:t>
            </w:r>
          </w:p>
        </w:tc>
        <w:tc>
          <w:tcPr/>
          <w:p>
            <w:pPr>
              <w:pStyle w:val="Compact"/>
              <w:jc w:val="right"/>
            </w:pPr>
            <w:r>
              <w:t xml:space="preserve">–</w:t>
            </w:r>
          </w:p>
        </w:tc>
      </w:tr>
      <w:tr>
        <w:tc>
          <w:tcPr/>
          <w:p>
            <w:pPr>
              <w:pStyle w:val="Compact"/>
              <w:jc w:val="left"/>
            </w:pPr>
            <m:oMath>
              <m:sSubSup>
                <m:e>
                  <m:r>
                    <m:t>s</m:t>
                  </m:r>
                </m:e>
                <m:sub>
                  <m:r>
                    <m:t>j</m:t>
                  </m:r>
                </m:sub>
                <m:sup>
                  <m:r>
                    <m:t>y</m:t>
                  </m:r>
                </m:sup>
              </m:sSubSup>
            </m:oMath>
          </w:p>
        </w:tc>
        <w:tc>
          <w:tcPr/>
          <w:p>
            <w:pPr>
              <w:pStyle w:val="Compact"/>
              <w:jc w:val="left"/>
            </w:pPr>
            <w:r>
              <w:t xml:space="preserve">Scaling factor for output variable</w:t>
            </w:r>
            <w:r>
              <w:t xml:space="preserve"> </w:t>
            </w:r>
            <m:oMath>
              <m:r>
                <m:t>j</m:t>
              </m:r>
            </m:oMath>
            <w:r>
              <w:t xml:space="preserve"> </w:t>
            </w:r>
            <w:r>
              <w:t xml:space="preserve">in the MPC cost (Eq. </w:t>
            </w:r>
            <w:hyperlink w:anchor="eq:Jy">
              <w:r>
                <w:rPr>
                  <w:rStyle w:val="Hyperlink"/>
                </w:rPr>
                <w:t xml:space="preserve">[eq:Jy]</w:t>
              </w:r>
            </w:hyperlink>
            <w:r>
              <w:t xml:space="preserve">)</w:t>
            </w:r>
          </w:p>
        </w:tc>
        <w:tc>
          <w:tcPr/>
          <w:p>
            <w:pPr>
              <w:pStyle w:val="Compact"/>
              <w:jc w:val="right"/>
            </w:pPr>
            <w:r>
              <w:t xml:space="preserve">–</w:t>
            </w:r>
          </w:p>
        </w:tc>
      </w:tr>
      <w:tr>
        <w:tc>
          <w:tcPr/>
          <w:p>
            <w:pPr>
              <w:pStyle w:val="Compact"/>
              <w:jc w:val="left"/>
            </w:pPr>
            <m:oMath>
              <m:r>
                <m:t>S</m:t>
              </m:r>
              <m:r>
                <m:t>P</m:t>
              </m:r>
            </m:oMath>
          </w:p>
        </w:tc>
        <w:tc>
          <w:tcPr/>
          <w:p>
            <w:pPr>
              <w:pStyle w:val="Compact"/>
              <w:jc w:val="left"/>
            </w:pPr>
            <w:r>
              <w:t xml:space="preserve">Setpoint (reference) temperature (Table </w:t>
            </w:r>
            <w:hyperlink w:anchor="tab:ControlIntegrales">
              <w:r>
                <w:rPr>
                  <w:rStyle w:val="Hyperlink"/>
                </w:rPr>
                <w:t xml:space="preserve">4</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r>
                <m:t>t</m:t>
              </m:r>
            </m:oMath>
          </w:p>
        </w:tc>
        <w:tc>
          <w:tcPr/>
          <w:p>
            <w:pPr>
              <w:pStyle w:val="Compact"/>
              <w:jc w:val="left"/>
            </w:pPr>
            <w:r>
              <w:t xml:space="preserve">Continuous time; also integration variable in IAE, ISE, ITAE, ITSE</w:t>
            </w:r>
          </w:p>
        </w:tc>
        <w:tc>
          <w:tcPr/>
          <w:p>
            <w:pPr>
              <w:pStyle w:val="Compact"/>
              <w:jc w:val="right"/>
            </w:pPr>
            <w:r>
              <w:t xml:space="preserve">h</w:t>
            </w:r>
          </w:p>
        </w:tc>
      </w:tr>
      <w:tr>
        <w:tc>
          <w:tcPr/>
          <w:p>
            <w:pPr>
              <w:pStyle w:val="Compact"/>
              <w:jc w:val="left"/>
            </w:pPr>
            <m:oMath>
              <m:sSub>
                <m:e>
                  <m:r>
                    <m:t>t</m:t>
                  </m:r>
                </m:e>
                <m:sub>
                  <m:r>
                    <m:t>1</m:t>
                  </m:r>
                </m:sub>
              </m:sSub>
            </m:oMath>
          </w:p>
        </w:tc>
        <w:tc>
          <w:tcPr/>
          <w:p>
            <w:pPr>
              <w:pStyle w:val="Compact"/>
              <w:jc w:val="left"/>
            </w:pPr>
            <w:r>
              <w:t xml:space="preserve">Settling time after the first disturbance (Table </w:t>
            </w:r>
            <w:hyperlink w:anchor="tab:ControlIntegrales">
              <w:r>
                <w:rPr>
                  <w:rStyle w:val="Hyperlink"/>
                </w:rPr>
                <w:t xml:space="preserve">4</w:t>
              </w:r>
            </w:hyperlink>
            <w:r>
              <w:t xml:space="preserve">)</w:t>
            </w:r>
          </w:p>
        </w:tc>
        <w:tc>
          <w:tcPr/>
          <w:p>
            <w:pPr>
              <w:pStyle w:val="Compact"/>
              <w:jc w:val="right"/>
            </w:pPr>
            <w:r>
              <w:t xml:space="preserve">h</w:t>
            </w:r>
          </w:p>
        </w:tc>
      </w:tr>
      <w:tr>
        <w:tc>
          <w:tcPr/>
          <w:p>
            <w:pPr>
              <w:pStyle w:val="Compact"/>
              <w:jc w:val="left"/>
            </w:pPr>
            <m:oMath>
              <m:sSub>
                <m:e>
                  <m:r>
                    <m:t>t</m:t>
                  </m:r>
                </m:e>
                <m:sub>
                  <m:r>
                    <m:t>2</m:t>
                  </m:r>
                </m:sub>
              </m:sSub>
            </m:oMath>
          </w:p>
        </w:tc>
        <w:tc>
          <w:tcPr/>
          <w:p>
            <w:pPr>
              <w:pStyle w:val="Compact"/>
              <w:jc w:val="left"/>
            </w:pPr>
            <w:r>
              <w:t xml:space="preserve">Settling time after the second disturbance (Table </w:t>
            </w:r>
            <w:hyperlink w:anchor="tab:ControlIntegrales">
              <w:r>
                <w:rPr>
                  <w:rStyle w:val="Hyperlink"/>
                </w:rPr>
                <w:t xml:space="preserve">4</w:t>
              </w:r>
            </w:hyperlink>
            <w:r>
              <w:t xml:space="preserve">)</w:t>
            </w:r>
          </w:p>
        </w:tc>
        <w:tc>
          <w:tcPr/>
          <w:p>
            <w:pPr>
              <w:pStyle w:val="Compact"/>
              <w:jc w:val="right"/>
            </w:pPr>
            <w:r>
              <w:t xml:space="preserve">h</w:t>
            </w:r>
          </w:p>
        </w:tc>
      </w:tr>
      <w:tr>
        <w:tc>
          <w:tcPr/>
          <w:p>
            <w:pPr>
              <w:pStyle w:val="Compact"/>
              <w:jc w:val="left"/>
            </w:pPr>
            <m:oMath>
              <m:r>
                <m:t>T</m:t>
              </m:r>
            </m:oMath>
          </w:p>
        </w:tc>
        <w:tc>
          <w:tcPr/>
          <w:p>
            <w:pPr>
              <w:pStyle w:val="Compact"/>
              <w:jc w:val="left"/>
            </w:pPr>
            <w:r>
              <w:t xml:space="preserve">Temperature (generic)</w:t>
            </w:r>
          </w:p>
        </w:tc>
        <w:tc>
          <w:tcPr/>
          <w:p>
            <w:pPr>
              <w:pStyle w:val="Compact"/>
              <w:jc w:val="right"/>
            </w:pPr>
            <m:oMath>
              <m:sSup>
                <m:e>
                  <m:r>
                    <m:t>​</m:t>
                  </m:r>
                </m:e>
                <m:sup>
                  <m:r>
                    <m:rPr>
                      <m:sty m:val="p"/>
                    </m:rPr>
                    <m:t>∘</m:t>
                  </m:r>
                </m:sup>
              </m:sSup>
            </m:oMath>
            <w:r>
              <w:t xml:space="preserve">C</w:t>
            </w:r>
          </w:p>
        </w:tc>
      </w:tr>
      <w:tr>
        <w:tc>
          <w:tcPr/>
          <w:p>
            <w:pPr>
              <w:pStyle w:val="Compact"/>
              <w:jc w:val="left"/>
            </w:pPr>
            <m:oMath>
              <m:sSub>
                <m:e>
                  <m:r>
                    <m:t>T</m:t>
                  </m:r>
                </m:e>
                <m:sub>
                  <m:r>
                    <m:t>36</m:t>
                  </m:r>
                  <m:r>
                    <m:rPr>
                      <m:sty m:val="p"/>
                    </m:rPr>
                    <m:t>,</m:t>
                  </m:r>
                  <m:r>
                    <m:t>T</m:t>
                  </m:r>
                  <m:r>
                    <m:rPr>
                      <m:nor/>
                      <m:sty m:val="p"/>
                    </m:rPr>
                    <m:t>-</m:t>
                  </m:r>
                  <m:r>
                    <m:t>101</m:t>
                  </m:r>
                </m:sub>
              </m:sSub>
            </m:oMath>
          </w:p>
        </w:tc>
        <w:tc>
          <w:tcPr/>
          <w:p>
            <w:pPr>
              <w:pStyle w:val="Compact"/>
              <w:jc w:val="left"/>
            </w:pPr>
            <w:r>
              <w:t xml:space="preserve">Temperature at stage 36 of column T-101 — controlled variable for T-101</w:t>
            </w:r>
          </w:p>
        </w:tc>
        <w:tc>
          <w:tcPr/>
          <w:p>
            <w:pPr>
              <w:pStyle w:val="Compact"/>
              <w:jc w:val="right"/>
            </w:pPr>
            <m:oMath>
              <m:sSup>
                <m:e>
                  <m:r>
                    <m:t>​</m:t>
                  </m:r>
                </m:e>
                <m:sup>
                  <m:r>
                    <m:rPr>
                      <m:sty m:val="p"/>
                    </m:rPr>
                    <m:t>∘</m:t>
                  </m:r>
                </m:sup>
              </m:sSup>
            </m:oMath>
            <w:r>
              <w:t xml:space="preserve">C</w:t>
            </w:r>
          </w:p>
        </w:tc>
      </w:tr>
      <w:tr>
        <w:tc>
          <w:tcPr/>
          <w:p>
            <w:pPr>
              <w:pStyle w:val="Compact"/>
              <w:jc w:val="left"/>
            </w:pPr>
            <m:oMath>
              <m:sSub>
                <m:e>
                  <m:r>
                    <m:t>T</m:t>
                  </m:r>
                </m:e>
                <m:sub>
                  <m:r>
                    <m:t>8</m:t>
                  </m:r>
                  <m:r>
                    <m:rPr>
                      <m:sty m:val="p"/>
                    </m:rPr>
                    <m:t>,</m:t>
                  </m:r>
                  <m:r>
                    <m:t>T</m:t>
                  </m:r>
                  <m:r>
                    <m:rPr>
                      <m:nor/>
                      <m:sty m:val="p"/>
                    </m:rPr>
                    <m:t>-</m:t>
                  </m:r>
                  <m:r>
                    <m:t>102</m:t>
                  </m:r>
                </m:sub>
              </m:sSub>
            </m:oMath>
          </w:p>
        </w:tc>
        <w:tc>
          <w:tcPr/>
          <w:p>
            <w:pPr>
              <w:pStyle w:val="Compact"/>
              <w:jc w:val="left"/>
            </w:pPr>
            <w:r>
              <w:t xml:space="preserve">Temperature at stage 8 of column T-102 — controlled variable for T-102</w:t>
            </w:r>
          </w:p>
        </w:tc>
        <w:tc>
          <w:tcPr/>
          <w:p>
            <w:pPr>
              <w:pStyle w:val="Compact"/>
              <w:jc w:val="right"/>
            </w:pPr>
            <m:oMath>
              <m:sSup>
                <m:e>
                  <m:r>
                    <m:t>​</m:t>
                  </m:r>
                </m:e>
                <m:sup>
                  <m:r>
                    <m:rPr>
                      <m:sty m:val="p"/>
                    </m:rPr>
                    <m:t>∘</m:t>
                  </m:r>
                </m:sup>
              </m:sSup>
            </m:oMath>
            <w:r>
              <w:t xml:space="preserve">C</w:t>
            </w:r>
          </w:p>
        </w:tc>
      </w:tr>
      <w:tr>
        <w:tc>
          <w:tcPr/>
          <w:p>
            <w:pPr>
              <w:pStyle w:val="Compact"/>
              <w:jc w:val="left"/>
            </w:pPr>
            <m:oMath>
              <m:r>
                <m:t>u</m:t>
              </m:r>
            </m:oMath>
          </w:p>
        </w:tc>
        <w:tc>
          <w:tcPr/>
          <w:p>
            <w:pPr>
              <w:pStyle w:val="Compact"/>
              <w:jc w:val="left"/>
            </w:pPr>
            <w:r>
              <w:t xml:space="preserve">Manipulated variable (generic)</w:t>
            </w:r>
          </w:p>
        </w:tc>
        <w:tc>
          <w:tcPr/>
          <w:p>
            <w:pPr>
              <w:pStyle w:val="Compact"/>
              <w:jc w:val="right"/>
            </w:pPr>
            <w:r>
              <w:t xml:space="preserve">–</w:t>
            </w:r>
          </w:p>
        </w:tc>
      </w:tr>
      <w:tr>
        <w:tc>
          <w:tcPr/>
          <w:p>
            <w:pPr>
              <w:pStyle w:val="Compact"/>
              <w:jc w:val="left"/>
            </w:pPr>
            <m:oMath>
              <m:r>
                <m:t>u</m:t>
              </m:r>
              <m:r>
                <m:rPr>
                  <m:sty m:val="p"/>
                </m:rPr>
                <m:t>(</m:t>
              </m:r>
              <m:r>
                <m:t>k</m:t>
              </m:r>
              <m:r>
                <m:rPr>
                  <m:sty m:val="p"/>
                </m:rPr>
                <m:t>)</m:t>
              </m:r>
            </m:oMath>
          </w:p>
        </w:tc>
        <w:tc>
          <w:tcPr/>
          <w:p>
            <w:pPr>
              <w:pStyle w:val="Compact"/>
              <w:jc w:val="left"/>
            </w:pPr>
            <w:r>
              <w:t xml:space="preserve">Discrete-time manipulated-variable signal</w:t>
            </w:r>
          </w:p>
        </w:tc>
        <w:tc>
          <w:tcPr/>
          <w:p>
            <w:pPr>
              <w:pStyle w:val="Compact"/>
              <w:jc w:val="right"/>
            </w:pPr>
            <w:r>
              <w:t xml:space="preserve">–</w:t>
            </w:r>
          </w:p>
        </w:tc>
      </w:tr>
      <w:tr>
        <w:tc>
          <w:tcPr/>
          <w:p>
            <w:pPr>
              <w:pStyle w:val="Compact"/>
              <w:jc w:val="left"/>
            </w:pPr>
            <m:oMath>
              <m:acc>
                <m:accPr>
                  <m:chr m:val="‾"/>
                </m:accPr>
                <m:e>
                  <m:r>
                    <m:t>u</m:t>
                  </m:r>
                </m:e>
              </m:acc>
              <m:r>
                <m:rPr>
                  <m:sty m:val="p"/>
                </m:rPr>
                <m:t>(</m:t>
              </m:r>
              <m:r>
                <m:t>k</m:t>
              </m:r>
              <m:r>
                <m:rPr>
                  <m:sty m:val="p"/>
                </m:rPr>
                <m:t>)</m:t>
              </m:r>
            </m:oMath>
          </w:p>
        </w:tc>
        <w:tc>
          <w:tcPr/>
          <w:p>
            <w:pPr>
              <w:pStyle w:val="Compact"/>
              <w:jc w:val="left"/>
            </w:pPr>
            <w:r>
              <w:t xml:space="preserve">Discrete-time input signal in the ARX/ARMAX formulation (Eq. </w:t>
            </w:r>
            <w:hyperlink w:anchor="eq:arx_general">
              <w:r>
                <w:rPr>
                  <w:rStyle w:val="Hyperlink"/>
                </w:rPr>
                <w:t xml:space="preserve">[eq:arx_general]</w:t>
              </w:r>
            </w:hyperlink>
            <w:r>
              <w:t xml:space="preserve">)</w:t>
            </w:r>
          </w:p>
        </w:tc>
        <w:tc>
          <w:tcPr/>
          <w:p>
            <w:pPr>
              <w:pStyle w:val="Compact"/>
              <w:jc w:val="right"/>
            </w:pPr>
            <w:r>
              <w:t xml:space="preserve">–</w:t>
            </w:r>
          </w:p>
        </w:tc>
      </w:tr>
      <w:tr>
        <w:tc>
          <w:tcPr/>
          <w:p>
            <w:pPr>
              <w:pStyle w:val="Compact"/>
              <w:jc w:val="left"/>
            </w:pPr>
            <m:oMath>
              <m:r>
                <m:t>u</m:t>
              </m:r>
              <m:r>
                <m:rPr>
                  <m:sty m:val="p"/>
                </m:rPr>
                <m:t>(</m:t>
              </m:r>
              <m:r>
                <m:t>t</m:t>
              </m:r>
              <m:r>
                <m:rPr>
                  <m:sty m:val="p"/>
                </m:rPr>
                <m:t>)</m:t>
              </m:r>
            </m:oMath>
          </w:p>
        </w:tc>
        <w:tc>
          <w:tcPr/>
          <w:p>
            <w:pPr>
              <w:pStyle w:val="Compact"/>
              <w:jc w:val="left"/>
            </w:pPr>
            <w:r>
              <w:t xml:space="preserve">Continuous-time input vector (state-space, Eq. </w:t>
            </w:r>
            <w:hyperlink w:anchor="eq:statespace_state">
              <w:r>
                <w:rPr>
                  <w:rStyle w:val="Hyperlink"/>
                </w:rPr>
                <w:t xml:space="preserve">[eq:statespace_state]</w:t>
              </w:r>
            </w:hyperlink>
            <w:r>
              <w:t xml:space="preserve">)</w:t>
            </w:r>
          </w:p>
        </w:tc>
        <w:tc>
          <w:tcPr/>
          <w:p>
            <w:pPr>
              <w:pStyle w:val="Compact"/>
              <w:jc w:val="right"/>
            </w:pPr>
            <w:r>
              <w:t xml:space="preserve">–</w:t>
            </w:r>
          </w:p>
        </w:tc>
      </w:tr>
      <w:tr>
        <w:tc>
          <w:tcPr/>
          <w:p>
            <w:pPr>
              <w:pStyle w:val="Compact"/>
              <w:jc w:val="left"/>
            </w:pPr>
            <m:oMath>
              <m:sSub>
                <m:e>
                  <m:r>
                    <m:t>u</m:t>
                  </m:r>
                </m:e>
                <m:sub>
                  <m:r>
                    <m:t>j</m:t>
                  </m:r>
                </m:sub>
              </m:sSub>
              <m:r>
                <m:rPr>
                  <m:sty m:val="p"/>
                </m:rPr>
                <m:t>(</m:t>
              </m:r>
              <m:r>
                <m:t>k</m:t>
              </m:r>
              <m:r>
                <m:rPr>
                  <m:sty m:val="p"/>
                </m:rPr>
                <m:t>+</m:t>
              </m:r>
              <m:r>
                <m:t>i</m:t>
              </m:r>
              <m:r>
                <m:rPr>
                  <m:sty m:val="p"/>
                </m:rPr>
                <m:t>|</m:t>
              </m:r>
              <m:r>
                <m:t>k</m:t>
              </m:r>
              <m:r>
                <m:rPr>
                  <m:sty m:val="p"/>
                </m:rPr>
                <m:t>)</m:t>
              </m:r>
            </m:oMath>
          </w:p>
        </w:tc>
        <w:tc>
          <w:tcPr/>
          <w:p>
            <w:pPr>
              <w:pStyle w:val="Compact"/>
              <w:jc w:val="left"/>
            </w:pPr>
            <w:r>
              <w:t xml:space="preserve">Predicted manipulated variable</w:t>
            </w:r>
            <w:r>
              <w:t xml:space="preserve"> </w:t>
            </w:r>
            <m:oMath>
              <m:r>
                <m:t>j</m:t>
              </m:r>
            </m:oMath>
            <w:r>
              <w:t xml:space="preserve"> </w:t>
            </w:r>
            <w:r>
              <w:t xml:space="preserve">at prediction step</w:t>
            </w:r>
            <w:r>
              <w:t xml:space="preserve"> </w:t>
            </w:r>
            <m:oMath>
              <m:r>
                <m:t>i</m:t>
              </m:r>
            </m:oMath>
            <w:r>
              <w:t xml:space="preserve"> </w:t>
            </w:r>
            <w:r>
              <w:t xml:space="preserve">(Eqs. </w:t>
            </w:r>
            <w:hyperlink w:anchor="eq:Ju">
              <w:r>
                <w:rPr>
                  <w:rStyle w:val="Hyperlink"/>
                </w:rPr>
                <w:t xml:space="preserve">[eq:Ju]</w:t>
              </w:r>
            </w:hyperlink>
            <w:r>
              <w:t xml:space="preserve">–</w:t>
            </w:r>
            <w:hyperlink w:anchor="eq:Jdeltau">
              <w:r>
                <w:rPr>
                  <w:rStyle w:val="Hyperlink"/>
                </w:rPr>
                <w:t xml:space="preserve">[eq:Jdeltau]</w:t>
              </w:r>
            </w:hyperlink>
            <w:r>
              <w:t xml:space="preserve">)</w:t>
            </w:r>
          </w:p>
        </w:tc>
        <w:tc>
          <w:tcPr/>
          <w:p>
            <w:pPr>
              <w:pStyle w:val="Compact"/>
              <w:jc w:val="right"/>
            </w:pPr>
            <w:r>
              <w:t xml:space="preserve">–</w:t>
            </w:r>
          </w:p>
        </w:tc>
      </w:tr>
      <w:tr>
        <w:tc>
          <w:tcPr/>
          <w:p>
            <w:pPr>
              <w:pStyle w:val="Compact"/>
              <w:jc w:val="left"/>
            </w:pPr>
            <m:oMath>
              <m:sSub>
                <m:e>
                  <m:r>
                    <m:t>u</m:t>
                  </m:r>
                </m:e>
                <m:sub>
                  <m:r>
                    <m:t>j</m:t>
                  </m:r>
                  <m:r>
                    <m:rPr>
                      <m:sty m:val="p"/>
                    </m:rPr>
                    <m:t>,</m:t>
                  </m:r>
                  <m:r>
                    <m:t>t</m:t>
                  </m:r>
                  <m:r>
                    <m:t>a</m:t>
                  </m:r>
                  <m:r>
                    <m:t>r</m:t>
                  </m:r>
                  <m:r>
                    <m:t>g</m:t>
                  </m:r>
                  <m:r>
                    <m:t>e</m:t>
                  </m:r>
                  <m:r>
                    <m:t>t</m:t>
                  </m:r>
                </m:sub>
              </m:sSub>
              <m:r>
                <m:rPr>
                  <m:sty m:val="p"/>
                </m:rPr>
                <m:t>(</m:t>
              </m:r>
              <m:r>
                <m:t>k</m:t>
              </m:r>
              <m:r>
                <m:rPr>
                  <m:sty m:val="p"/>
                </m:rPr>
                <m:t>+</m:t>
              </m:r>
              <m:r>
                <m:t>i</m:t>
              </m:r>
              <m:r>
                <m:rPr>
                  <m:sty m:val="p"/>
                </m:rPr>
                <m:t>|</m:t>
              </m:r>
              <m:r>
                <m:t>k</m:t>
              </m:r>
              <m:r>
                <m:rPr>
                  <m:sty m:val="p"/>
                </m:rPr>
                <m:t>)</m:t>
              </m:r>
            </m:oMath>
          </w:p>
        </w:tc>
        <w:tc>
          <w:tcPr/>
          <w:p>
            <w:pPr>
              <w:pStyle w:val="Compact"/>
              <w:jc w:val="left"/>
            </w:pPr>
            <w:r>
              <w:t xml:space="preserve">Target (desired steady-state) value for manipulated variable</w:t>
            </w:r>
            <w:r>
              <w:t xml:space="preserve"> </w:t>
            </w:r>
            <m:oMath>
              <m:r>
                <m:t>j</m:t>
              </m:r>
            </m:oMath>
            <w:r>
              <w:t xml:space="preserve"> </w:t>
            </w:r>
            <w:r>
              <w:t xml:space="preserve">(Eq. </w:t>
            </w:r>
            <w:hyperlink w:anchor="eq:Ju">
              <w:r>
                <w:rPr>
                  <w:rStyle w:val="Hyperlink"/>
                </w:rPr>
                <w:t xml:space="preserve">[eq:Ju]</w:t>
              </w:r>
            </w:hyperlink>
            <w:r>
              <w:t xml:space="preserve">)</w:t>
            </w:r>
          </w:p>
        </w:tc>
        <w:tc>
          <w:tcPr/>
          <w:p>
            <w:pPr>
              <w:pStyle w:val="Compact"/>
              <w:jc w:val="right"/>
            </w:pPr>
            <w:r>
              <w:t xml:space="preserve">–</w:t>
            </w:r>
          </w:p>
        </w:tc>
      </w:tr>
      <w:tr>
        <w:tc>
          <w:tcPr/>
          <w:p>
            <w:pPr>
              <w:pStyle w:val="Compact"/>
              <w:jc w:val="left"/>
            </w:pPr>
            <m:oMath>
              <m:sSubSup>
                <m:e>
                  <m:r>
                    <m:t>w</m:t>
                  </m:r>
                </m:e>
                <m:sub>
                  <m:r>
                    <m:t>i</m:t>
                  </m:r>
                  <m:r>
                    <m:rPr>
                      <m:sty m:val="p"/>
                    </m:rPr>
                    <m:t>,</m:t>
                  </m:r>
                  <m:r>
                    <m:t>j</m:t>
                  </m:r>
                </m:sub>
                <m:sup>
                  <m:r>
                    <m:t>y</m:t>
                  </m:r>
                </m:sup>
              </m:sSubSup>
            </m:oMath>
          </w:p>
        </w:tc>
        <w:tc>
          <w:tcPr/>
          <w:p>
            <w:pPr>
              <w:pStyle w:val="Compact"/>
              <w:jc w:val="left"/>
            </w:pPr>
            <w:r>
              <w:t xml:space="preserve">MPC tuning weight for output</w:t>
            </w:r>
            <w:r>
              <w:t xml:space="preserve"> </w:t>
            </w:r>
            <m:oMath>
              <m:r>
                <m:t>j</m:t>
              </m:r>
            </m:oMath>
            <w:r>
              <w:t xml:space="preserve"> </w:t>
            </w:r>
            <w:r>
              <w:t xml:space="preserve">at prediction step</w:t>
            </w:r>
            <w:r>
              <w:t xml:space="preserve"> </w:t>
            </w:r>
            <m:oMath>
              <m:r>
                <m:t>i</m:t>
              </m:r>
            </m:oMath>
            <w:r>
              <w:t xml:space="preserve"> </w:t>
            </w:r>
            <w:r>
              <w:t xml:space="preserve">(Eq. </w:t>
            </w:r>
            <w:hyperlink w:anchor="eq:Jy">
              <w:r>
                <w:rPr>
                  <w:rStyle w:val="Hyperlink"/>
                </w:rPr>
                <w:t xml:space="preserve">[eq:Jy]</w:t>
              </w:r>
            </w:hyperlink>
            <w:r>
              <w:t xml:space="preserve">)</w:t>
            </w:r>
          </w:p>
        </w:tc>
        <w:tc>
          <w:tcPr/>
          <w:p>
            <w:pPr>
              <w:pStyle w:val="Compact"/>
              <w:jc w:val="right"/>
            </w:pPr>
            <w:r>
              <w:t xml:space="preserve">–</w:t>
            </w:r>
          </w:p>
        </w:tc>
      </w:tr>
      <w:tr>
        <w:tc>
          <w:tcPr/>
          <w:p>
            <w:pPr>
              <w:pStyle w:val="Compact"/>
              <w:jc w:val="left"/>
            </w:pPr>
            <m:oMath>
              <m:sSubSup>
                <m:e>
                  <m:r>
                    <m:t>w</m:t>
                  </m:r>
                </m:e>
                <m:sub>
                  <m:r>
                    <m:t>i</m:t>
                  </m:r>
                  <m:r>
                    <m:rPr>
                      <m:sty m:val="p"/>
                    </m:rPr>
                    <m:t>,</m:t>
                  </m:r>
                  <m:r>
                    <m:t>j</m:t>
                  </m:r>
                </m:sub>
                <m:sup>
                  <m:r>
                    <m:t>u</m:t>
                  </m:r>
                </m:sup>
              </m:sSubSup>
            </m:oMath>
          </w:p>
        </w:tc>
        <w:tc>
          <w:tcPr/>
          <w:p>
            <w:pPr>
              <w:pStyle w:val="Compact"/>
              <w:jc w:val="left"/>
            </w:pPr>
            <w:r>
              <w:t xml:space="preserve">MPC tuning weight for manipulated variable</w:t>
            </w:r>
            <w:r>
              <w:t xml:space="preserve"> </w:t>
            </w:r>
            <m:oMath>
              <m:r>
                <m:t>j</m:t>
              </m:r>
            </m:oMath>
            <w:r>
              <w:t xml:space="preserve"> </w:t>
            </w:r>
            <w:r>
              <w:t xml:space="preserve">at prediction step</w:t>
            </w:r>
            <w:r>
              <w:t xml:space="preserve"> </w:t>
            </w:r>
            <m:oMath>
              <m:r>
                <m:t>i</m:t>
              </m:r>
            </m:oMath>
            <w:r>
              <w:t xml:space="preserve"> </w:t>
            </w:r>
            <w:r>
              <w:t xml:space="preserve">(Eq. </w:t>
            </w:r>
            <w:hyperlink w:anchor="eq:Ju">
              <w:r>
                <w:rPr>
                  <w:rStyle w:val="Hyperlink"/>
                </w:rPr>
                <w:t xml:space="preserve">[eq:Ju]</w:t>
              </w:r>
            </w:hyperlink>
            <w:r>
              <w:t xml:space="preserve">)</w:t>
            </w:r>
          </w:p>
        </w:tc>
        <w:tc>
          <w:tcPr/>
          <w:p>
            <w:pPr>
              <w:pStyle w:val="Compact"/>
              <w:jc w:val="right"/>
            </w:pPr>
            <w:r>
              <w:t xml:space="preserve">–</w:t>
            </w:r>
          </w:p>
        </w:tc>
      </w:tr>
      <w:tr>
        <w:tc>
          <w:tcPr/>
          <w:p>
            <w:pPr>
              <w:pStyle w:val="Compact"/>
              <w:jc w:val="left"/>
            </w:pPr>
            <m:oMath>
              <m:sSubSup>
                <m:e>
                  <m:r>
                    <m:t>w</m:t>
                  </m:r>
                </m:e>
                <m:sub>
                  <m:r>
                    <m:t>i</m:t>
                  </m:r>
                  <m:r>
                    <m:rPr>
                      <m:sty m:val="p"/>
                    </m:rPr>
                    <m:t>,</m:t>
                  </m:r>
                  <m:r>
                    <m:t>j</m:t>
                  </m:r>
                </m:sub>
                <m:sup>
                  <m:r>
                    <m:rPr>
                      <m:sty m:val="p"/>
                    </m:rPr>
                    <m:t>Δ</m:t>
                  </m:r>
                  <m:r>
                    <m:t>u</m:t>
                  </m:r>
                </m:sup>
              </m:sSubSup>
            </m:oMath>
          </w:p>
        </w:tc>
        <w:tc>
          <w:tcPr/>
          <w:p>
            <w:pPr>
              <w:pStyle w:val="Compact"/>
              <w:jc w:val="left"/>
            </w:pPr>
            <w:r>
              <w:t xml:space="preserve">MPC tuning weight for the rate of change of manipulated variable</w:t>
            </w:r>
            <w:r>
              <w:t xml:space="preserve"> </w:t>
            </w:r>
            <m:oMath>
              <m:r>
                <m:t>j</m:t>
              </m:r>
            </m:oMath>
            <w:r>
              <w:t xml:space="preserve"> </w:t>
            </w:r>
            <w:r>
              <w:t xml:space="preserve">(Eq. </w:t>
            </w:r>
            <w:hyperlink w:anchor="eq:Jdeltau">
              <w:r>
                <w:rPr>
                  <w:rStyle w:val="Hyperlink"/>
                </w:rPr>
                <w:t xml:space="preserve">[eq:Jdeltau]</w:t>
              </w:r>
            </w:hyperlink>
            <w:r>
              <w:t xml:space="preserve">)</w:t>
            </w:r>
          </w:p>
        </w:tc>
        <w:tc>
          <w:tcPr/>
          <w:p>
            <w:pPr>
              <w:pStyle w:val="Compact"/>
              <w:jc w:val="right"/>
            </w:pPr>
            <w:r>
              <w:t xml:space="preserve">–</w:t>
            </w:r>
          </w:p>
        </w:tc>
      </w:tr>
      <w:tr>
        <w:tc>
          <w:tcPr/>
          <w:p>
            <w:pPr>
              <w:pStyle w:val="Compact"/>
              <w:jc w:val="left"/>
            </w:pPr>
            <m:oMath>
              <m:r>
                <m:t>x</m:t>
              </m:r>
              <m:r>
                <m:rPr>
                  <m:sty m:val="p"/>
                </m:rPr>
                <m:t>(</m:t>
              </m:r>
              <m:r>
                <m:t>t</m:t>
              </m:r>
              <m:r>
                <m:rPr>
                  <m:sty m:val="p"/>
                </m:rPr>
                <m:t>)</m:t>
              </m:r>
            </m:oMath>
          </w:p>
        </w:tc>
        <w:tc>
          <w:tcPr/>
          <w:p>
            <w:pPr>
              <w:pStyle w:val="Compact"/>
              <w:jc w:val="left"/>
            </w:pPr>
            <w:r>
              <w:t xml:space="preserve">Continuous-time state vector (Eq. </w:t>
            </w:r>
            <w:hyperlink w:anchor="eq:statespace_state">
              <w:r>
                <w:rPr>
                  <w:rStyle w:val="Hyperlink"/>
                </w:rPr>
                <w:t xml:space="preserve">[eq:statespace_state]</w:t>
              </w:r>
            </w:hyperlink>
            <w:r>
              <w:t xml:space="preserve">)</w:t>
            </w:r>
          </w:p>
        </w:tc>
        <w:tc>
          <w:tcPr/>
          <w:p>
            <w:pPr>
              <w:pStyle w:val="Compact"/>
              <w:jc w:val="right"/>
            </w:pPr>
            <w:r>
              <w:t xml:space="preserve">–</w:t>
            </w:r>
          </w:p>
        </w:tc>
      </w:tr>
      <w:tr>
        <w:tc>
          <w:tcPr/>
          <w:p>
            <w:pPr>
              <w:pStyle w:val="Compact"/>
              <w:jc w:val="left"/>
            </w:pPr>
            <m:oMath>
              <m:acc>
                <m:accPr>
                  <m:chr m:val="̇"/>
                </m:accPr>
                <m:e>
                  <m:r>
                    <m:t>x</m:t>
                  </m:r>
                </m:e>
              </m:acc>
              <m:r>
                <m:rPr>
                  <m:sty m:val="p"/>
                </m:rPr>
                <m:t>(</m:t>
              </m:r>
              <m:r>
                <m:t>t</m:t>
              </m:r>
              <m:r>
                <m:rPr>
                  <m:sty m:val="p"/>
                </m:rPr>
                <m:t>)</m:t>
              </m:r>
            </m:oMath>
          </w:p>
        </w:tc>
        <w:tc>
          <w:tcPr/>
          <w:p>
            <w:pPr>
              <w:pStyle w:val="Compact"/>
              <w:jc w:val="left"/>
            </w:pPr>
            <w:r>
              <w:t xml:space="preserve">Time derivative of the state vector (Eq. </w:t>
            </w:r>
            <w:hyperlink w:anchor="eq:statespace_state">
              <w:r>
                <w:rPr>
                  <w:rStyle w:val="Hyperlink"/>
                </w:rPr>
                <w:t xml:space="preserve">[eq:statespace_state]</w:t>
              </w:r>
            </w:hyperlink>
            <w:r>
              <w:t xml:space="preserve">)</w:t>
            </w:r>
          </w:p>
        </w:tc>
        <w:tc>
          <w:tcPr/>
          <w:p>
            <w:pPr>
              <w:pStyle w:val="Compact"/>
              <w:jc w:val="right"/>
            </w:pPr>
            <w:r>
              <w:t xml:space="preserve">–</w:t>
            </w:r>
          </w:p>
        </w:tc>
      </w:tr>
      <w:tr>
        <w:tc>
          <w:tcPr/>
          <w:p>
            <w:pPr>
              <w:pStyle w:val="Compact"/>
              <w:jc w:val="left"/>
            </w:pPr>
            <m:oMath>
              <m:r>
                <m:t>X</m:t>
              </m:r>
            </m:oMath>
          </w:p>
        </w:tc>
        <w:tc>
          <w:tcPr/>
          <w:p>
            <w:pPr>
              <w:pStyle w:val="Compact"/>
              <w:jc w:val="left"/>
            </w:pPr>
            <w:r>
              <w:t xml:space="preserve">Generic process variable used in the deviation normalisation (Eq. </w:t>
            </w:r>
            <w:hyperlink w:anchor="eq:Desviacion">
              <w:r>
                <w:rPr>
                  <w:rStyle w:val="Hyperlink"/>
                </w:rPr>
                <w:t xml:space="preserve">[eq:Desviacion]</w:t>
              </w:r>
            </w:hyperlink>
            <w:r>
              <w:t xml:space="preserve">)</w:t>
            </w:r>
          </w:p>
        </w:tc>
        <w:tc>
          <w:tcPr/>
          <w:p>
            <w:pPr>
              <w:pStyle w:val="Compact"/>
              <w:jc w:val="right"/>
            </w:pPr>
            <w:r>
              <w:t xml:space="preserve">–</w:t>
            </w:r>
          </w:p>
        </w:tc>
      </w:tr>
      <w:tr>
        <w:tc>
          <w:tcPr/>
          <w:p>
            <w:pPr>
              <w:pStyle w:val="Compact"/>
              <w:jc w:val="left"/>
            </w:pPr>
            <m:oMath>
              <m:sSub>
                <m:e>
                  <m:r>
                    <m:t>X</m:t>
                  </m:r>
                </m:e>
                <m:sub>
                  <m:r>
                    <m:t>d</m:t>
                  </m:r>
                  <m:r>
                    <m:t>e</m:t>
                  </m:r>
                  <m:r>
                    <m:t>s</m:t>
                  </m:r>
                  <m:r>
                    <m:t>v</m:t>
                  </m:r>
                </m:sub>
              </m:sSub>
            </m:oMath>
          </w:p>
        </w:tc>
        <w:tc>
          <w:tcPr/>
          <w:p>
            <w:pPr>
              <w:pStyle w:val="Compact"/>
              <w:jc w:val="left"/>
            </w:pPr>
            <w:r>
              <w:t xml:space="preserve">Relative deviation of variable</w:t>
            </w:r>
            <w:r>
              <w:t xml:space="preserve"> </w:t>
            </w:r>
            <m:oMath>
              <m:r>
                <m:t>X</m:t>
              </m:r>
            </m:oMath>
            <w:r>
              <w:t xml:space="preserve"> </w:t>
            </w:r>
            <w:r>
              <w:t xml:space="preserve">from its nominal operating value (Eq. </w:t>
            </w:r>
            <w:hyperlink w:anchor="eq:Desviacion">
              <w:r>
                <w:rPr>
                  <w:rStyle w:val="Hyperlink"/>
                </w:rPr>
                <w:t xml:space="preserve">[eq:Desviacion]</w:t>
              </w:r>
            </w:hyperlink>
            <w:r>
              <w:t xml:space="preserve">)</w:t>
            </w:r>
          </w:p>
        </w:tc>
        <w:tc>
          <w:tcPr/>
          <w:p>
            <w:pPr>
              <w:pStyle w:val="Compact"/>
              <w:jc w:val="right"/>
            </w:pPr>
            <w:r>
              <w:t xml:space="preserve">–</w:t>
            </w:r>
          </w:p>
        </w:tc>
      </w:tr>
      <w:tr>
        <w:tc>
          <w:tcPr/>
          <w:p>
            <w:pPr>
              <w:pStyle w:val="Compact"/>
              <w:jc w:val="left"/>
            </w:pPr>
            <m:oMath>
              <m:sSub>
                <m:e>
                  <m:r>
                    <m:t>X</m:t>
                  </m:r>
                </m:e>
                <m:sub>
                  <m:r>
                    <m:t>n</m:t>
                  </m:r>
                  <m:r>
                    <m:t>o</m:t>
                  </m:r>
                  <m:r>
                    <m:t>m</m:t>
                  </m:r>
                  <m:r>
                    <m:t>i</m:t>
                  </m:r>
                  <m:r>
                    <m:t>n</m:t>
                  </m:r>
                  <m:r>
                    <m:t>a</m:t>
                  </m:r>
                  <m:r>
                    <m:t>l</m:t>
                  </m:r>
                </m:sub>
              </m:sSub>
            </m:oMath>
          </w:p>
        </w:tc>
        <w:tc>
          <w:tcPr/>
          <w:p>
            <w:pPr>
              <w:pStyle w:val="Compact"/>
              <w:jc w:val="left"/>
            </w:pPr>
            <w:r>
              <w:t xml:space="preserve">Nominal (steady-state) operating value of variable</w:t>
            </w:r>
            <w:r>
              <w:t xml:space="preserve"> </w:t>
            </w:r>
            <m:oMath>
              <m:r>
                <m:t>X</m:t>
              </m:r>
            </m:oMath>
            <w:r>
              <w:t xml:space="preserve"> </w:t>
            </w:r>
            <w:r>
              <w:t xml:space="preserve">(Eq. </w:t>
            </w:r>
            <w:hyperlink w:anchor="eq:Desviacion">
              <w:r>
                <w:rPr>
                  <w:rStyle w:val="Hyperlink"/>
                </w:rPr>
                <w:t xml:space="preserve">[eq:Desviacion]</w:t>
              </w:r>
            </w:hyperlink>
            <w:r>
              <w:t xml:space="preserve">)</w:t>
            </w:r>
          </w:p>
        </w:tc>
        <w:tc>
          <w:tcPr/>
          <w:p>
            <w:pPr>
              <w:pStyle w:val="Compact"/>
              <w:jc w:val="right"/>
            </w:pPr>
            <w:r>
              <w:t xml:space="preserve">–</w:t>
            </w:r>
          </w:p>
        </w:tc>
      </w:tr>
      <w:tr>
        <w:tc>
          <w:tcPr/>
          <w:p>
            <w:pPr>
              <w:pStyle w:val="Compact"/>
              <w:jc w:val="left"/>
            </w:pPr>
            <m:oMath>
              <m:r>
                <m:t>y</m:t>
              </m:r>
            </m:oMath>
          </w:p>
        </w:tc>
        <w:tc>
          <w:tcPr/>
          <w:p>
            <w:pPr>
              <w:pStyle w:val="Compact"/>
              <w:jc w:val="left"/>
            </w:pPr>
            <w:r>
              <w:t xml:space="preserve">Controlled output variable (generic)</w:t>
            </w:r>
          </w:p>
        </w:tc>
        <w:tc>
          <w:tcPr/>
          <w:p>
            <w:pPr>
              <w:pStyle w:val="Compact"/>
              <w:jc w:val="right"/>
            </w:pPr>
            <w:r>
              <w:t xml:space="preserve">–</w:t>
            </w:r>
          </w:p>
        </w:tc>
      </w:tr>
      <w:tr>
        <w:tc>
          <w:tcPr/>
          <w:p>
            <w:pPr>
              <w:pStyle w:val="Compact"/>
              <w:jc w:val="left"/>
            </w:pPr>
            <m:oMath>
              <m:r>
                <m:t>y</m:t>
              </m:r>
              <m:r>
                <m:rPr>
                  <m:sty m:val="p"/>
                </m:rPr>
                <m:t>(</m:t>
              </m:r>
              <m:r>
                <m:t>k</m:t>
              </m:r>
              <m:r>
                <m:rPr>
                  <m:sty m:val="p"/>
                </m:rPr>
                <m:t>)</m:t>
              </m:r>
            </m:oMath>
          </w:p>
        </w:tc>
        <w:tc>
          <w:tcPr/>
          <w:p>
            <w:pPr>
              <w:pStyle w:val="Compact"/>
              <w:jc w:val="left"/>
            </w:pPr>
            <w:r>
              <w:t xml:space="preserve">Discrete-time system output signal (ARX/ARMAX inline description)</w:t>
            </w:r>
          </w:p>
        </w:tc>
        <w:tc>
          <w:tcPr/>
          <w:p>
            <w:pPr>
              <w:pStyle w:val="Compact"/>
              <w:jc w:val="right"/>
            </w:pPr>
            <w:r>
              <w:t xml:space="preserve">–</w:t>
            </w:r>
          </w:p>
        </w:tc>
      </w:tr>
      <w:tr>
        <w:tc>
          <w:tcPr/>
          <w:p>
            <w:pPr>
              <w:pStyle w:val="Compact"/>
              <w:jc w:val="left"/>
            </w:pPr>
            <m:oMath>
              <m:acc>
                <m:accPr>
                  <m:chr m:val="‾"/>
                </m:accPr>
                <m:e>
                  <m:r>
                    <m:t>y</m:t>
                  </m:r>
                </m:e>
              </m:acc>
              <m:r>
                <m:rPr>
                  <m:sty m:val="p"/>
                </m:rPr>
                <m:t>(</m:t>
              </m:r>
              <m:r>
                <m:t>k</m:t>
              </m:r>
              <m:r>
                <m:rPr>
                  <m:sty m:val="p"/>
                </m:rPr>
                <m:t>)</m:t>
              </m:r>
            </m:oMath>
          </w:p>
        </w:tc>
        <w:tc>
          <w:tcPr/>
          <w:p>
            <w:pPr>
              <w:pStyle w:val="Compact"/>
              <w:jc w:val="left"/>
            </w:pPr>
            <w:r>
              <w:t xml:space="preserve">Discrete-time output signal in the ARX/ARMAX formulation (Eq. </w:t>
            </w:r>
            <w:hyperlink w:anchor="eq:arx_general">
              <w:r>
                <w:rPr>
                  <w:rStyle w:val="Hyperlink"/>
                </w:rPr>
                <w:t xml:space="preserve">[eq:arx_general]</w:t>
              </w:r>
            </w:hyperlink>
            <w:r>
              <w:t xml:space="preserve">)</w:t>
            </w:r>
          </w:p>
        </w:tc>
        <w:tc>
          <w:tcPr/>
          <w:p>
            <w:pPr>
              <w:pStyle w:val="Compact"/>
              <w:jc w:val="right"/>
            </w:pPr>
            <w:r>
              <w:t xml:space="preserve">–</w:t>
            </w:r>
          </w:p>
        </w:tc>
      </w:tr>
      <w:tr>
        <w:tc>
          <w:tcPr/>
          <w:p>
            <w:pPr>
              <w:pStyle w:val="Compact"/>
              <w:jc w:val="left"/>
            </w:pPr>
            <m:oMath>
              <m:r>
                <m:t>y</m:t>
              </m:r>
              <m:r>
                <m:rPr>
                  <m:sty m:val="p"/>
                </m:rPr>
                <m:t>(</m:t>
              </m:r>
              <m:r>
                <m:t>t</m:t>
              </m:r>
              <m:r>
                <m:rPr>
                  <m:sty m:val="p"/>
                </m:rPr>
                <m:t>)</m:t>
              </m:r>
            </m:oMath>
          </w:p>
        </w:tc>
        <w:tc>
          <w:tcPr/>
          <w:p>
            <w:pPr>
              <w:pStyle w:val="Compact"/>
              <w:jc w:val="left"/>
            </w:pPr>
            <w:r>
              <w:t xml:space="preserve">Continuous-time output vector (state-space, Eq. </w:t>
            </w:r>
            <w:hyperlink w:anchor="eq:statespace_output">
              <w:r>
                <w:rPr>
                  <w:rStyle w:val="Hyperlink"/>
                </w:rPr>
                <w:t xml:space="preserve">[eq:statespace_output]</w:t>
              </w:r>
            </w:hyperlink>
            <w:r>
              <w:t xml:space="preserve">)</w:t>
            </w:r>
          </w:p>
        </w:tc>
        <w:tc>
          <w:tcPr/>
          <w:p>
            <w:pPr>
              <w:pStyle w:val="Compact"/>
              <w:jc w:val="right"/>
            </w:pPr>
            <w:r>
              <w:t xml:space="preserve">–</w:t>
            </w:r>
          </w:p>
        </w:tc>
      </w:tr>
      <w:tr>
        <w:tc>
          <w:tcPr/>
          <w:p>
            <w:pPr>
              <w:pStyle w:val="Compact"/>
              <w:jc w:val="left"/>
            </w:pPr>
            <m:oMath>
              <m:sSub>
                <m:e>
                  <m:r>
                    <m:t>y</m:t>
                  </m:r>
                </m:e>
                <m:sub>
                  <m:r>
                    <m:t>j</m:t>
                  </m:r>
                </m:sub>
              </m:sSub>
              <m:r>
                <m:rPr>
                  <m:sty m:val="p"/>
                </m:rPr>
                <m:t>(</m:t>
              </m:r>
              <m:r>
                <m:t>k</m:t>
              </m:r>
              <m:r>
                <m:rPr>
                  <m:sty m:val="p"/>
                </m:rPr>
                <m:t>+</m:t>
              </m:r>
              <m:r>
                <m:t>i</m:t>
              </m:r>
              <m:r>
                <m:rPr>
                  <m:sty m:val="p"/>
                </m:rPr>
                <m:t>|</m:t>
              </m:r>
              <m:r>
                <m:t>k</m:t>
              </m:r>
              <m:r>
                <m:rPr>
                  <m:sty m:val="p"/>
                </m:rPr>
                <m:t>)</m:t>
              </m:r>
            </m:oMath>
          </w:p>
        </w:tc>
        <w:tc>
          <w:tcPr/>
          <w:p>
            <w:pPr>
              <w:pStyle w:val="Compact"/>
              <w:jc w:val="left"/>
            </w:pPr>
            <w:r>
              <w:t xml:space="preserve">Predicted controlled output</w:t>
            </w:r>
            <w:r>
              <w:t xml:space="preserve"> </w:t>
            </w:r>
            <m:oMath>
              <m:r>
                <m:t>j</m:t>
              </m:r>
            </m:oMath>
            <w:r>
              <w:t xml:space="preserve"> </w:t>
            </w:r>
            <w:r>
              <w:t xml:space="preserve">at prediction step</w:t>
            </w:r>
            <w:r>
              <w:t xml:space="preserve"> </w:t>
            </w:r>
            <m:oMath>
              <m:r>
                <m:t>i</m:t>
              </m:r>
            </m:oMath>
            <w:r>
              <w:t xml:space="preserve"> </w:t>
            </w:r>
            <w:r>
              <w:t xml:space="preserve">(Eqs. </w:t>
            </w:r>
            <w:hyperlink w:anchor="eq:Jy">
              <w:r>
                <w:rPr>
                  <w:rStyle w:val="Hyperlink"/>
                </w:rPr>
                <w:t xml:space="preserve">[eq:Jy]</w:t>
              </w:r>
            </w:hyperlink>
            <w:r>
              <w:t xml:space="preserve">)</w:t>
            </w:r>
          </w:p>
        </w:tc>
        <w:tc>
          <w:tcPr/>
          <w:p>
            <w:pPr>
              <w:pStyle w:val="Compact"/>
              <w:jc w:val="right"/>
            </w:pPr>
            <w:r>
              <w:t xml:space="preserve">–</w:t>
            </w:r>
          </w:p>
        </w:tc>
      </w:tr>
      <w:tr>
        <w:tc>
          <w:tcPr/>
          <w:p>
            <w:pPr>
              <w:pStyle w:val="Compact"/>
              <w:jc w:val="left"/>
            </w:pPr>
            <m:oMath>
              <m:sSub>
                <m:e>
                  <m:r>
                    <m:t>y</m:t>
                  </m:r>
                </m:e>
                <m:sub>
                  <m:r>
                    <m:t>n</m:t>
                  </m:r>
                </m:sub>
              </m:sSub>
            </m:oMath>
          </w:p>
        </w:tc>
        <w:tc>
          <w:tcPr/>
          <w:p>
            <w:pPr>
              <w:pStyle w:val="Compact"/>
              <w:jc w:val="left"/>
            </w:pPr>
            <w:r>
              <w:t xml:space="preserve">Observed (rigorous-model) output at sample</w:t>
            </w:r>
            <w:r>
              <w:t xml:space="preserve"> </w:t>
            </w:r>
            <m:oMath>
              <m:r>
                <m:t>n</m:t>
              </m:r>
            </m:oMath>
            <w:r>
              <w:t xml:space="preserve"> </w:t>
            </w:r>
            <w:r>
              <w:t xml:space="preserve">(Eqs. </w:t>
            </w:r>
            <w:hyperlink w:anchor="eq:RECM">
              <w:r>
                <w:rPr>
                  <w:rStyle w:val="Hyperlink"/>
                </w:rPr>
                <w:t xml:space="preserve">[eq:RECM]</w:t>
              </w:r>
            </w:hyperlink>
            <w:r>
              <w:t xml:space="preserve">–</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sSub>
                <m:e>
                  <m:acc>
                    <m:accPr>
                      <m:chr m:val="̂"/>
                    </m:accPr>
                    <m:e>
                      <m:r>
                        <m:t>y</m:t>
                      </m:r>
                    </m:e>
                  </m:acc>
                </m:e>
                <m:sub>
                  <m:r>
                    <m:t>n</m:t>
                  </m:r>
                </m:sub>
              </m:sSub>
            </m:oMath>
          </w:p>
        </w:tc>
        <w:tc>
          <w:tcPr/>
          <w:p>
            <w:pPr>
              <w:pStyle w:val="Compact"/>
              <w:jc w:val="left"/>
            </w:pPr>
            <w:r>
              <w:t xml:space="preserve">Surrogate-model predicted output at sample</w:t>
            </w:r>
            <w:r>
              <w:t xml:space="preserve"> </w:t>
            </w:r>
            <m:oMath>
              <m:r>
                <m:t>n</m:t>
              </m:r>
            </m:oMath>
            <w:r>
              <w:t xml:space="preserve"> </w:t>
            </w:r>
            <w:r>
              <w:t xml:space="preserve">(Eqs. </w:t>
            </w:r>
            <w:hyperlink w:anchor="eq:RECM">
              <w:r>
                <w:rPr>
                  <w:rStyle w:val="Hyperlink"/>
                </w:rPr>
                <w:t xml:space="preserve">[eq:RECM]</w:t>
              </w:r>
            </w:hyperlink>
            <w:r>
              <w:t xml:space="preserve">–</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acc>
                <m:accPr>
                  <m:chr m:val="‾"/>
                </m:accPr>
                <m:e>
                  <m:r>
                    <m:t>y</m:t>
                  </m:r>
                </m:e>
              </m:acc>
            </m:oMath>
          </w:p>
        </w:tc>
        <w:tc>
          <w:tcPr/>
          <w:p>
            <w:pPr>
              <w:pStyle w:val="Compact"/>
              <w:jc w:val="left"/>
            </w:pPr>
            <w:r>
              <w:t xml:space="preserve">Mean of the observed output samples; used in</w:t>
            </w:r>
            <w:r>
              <w:t xml:space="preserve"> </w:t>
            </w:r>
            <m:oMath>
              <m:sSup>
                <m:e>
                  <m:r>
                    <m:t>R</m:t>
                  </m:r>
                </m:e>
                <m:sup>
                  <m:r>
                    <m:t>2</m:t>
                  </m:r>
                </m:sup>
              </m:sSup>
            </m:oMath>
            <w:r>
              <w:t xml:space="preserve"> </w:t>
            </w:r>
            <w:r>
              <w:t xml:space="preserve">denominator (Eq. </w:t>
            </w:r>
            <w:hyperlink w:anchor="eq:R2">
              <w:r>
                <w:rPr>
                  <w:rStyle w:val="Hyperlink"/>
                </w:rPr>
                <w:t xml:space="preserve">[eq:R2]</w:t>
              </w:r>
            </w:hyperlink>
            <w:r>
              <w:t xml:space="preserve">)</w:t>
            </w:r>
          </w:p>
        </w:tc>
        <w:tc>
          <w:tcPr/>
          <w:p>
            <w:pPr>
              <w:pStyle w:val="Compact"/>
              <w:jc w:val="right"/>
            </w:pPr>
            <w:r>
              <w:t xml:space="preserve">–</w:t>
            </w:r>
          </w:p>
        </w:tc>
      </w:tr>
      <w:tr>
        <w:tc>
          <w:tcPr/>
          <w:p>
            <w:pPr>
              <w:pStyle w:val="Compact"/>
              <w:jc w:val="left"/>
            </w:pPr>
            <m:oMath>
              <m:r>
                <m:t>Y</m:t>
              </m:r>
              <m:r>
                <m:rPr>
                  <m:sty m:val="p"/>
                </m:rPr>
                <m:t>(</m:t>
              </m:r>
              <m:r>
                <m:t>t</m:t>
              </m:r>
              <m:r>
                <m:rPr>
                  <m:sty m:val="p"/>
                </m:rPr>
                <m:t>)</m:t>
              </m:r>
            </m:oMath>
          </w:p>
        </w:tc>
        <w:tc>
          <w:tcPr/>
          <w:p>
            <w:pPr>
              <w:pStyle w:val="Compact"/>
              <w:jc w:val="left"/>
            </w:pPr>
            <w:r>
              <w:t xml:space="preserve">Controlled process output in continuous time (Eq. </w:t>
            </w:r>
            <w:hyperlink w:anchor="eq:ErrorRelativo">
              <w:r>
                <w:rPr>
                  <w:rStyle w:val="Hyperlink"/>
                </w:rPr>
                <w:t xml:space="preserve">[eq:ErrorRelativo]</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sSub>
                <m:e>
                  <m:r>
                    <m:t>Y</m:t>
                  </m:r>
                </m:e>
                <m:sub>
                  <m:r>
                    <m:t>r</m:t>
                  </m:r>
                  <m:r>
                    <m:t>e</m:t>
                  </m:r>
                  <m:r>
                    <m:t>f</m:t>
                  </m:r>
                </m:sub>
              </m:sSub>
              <m:r>
                <m:rPr>
                  <m:sty m:val="p"/>
                </m:rPr>
                <m:t>(</m:t>
              </m:r>
              <m:r>
                <m:t>t</m:t>
              </m:r>
              <m:r>
                <m:rPr>
                  <m:sty m:val="p"/>
                </m:rPr>
                <m:t>)</m:t>
              </m:r>
            </m:oMath>
          </w:p>
        </w:tc>
        <w:tc>
          <w:tcPr/>
          <w:p>
            <w:pPr>
              <w:pStyle w:val="Compact"/>
              <w:jc w:val="left"/>
            </w:pPr>
            <w:r>
              <w:t xml:space="preserve">Reference (setpoint) value of the process output (Eq. </w:t>
            </w:r>
            <w:hyperlink w:anchor="eq:ErrorRelativo">
              <w:r>
                <w:rPr>
                  <w:rStyle w:val="Hyperlink"/>
                </w:rPr>
                <w:t xml:space="preserve">[eq:ErrorRelativo]</w:t>
              </w:r>
            </w:hyperlink>
            <w:r>
              <w:t xml:space="preserve">)</w:t>
            </w:r>
          </w:p>
        </w:tc>
        <w:tc>
          <w:tcPr/>
          <w:p>
            <w:pPr>
              <w:pStyle w:val="Compact"/>
              <w:jc w:val="right"/>
            </w:pPr>
            <m:oMath>
              <m:sSup>
                <m:e>
                  <m:r>
                    <m:t>​</m:t>
                  </m:r>
                </m:e>
                <m:sup>
                  <m:r>
                    <m:rPr>
                      <m:sty m:val="p"/>
                    </m:rPr>
                    <m:t>∘</m:t>
                  </m:r>
                </m:sup>
              </m:sSup>
            </m:oMath>
            <w:r>
              <w:t xml:space="preserve">C</w:t>
            </w:r>
          </w:p>
        </w:tc>
      </w:tr>
      <w:tr>
        <w:tc>
          <w:tcPr/>
          <w:p>
            <w:pPr>
              <w:pStyle w:val="Compact"/>
              <w:jc w:val="left"/>
            </w:pPr>
            <m:oMath>
              <m:sSub>
                <m:e>
                  <m:r>
                    <m:t>z</m:t>
                  </m:r>
                </m:e>
                <m:sub>
                  <m:r>
                    <m:t>k</m:t>
                  </m:r>
                </m:sub>
              </m:sSub>
            </m:oMath>
          </w:p>
        </w:tc>
        <w:tc>
          <w:tcPr/>
          <w:p>
            <w:pPr>
              <w:pStyle w:val="Compact"/>
              <w:jc w:val="left"/>
            </w:pPr>
            <w:r>
              <w:t xml:space="preserve">MPC decision vector — sequence of future control moves and slack variable (Eq. </w:t>
            </w:r>
            <w:hyperlink w:anchor="eq:Vectorzk">
              <w:r>
                <w:rPr>
                  <w:rStyle w:val="Hyperlink"/>
                </w:rPr>
                <w:t xml:space="preserve">[eq:Vectorzk]</w:t>
              </w:r>
            </w:hyperlink>
            <w:r>
              <w:t xml:space="preserve">)</w:t>
            </w:r>
          </w:p>
        </w:tc>
        <w:tc>
          <w:tcPr/>
          <w:p>
            <w:pPr>
              <w:pStyle w:val="Compact"/>
              <w:jc w:val="right"/>
            </w:pPr>
            <w:r>
              <w:t xml:space="preserve">–</w:t>
            </w:r>
          </w:p>
        </w:tc>
      </w:tr>
      <w:tr>
        <w:tc>
          <w:tcPr/>
          <w:p>
            <w:pPr>
              <w:pStyle w:val="Compact"/>
              <w:jc w:val="left"/>
            </w:pPr>
            <m:oMath>
              <m:sSubSup>
                <m:e>
                  <m:r>
                    <m:t>z</m:t>
                  </m:r>
                </m:e>
                <m:sub>
                  <m:r>
                    <m:t>k</m:t>
                  </m:r>
                </m:sub>
                <m:sup>
                  <m:r>
                    <m:t>T</m:t>
                  </m:r>
                </m:sup>
              </m:sSubSup>
            </m:oMath>
          </w:p>
        </w:tc>
        <w:tc>
          <w:tcPr/>
          <w:p>
            <w:pPr>
              <w:pStyle w:val="Compact"/>
              <w:jc w:val="left"/>
            </w:pPr>
            <w:r>
              <w:t xml:space="preserve">Transpose of the MPC decision vector (Eq. </w:t>
            </w:r>
            <w:hyperlink w:anchor="eq:Vectorzk">
              <w:r>
                <w:rPr>
                  <w:rStyle w:val="Hyperlink"/>
                </w:rPr>
                <w:t xml:space="preserve">[eq:Vectorzk]</w:t>
              </w:r>
            </w:hyperlink>
            <w:r>
              <w:t xml:space="preserve">)</w:t>
            </w:r>
          </w:p>
        </w:tc>
        <w:tc>
          <w:tcPr/>
          <w:p>
            <w:pPr>
              <w:pStyle w:val="Compact"/>
              <w:jc w:val="right"/>
            </w:pPr>
            <w:r>
              <w:t xml:space="preserve">–</w:t>
            </w:r>
          </w:p>
        </w:tc>
      </w:tr>
    </w:tbl>
    <w:bookmarkEnd w:id="60"/>
    <w:bookmarkStart w:id="61" w:name="b.-greek-symbols"/>
    <w:p>
      <w:pPr>
        <w:pStyle w:val="Heading2"/>
      </w:pPr>
      <w:r>
        <w:t xml:space="preserve">B. Greek symbols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Unit</w:t>
            </w:r>
          </w:p>
        </w:tc>
      </w:tr>
      <w:tr>
        <w:tc>
          <w:tcPr/>
          <w:p>
            <w:pPr>
              <w:pStyle w:val="Compact"/>
              <w:jc w:val="left"/>
            </w:pPr>
            <m:oMath>
              <m:r>
                <m:rPr>
                  <m:sty m:val="p"/>
                </m:rPr>
                <m:t>Δ</m:t>
              </m:r>
            </m:oMath>
          </w:p>
        </w:tc>
        <w:tc>
          <w:tcPr/>
          <w:p>
            <w:pPr>
              <w:pStyle w:val="Compact"/>
              <w:jc w:val="left"/>
            </w:pPr>
            <w:r>
              <w:t xml:space="preserve">Finite-difference / increment operator (e.g. </w:t>
            </w:r>
            <m:oMath>
              <m:r>
                <m:rPr>
                  <m:sty m:val="p"/>
                </m:rPr>
                <m:t>Δ</m:t>
              </m:r>
              <m:r>
                <m:t>u</m:t>
              </m:r>
            </m:oMath>
            <w:r>
              <w:t xml:space="preserve">: change in manipulated variable)</w:t>
            </w:r>
          </w:p>
        </w:tc>
        <w:tc>
          <w:tcPr/>
          <w:p>
            <w:pPr>
              <w:pStyle w:val="Compact"/>
              <w:jc w:val="right"/>
            </w:pPr>
            <w:r>
              <w:t xml:space="preserve">–</w:t>
            </w:r>
          </w:p>
        </w:tc>
      </w:tr>
      <w:tr>
        <w:tc>
          <w:tcPr/>
          <w:p>
            <w:pPr>
              <w:pStyle w:val="Compact"/>
              <w:jc w:val="left"/>
            </w:pPr>
            <m:oMath>
              <m:sSub>
                <m:e>
                  <m:r>
                    <m:t>ε</m:t>
                  </m:r>
                </m:e>
                <m:sub>
                  <m:r>
                    <m:t>k</m:t>
                  </m:r>
                </m:sub>
              </m:sSub>
            </m:oMath>
          </w:p>
        </w:tc>
        <w:tc>
          <w:tcPr/>
          <w:p>
            <w:pPr>
              <w:pStyle w:val="Compact"/>
              <w:jc w:val="left"/>
            </w:pPr>
            <w:r>
              <w:t xml:space="preserve">Slack variable for soft-constraint relaxation at time step</w:t>
            </w:r>
            <w:r>
              <w:t xml:space="preserve"> </w:t>
            </w:r>
            <m:oMath>
              <m:r>
                <m:t>k</m:t>
              </m:r>
            </m:oMath>
            <w:r>
              <w:t xml:space="preserve"> </w:t>
            </w:r>
            <w:r>
              <w:t xml:space="preserve">(written</w:t>
            </w:r>
            <w:r>
              <w:t xml:space="preserve"> </w:t>
            </w:r>
            <m:oMath>
              <m:sSub>
                <m:e>
                  <m:r>
                    <m:t>ϵ</m:t>
                  </m:r>
                </m:e>
                <m:sub>
                  <m:r>
                    <m:t>k</m:t>
                  </m:r>
                </m:sub>
              </m:sSub>
            </m:oMath>
            <w:r>
              <w:t xml:space="preserve"> </w:t>
            </w:r>
            <w:r>
              <w:t xml:space="preserve">in Eq. </w:t>
            </w:r>
            <w:hyperlink w:anchor="eq:Vectorzk">
              <w:r>
                <w:rPr>
                  <w:rStyle w:val="Hyperlink"/>
                </w:rPr>
                <w:t xml:space="preserve">[eq:Vectorzk]</w:t>
              </w:r>
            </w:hyperlink>
            <w:r>
              <w:t xml:space="preserve"> </w:t>
            </w:r>
            <w:r>
              <w:t xml:space="preserve">and</w:t>
            </w:r>
            <w:r>
              <w:t xml:space="preserve"> </w:t>
            </w:r>
            <m:oMath>
              <m:sSub>
                <m:e>
                  <m:r>
                    <m:t>ε</m:t>
                  </m:r>
                </m:e>
                <m:sub>
                  <m:r>
                    <m:t>k</m:t>
                  </m:r>
                </m:sub>
              </m:sSub>
            </m:oMath>
            <w:r>
              <w:t xml:space="preserve"> </w:t>
            </w:r>
            <w:r>
              <w:t xml:space="preserve">in Eq. </w:t>
            </w:r>
            <w:hyperlink w:anchor="eq:Jepsilon">
              <w:r>
                <w:rPr>
                  <w:rStyle w:val="Hyperlink"/>
                </w:rPr>
                <w:t xml:space="preserve">[eq:Jepsilon]</w:t>
              </w:r>
            </w:hyperlink>
            <w:r>
              <w:t xml:space="preserve">;</w:t>
            </w:r>
            <w:r>
              <w:t xml:space="preserve"> </w:t>
            </w:r>
            <w:r>
              <w:t xml:space="preserve">both refer to the same variable)</w:t>
            </w:r>
          </w:p>
        </w:tc>
        <w:tc>
          <w:tcPr/>
          <w:p>
            <w:pPr>
              <w:pStyle w:val="Compact"/>
              <w:jc w:val="right"/>
            </w:pPr>
            <w:r>
              <w:t xml:space="preserve">–</w:t>
            </w:r>
          </w:p>
        </w:tc>
      </w:tr>
      <w:tr>
        <w:tc>
          <w:tcPr/>
          <w:p>
            <w:pPr>
              <w:pStyle w:val="Compact"/>
              <w:jc w:val="left"/>
            </w:pPr>
            <m:oMath>
              <m:sSub>
                <m:e>
                  <m:r>
                    <m:t>ρ</m:t>
                  </m:r>
                </m:e>
                <m:sub>
                  <m:r>
                    <m:t>ε</m:t>
                  </m:r>
                </m:sub>
              </m:sSub>
            </m:oMath>
          </w:p>
        </w:tc>
        <w:tc>
          <w:tcPr/>
          <w:p>
            <w:pPr>
              <w:pStyle w:val="Compact"/>
              <w:jc w:val="left"/>
            </w:pPr>
            <w:r>
              <w:t xml:space="preserve">Penalty coefficient on the slack variable in the MPC cost (Eq. </w:t>
            </w:r>
            <w:hyperlink w:anchor="eq:Jepsilon">
              <w:r>
                <w:rPr>
                  <w:rStyle w:val="Hyperlink"/>
                </w:rPr>
                <w:t xml:space="preserve">[eq:Jepsilon]</w:t>
              </w:r>
            </w:hyperlink>
            <w:r>
              <w:t xml:space="preserve">)</w:t>
            </w:r>
          </w:p>
        </w:tc>
        <w:tc>
          <w:tcPr/>
          <w:p>
            <w:pPr>
              <w:pStyle w:val="Compact"/>
              <w:jc w:val="right"/>
            </w:pPr>
            <w:r>
              <w:t xml:space="preserve">–</w:t>
            </w:r>
          </w:p>
        </w:tc>
      </w:tr>
    </w:tbl>
    <w:bookmarkEnd w:id="61"/>
    <w:bookmarkStart w:id="62" w:name="c.-subscripts"/>
    <w:p>
      <w:pPr>
        <w:pStyle w:val="Heading2"/>
      </w:pPr>
      <w:r>
        <w:t xml:space="preserve">C. Subscripts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Subscript</w:t>
            </w:r>
          </w:p>
        </w:tc>
        <w:tc>
          <w:tcPr/>
          <w:p>
            <w:pPr>
              <w:pStyle w:val="Compact"/>
              <w:jc w:val="left"/>
            </w:pPr>
            <w:r>
              <w:rPr>
                <w:b/>
                <w:bCs/>
              </w:rPr>
              <w:t xml:space="preserve">Description</w:t>
            </w:r>
          </w:p>
        </w:tc>
      </w:tr>
      <w:tr>
        <w:tc>
          <w:tcPr/>
          <w:p>
            <w:pPr>
              <w:pStyle w:val="Compact"/>
              <w:jc w:val="left"/>
            </w:pPr>
            <m:oMath>
              <m:r>
                <m:t>36</m:t>
              </m:r>
            </m:oMath>
          </w:p>
        </w:tc>
        <w:tc>
          <w:tcPr/>
          <w:p>
            <w:pPr>
              <w:pStyle w:val="Compact"/>
              <w:jc w:val="left"/>
            </w:pPr>
            <w:r>
              <w:t xml:space="preserve">Stage 36 of column T-101 (temperature measurement location)</w:t>
            </w:r>
          </w:p>
        </w:tc>
      </w:tr>
      <w:tr>
        <w:tc>
          <w:tcPr/>
          <w:p>
            <w:pPr>
              <w:pStyle w:val="Compact"/>
              <w:jc w:val="left"/>
            </w:pPr>
            <m:oMath>
              <m:r>
                <m:t>8</m:t>
              </m:r>
            </m:oMath>
          </w:p>
        </w:tc>
        <w:tc>
          <w:tcPr/>
          <w:p>
            <w:pPr>
              <w:pStyle w:val="Compact"/>
              <w:jc w:val="left"/>
            </w:pPr>
            <w:r>
              <w:t xml:space="preserve">Stage 8 of column T-102 (temperature measurement location)</w:t>
            </w:r>
          </w:p>
        </w:tc>
      </w:tr>
      <w:tr>
        <w:tc>
          <w:tcPr/>
          <w:p>
            <w:pPr>
              <w:pStyle w:val="Compact"/>
              <w:jc w:val="left"/>
            </w:pPr>
            <m:oMath>
              <m:r>
                <m:t>a</m:t>
              </m:r>
            </m:oMath>
          </w:p>
        </w:tc>
        <w:tc>
          <w:tcPr/>
          <w:p>
            <w:pPr>
              <w:pStyle w:val="Compact"/>
              <w:jc w:val="left"/>
            </w:pPr>
            <w:r>
              <w:t xml:space="preserve">Autoregressive polynomial order</w:t>
            </w:r>
          </w:p>
        </w:tc>
      </w:tr>
      <w:tr>
        <w:tc>
          <w:tcPr/>
          <w:p>
            <w:pPr>
              <w:pStyle w:val="Compact"/>
              <w:jc w:val="left"/>
            </w:pPr>
            <m:oMath>
              <m:r>
                <m:t>b</m:t>
              </m:r>
            </m:oMath>
          </w:p>
        </w:tc>
        <w:tc>
          <w:tcPr/>
          <w:p>
            <w:pPr>
              <w:pStyle w:val="Compact"/>
              <w:jc w:val="left"/>
            </w:pPr>
            <w:r>
              <w:t xml:space="preserve">Input polynomial order</w:t>
            </w:r>
          </w:p>
        </w:tc>
      </w:tr>
      <w:tr>
        <w:tc>
          <w:tcPr/>
          <w:p>
            <w:pPr>
              <w:pStyle w:val="Compact"/>
              <w:jc w:val="left"/>
            </w:pPr>
            <m:oMath>
              <m:r>
                <m:t>c</m:t>
              </m:r>
            </m:oMath>
          </w:p>
        </w:tc>
        <w:tc>
          <w:tcPr/>
          <w:p>
            <w:pPr>
              <w:pStyle w:val="Compact"/>
              <w:jc w:val="left"/>
            </w:pPr>
            <w:r>
              <w:t xml:space="preserve">Noise polynomial order</w:t>
            </w:r>
          </w:p>
        </w:tc>
      </w:tr>
      <w:tr>
        <w:tc>
          <w:tcPr/>
          <w:p>
            <w:pPr>
              <w:pStyle w:val="Compact"/>
              <w:jc w:val="left"/>
            </w:pPr>
            <m:oMath>
              <m:r>
                <m:t>d</m:t>
              </m:r>
              <m:r>
                <m:t>e</m:t>
              </m:r>
              <m:r>
                <m:t>s</m:t>
              </m:r>
              <m:r>
                <m:t>v</m:t>
              </m:r>
            </m:oMath>
          </w:p>
        </w:tc>
        <w:tc>
          <w:tcPr/>
          <w:p>
            <w:pPr>
              <w:pStyle w:val="Compact"/>
              <w:jc w:val="left"/>
            </w:pPr>
            <w:r>
              <w:t xml:space="preserve">Relative deviation from the nominal operating point</w:t>
            </w:r>
          </w:p>
        </w:tc>
      </w:tr>
      <w:tr>
        <w:tc>
          <w:tcPr/>
          <w:p>
            <w:pPr>
              <w:pStyle w:val="Compact"/>
              <w:jc w:val="left"/>
            </w:pPr>
            <m:oMath>
              <m:r>
                <m:t>e</m:t>
              </m:r>
              <m:r>
                <m:t>c</m:t>
              </m:r>
            </m:oMath>
          </w:p>
        </w:tc>
        <w:tc>
          <w:tcPr/>
          <w:p>
            <w:pPr>
              <w:pStyle w:val="Compact"/>
              <w:jc w:val="left"/>
            </w:pPr>
            <w:r>
              <w:t xml:space="preserve">Algebraic equation count (MESH model)</w:t>
            </w:r>
          </w:p>
        </w:tc>
      </w:tr>
      <w:tr>
        <w:tc>
          <w:tcPr/>
          <w:p>
            <w:pPr>
              <w:pStyle w:val="Compact"/>
              <w:jc w:val="left"/>
            </w:pPr>
            <m:oMath>
              <m:r>
                <m:t>e</m:t>
              </m:r>
              <m:r>
                <m:t>t</m:t>
              </m:r>
            </m:oMath>
          </w:p>
        </w:tc>
        <w:tc>
          <w:tcPr/>
          <w:p>
            <w:pPr>
              <w:pStyle w:val="Compact"/>
              <w:jc w:val="left"/>
            </w:pPr>
            <w:r>
              <w:t xml:space="preserve">Total equation count in the dynamic simulation</w:t>
            </w:r>
          </w:p>
        </w:tc>
      </w:tr>
      <w:tr>
        <w:tc>
          <w:tcPr/>
          <w:p>
            <w:pPr>
              <w:pStyle w:val="Compact"/>
              <w:jc w:val="left"/>
            </w:pPr>
            <m:oMath>
              <m:r>
                <m:t>i</m:t>
              </m:r>
            </m:oMath>
          </w:p>
        </w:tc>
        <w:tc>
          <w:tcPr/>
          <w:p>
            <w:pPr>
              <w:pStyle w:val="Compact"/>
              <w:jc w:val="left"/>
            </w:pPr>
            <w:r>
              <w:t xml:space="preserve">Prediction-step index within the MPC horizon</w:t>
            </w:r>
          </w:p>
        </w:tc>
      </w:tr>
      <w:tr>
        <w:tc>
          <w:tcPr/>
          <w:p>
            <w:pPr>
              <w:pStyle w:val="Compact"/>
              <w:jc w:val="left"/>
            </w:pPr>
            <m:oMath>
              <m:r>
                <m:t>j</m:t>
              </m:r>
            </m:oMath>
          </w:p>
        </w:tc>
        <w:tc>
          <w:tcPr/>
          <w:p>
            <w:pPr>
              <w:pStyle w:val="Compact"/>
              <w:jc w:val="left"/>
            </w:pPr>
            <w:r>
              <w:t xml:space="preserve">Controlled-output or manipulated-variable index</w:t>
            </w:r>
          </w:p>
        </w:tc>
      </w:tr>
      <w:tr>
        <w:tc>
          <w:tcPr/>
          <w:p>
            <w:pPr>
              <w:pStyle w:val="Compact"/>
              <w:jc w:val="left"/>
            </w:pPr>
            <m:oMath>
              <m:r>
                <m:t>k</m:t>
              </m:r>
            </m:oMath>
          </w:p>
        </w:tc>
        <w:tc>
          <w:tcPr/>
          <w:p>
            <w:pPr>
              <w:pStyle w:val="Compact"/>
              <w:jc w:val="left"/>
            </w:pPr>
            <w:r>
              <w:t xml:space="preserve">Current discrete-time step</w:t>
            </w:r>
          </w:p>
        </w:tc>
      </w:tr>
      <w:tr>
        <w:tc>
          <w:tcPr/>
          <w:p>
            <w:pPr>
              <w:pStyle w:val="Compact"/>
              <w:jc w:val="left"/>
            </w:pPr>
            <m:oMath>
              <m:r>
                <m:t>n</m:t>
              </m:r>
            </m:oMath>
          </w:p>
        </w:tc>
        <w:tc>
          <w:tcPr/>
          <w:p>
            <w:pPr>
              <w:pStyle w:val="Compact"/>
              <w:jc w:val="left"/>
            </w:pPr>
            <w:r>
              <w:t xml:space="preserve">Sample index in statistical fit metrics (RECM,</w:t>
            </w:r>
            <w:r>
              <w:t xml:space="preserve"> </w:t>
            </w:r>
            <m:oMath>
              <m:sSup>
                <m:e>
                  <m:r>
                    <m:t>R</m:t>
                  </m:r>
                </m:e>
                <m:sup>
                  <m:r>
                    <m:t>2</m:t>
                  </m:r>
                </m:sup>
              </m:sSup>
            </m:oMath>
            <w:r>
              <w:t xml:space="preserve">)</w:t>
            </w:r>
          </w:p>
        </w:tc>
      </w:tr>
      <w:tr>
        <w:tc>
          <w:tcPr/>
          <w:p>
            <w:pPr>
              <w:pStyle w:val="Compact"/>
              <w:jc w:val="left"/>
            </w:pPr>
            <m:oMath>
              <m:r>
                <m:t>n</m:t>
              </m:r>
              <m:r>
                <m:t>o</m:t>
              </m:r>
              <m:r>
                <m:t>m</m:t>
              </m:r>
              <m:r>
                <m:t>i</m:t>
              </m:r>
              <m:r>
                <m:t>n</m:t>
              </m:r>
              <m:r>
                <m:t>a</m:t>
              </m:r>
              <m:r>
                <m:t>l</m:t>
              </m:r>
            </m:oMath>
          </w:p>
        </w:tc>
        <w:tc>
          <w:tcPr/>
          <w:p>
            <w:pPr>
              <w:pStyle w:val="Compact"/>
              <w:jc w:val="left"/>
            </w:pPr>
            <w:r>
              <w:t xml:space="preserve">Nominal (steady-state) operating value</w:t>
            </w:r>
          </w:p>
        </w:tc>
      </w:tr>
      <w:tr>
        <w:tc>
          <w:tcPr/>
          <w:p>
            <w:pPr>
              <w:pStyle w:val="Compact"/>
              <w:jc w:val="left"/>
            </w:pPr>
            <m:oMath>
              <m:r>
                <m:t>R</m:t>
              </m:r>
            </m:oMath>
          </w:p>
        </w:tc>
        <w:tc>
          <w:tcPr/>
          <w:p>
            <w:pPr>
              <w:pStyle w:val="Compact"/>
              <w:jc w:val="left"/>
            </w:pPr>
            <w:r>
              <w:t xml:space="preserve">Reboiler (used in</w:t>
            </w:r>
            <w:r>
              <w:t xml:space="preserve"> </w:t>
            </w:r>
            <m:oMath>
              <m:sSub>
                <m:e>
                  <m:r>
                    <m:t>Q</m:t>
                  </m:r>
                </m:e>
                <m:sub>
                  <m:r>
                    <m:t>R</m:t>
                  </m:r>
                </m:sub>
              </m:sSub>
            </m:oMath>
            <w:r>
              <w:t xml:space="preserve">,</w:t>
            </w:r>
            <w:r>
              <w:t xml:space="preserve"> </w:t>
            </w:r>
            <m:oMath>
              <m:sSub>
                <m:e>
                  <m:r>
                    <m:t>Q</m:t>
                  </m:r>
                </m:e>
                <m:sub>
                  <m:r>
                    <m:t>R</m:t>
                  </m:r>
                  <m:r>
                    <m:rPr>
                      <m:sty m:val="p"/>
                    </m:rPr>
                    <m:t>,</m:t>
                  </m:r>
                  <m:r>
                    <m:t>T</m:t>
                  </m:r>
                  <m:r>
                    <m:rPr>
                      <m:nor/>
                      <m:sty m:val="p"/>
                    </m:rPr>
                    <m:t>-</m:t>
                  </m:r>
                  <m:r>
                    <m:t>101</m:t>
                  </m:r>
                </m:sub>
              </m:sSub>
            </m:oMath>
            <w:r>
              <w:t xml:space="preserve">, etc.)</w:t>
            </w:r>
          </w:p>
        </w:tc>
      </w:tr>
      <w:tr>
        <w:tc>
          <w:tcPr/>
          <w:p>
            <w:pPr>
              <w:pStyle w:val="Compact"/>
              <w:jc w:val="left"/>
            </w:pPr>
            <m:oMath>
              <m:r>
                <m:t>r</m:t>
              </m:r>
              <m:r>
                <m:t>e</m:t>
              </m:r>
              <m:r>
                <m:t>f</m:t>
              </m:r>
            </m:oMath>
          </w:p>
        </w:tc>
        <w:tc>
          <w:tcPr/>
          <w:p>
            <w:pPr>
              <w:pStyle w:val="Compact"/>
              <w:jc w:val="left"/>
            </w:pPr>
            <w:r>
              <w:t xml:space="preserve">Reference (setpoint) value</w:t>
            </w:r>
          </w:p>
        </w:tc>
      </w:tr>
      <w:tr>
        <w:tc>
          <w:tcPr/>
          <w:p>
            <w:pPr>
              <w:pStyle w:val="Compact"/>
              <w:jc w:val="left"/>
            </w:pPr>
            <m:oMath>
              <m:r>
                <m:t>r</m:t>
              </m:r>
              <m:r>
                <m:t>e</m:t>
              </m:r>
              <m:r>
                <m:t>l</m:t>
              </m:r>
            </m:oMath>
          </w:p>
        </w:tc>
        <w:tc>
          <w:tcPr/>
          <w:p>
            <w:pPr>
              <w:pStyle w:val="Compact"/>
              <w:jc w:val="left"/>
            </w:pPr>
            <w:r>
              <w:t xml:space="preserve">Relative quantity</w:t>
            </w:r>
          </w:p>
        </w:tc>
      </w:tr>
      <w:tr>
        <w:tc>
          <w:tcPr/>
          <w:p>
            <w:pPr>
              <w:pStyle w:val="Compact"/>
              <w:jc w:val="left"/>
            </w:pPr>
            <m:oMath>
              <m:r>
                <m:t>t</m:t>
              </m:r>
              <m:r>
                <m:t>a</m:t>
              </m:r>
              <m:r>
                <m:t>r</m:t>
              </m:r>
              <m:r>
                <m:t>g</m:t>
              </m:r>
              <m:r>
                <m:t>e</m:t>
              </m:r>
              <m:r>
                <m:t>t</m:t>
              </m:r>
            </m:oMath>
          </w:p>
        </w:tc>
        <w:tc>
          <w:tcPr/>
          <w:p>
            <w:pPr>
              <w:pStyle w:val="Compact"/>
              <w:jc w:val="left"/>
            </w:pPr>
            <w:r>
              <w:t xml:space="preserve">Desired steady-state target for a manipulated variable</w:t>
            </w:r>
          </w:p>
        </w:tc>
      </w:tr>
      <w:tr>
        <w:tc>
          <w:tcPr/>
          <w:p>
            <w:pPr>
              <w:pStyle w:val="Compact"/>
              <w:jc w:val="left"/>
            </w:pPr>
            <m:oMath>
              <m:r>
                <m:t>T</m:t>
              </m:r>
              <m:r>
                <m:rPr>
                  <m:nor/>
                  <m:sty m:val="p"/>
                </m:rPr>
                <m:t>-</m:t>
              </m:r>
              <m:r>
                <m:t>101</m:t>
              </m:r>
            </m:oMath>
          </w:p>
        </w:tc>
        <w:tc>
          <w:tcPr/>
          <w:p>
            <w:pPr>
              <w:pStyle w:val="Compact"/>
              <w:jc w:val="left"/>
            </w:pPr>
            <w:r>
              <w:t xml:space="preserve">Extractive distillation column identifier</w:t>
            </w:r>
          </w:p>
        </w:tc>
      </w:tr>
      <w:tr>
        <w:tc>
          <w:tcPr/>
          <w:p>
            <w:pPr>
              <w:pStyle w:val="Compact"/>
              <w:jc w:val="left"/>
            </w:pPr>
            <m:oMath>
              <m:r>
                <m:t>T</m:t>
              </m:r>
              <m:r>
                <m:rPr>
                  <m:nor/>
                  <m:sty m:val="p"/>
                </m:rPr>
                <m:t>-</m:t>
              </m:r>
              <m:r>
                <m:t>102</m:t>
              </m:r>
            </m:oMath>
          </w:p>
        </w:tc>
        <w:tc>
          <w:tcPr/>
          <w:p>
            <w:pPr>
              <w:pStyle w:val="Compact"/>
              <w:jc w:val="left"/>
            </w:pPr>
            <w:r>
              <w:t xml:space="preserve">Solvent-recovery distillation column identifier</w:t>
            </w:r>
          </w:p>
        </w:tc>
      </w:tr>
    </w:tbl>
    <w:bookmarkEnd w:id="62"/>
    <w:bookmarkStart w:id="63" w:name="d.-superscripts"/>
    <w:p>
      <w:pPr>
        <w:pStyle w:val="Heading2"/>
      </w:pPr>
      <w:r>
        <w:t xml:space="preserve">D. Superscripts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Superscript</w:t>
            </w:r>
          </w:p>
        </w:tc>
        <w:tc>
          <w:tcPr/>
          <w:p>
            <w:pPr>
              <w:pStyle w:val="Compact"/>
              <w:jc w:val="left"/>
            </w:pPr>
            <w:r>
              <w:rPr>
                <w:b/>
                <w:bCs/>
              </w:rPr>
              <w:t xml:space="preserve">Description</w:t>
            </w:r>
          </w:p>
        </w:tc>
      </w:tr>
      <w:tr>
        <w:tc>
          <w:tcPr/>
          <w:p>
            <w:pPr>
              <w:pStyle w:val="Compact"/>
              <w:jc w:val="left"/>
            </w:pPr>
            <m:oMath>
              <m:r>
                <m:t>T</m:t>
              </m:r>
            </m:oMath>
          </w:p>
        </w:tc>
        <w:tc>
          <w:tcPr/>
          <w:p>
            <w:pPr>
              <w:pStyle w:val="Compact"/>
              <w:jc w:val="left"/>
            </w:pPr>
            <w:r>
              <w:t xml:space="preserve">Transpose of a matrix or vector</w:t>
            </w:r>
          </w:p>
        </w:tc>
      </w:tr>
      <w:tr>
        <w:tc>
          <w:tcPr/>
          <w:p>
            <w:pPr>
              <w:pStyle w:val="Compact"/>
              <w:jc w:val="left"/>
            </w:pPr>
            <m:oMath>
              <m:acc>
                <m:accPr>
                  <m:chr m:val="̂"/>
                </m:accPr>
                <m:e>
                  <m:r>
                    <m:t> </m:t>
                  </m:r>
                </m:e>
              </m:acc>
            </m:oMath>
          </w:p>
        </w:tc>
        <w:tc>
          <w:tcPr/>
          <w:p>
            <w:pPr>
              <w:pStyle w:val="Compact"/>
              <w:jc w:val="left"/>
            </w:pPr>
            <w:r>
              <w:t xml:space="preserve">Estimated (surrogate-model predicted) value</w:t>
            </w:r>
          </w:p>
        </w:tc>
      </w:tr>
      <w:tr>
        <w:tc>
          <w:tcPr/>
          <w:p>
            <w:pPr>
              <w:pStyle w:val="Compact"/>
              <w:jc w:val="left"/>
            </w:pPr>
            <m:oMath>
              <m:acc>
                <m:accPr>
                  <m:chr m:val="‾"/>
                </m:accPr>
                <m:e>
                  <m:r>
                    <m:t> </m:t>
                  </m:r>
                </m:e>
              </m:acc>
            </m:oMath>
          </w:p>
        </w:tc>
        <w:tc>
          <w:tcPr/>
          <w:p>
            <w:pPr>
              <w:pStyle w:val="Compact"/>
              <w:jc w:val="left"/>
            </w:pPr>
            <w:r>
              <w:t xml:space="preserve">Mean value; also used in ARX/ARMAX overbar signal notation</w:t>
            </w:r>
          </w:p>
        </w:tc>
      </w:tr>
      <w:tr>
        <w:tc>
          <w:tcPr/>
          <w:p>
            <w:pPr>
              <w:pStyle w:val="Compact"/>
              <w:jc w:val="left"/>
            </w:pPr>
            <m:oMath>
              <m:r>
                <m:rPr>
                  <m:sty m:val="p"/>
                </m:rPr>
                <m:t>Δ</m:t>
              </m:r>
              <m:r>
                <m:t>u</m:t>
              </m:r>
            </m:oMath>
          </w:p>
        </w:tc>
        <w:tc>
          <w:tcPr/>
          <w:p>
            <w:pPr>
              <w:pStyle w:val="Compact"/>
              <w:jc w:val="left"/>
            </w:pPr>
            <w:r>
              <w:t xml:space="preserve">Rate-of-change of the manipulated variable (as tuning-weight superscript)</w:t>
            </w:r>
          </w:p>
        </w:tc>
      </w:tr>
      <w:tr>
        <w:tc>
          <w:tcPr/>
          <w:p>
            <w:pPr>
              <w:pStyle w:val="Compact"/>
              <w:jc w:val="left"/>
            </w:pPr>
            <m:oMath>
              <m:r>
                <m:t>u</m:t>
              </m:r>
            </m:oMath>
          </w:p>
        </w:tc>
        <w:tc>
          <w:tcPr/>
          <w:p>
            <w:pPr>
              <w:pStyle w:val="Compact"/>
              <w:jc w:val="left"/>
            </w:pPr>
            <w:r>
              <w:t xml:space="preserve">Manipulated-variable quantity (as scaling or tuning-weight superscript)</w:t>
            </w:r>
          </w:p>
        </w:tc>
      </w:tr>
      <w:tr>
        <w:tc>
          <w:tcPr/>
          <w:p>
            <w:pPr>
              <w:pStyle w:val="Compact"/>
              <w:jc w:val="left"/>
            </w:pPr>
            <m:oMath>
              <m:r>
                <m:t>y</m:t>
              </m:r>
            </m:oMath>
          </w:p>
        </w:tc>
        <w:tc>
          <w:tcPr/>
          <w:p>
            <w:pPr>
              <w:pStyle w:val="Compact"/>
              <w:jc w:val="left"/>
            </w:pPr>
            <w:r>
              <w:t xml:space="preserve">Controlled-output quantity (as scaling or tuning-weight superscript)</w:t>
            </w:r>
          </w:p>
        </w:tc>
      </w:tr>
      <w:tr>
        <w:tc>
          <w:tcPr/>
          <w:p>
            <w:pPr>
              <w:pStyle w:val="Compact"/>
              <w:jc w:val="left"/>
            </w:pPr>
            <m:oMath>
              <m:r>
                <m:rPr>
                  <m:sty m:val="p"/>
                </m:rPr>
                <m:t>−</m:t>
              </m:r>
              <m:r>
                <m:t>1</m:t>
              </m:r>
            </m:oMath>
          </w:p>
        </w:tc>
        <w:tc>
          <w:tcPr/>
          <w:p>
            <w:pPr>
              <w:pStyle w:val="Compact"/>
              <w:jc w:val="left"/>
            </w:pPr>
            <w:r>
              <w:t xml:space="preserve">Unit-delay operation on shift operator</w:t>
            </w:r>
            <w:r>
              <w:t xml:space="preserve"> </w:t>
            </w:r>
            <m:oMath>
              <m:r>
                <m:t>q</m:t>
              </m:r>
            </m:oMath>
          </w:p>
        </w:tc>
      </w:tr>
    </w:tbl>
    <w:bookmarkEnd w:id="63"/>
    <w:bookmarkStart w:id="64" w:name="e.-abbreviations"/>
    <w:p>
      <w:pPr>
        <w:pStyle w:val="Heading2"/>
      </w:pPr>
      <w:r>
        <w:t xml:space="preserve">E.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Description</w:t>
            </w:r>
          </w:p>
        </w:tc>
      </w:tr>
      <w:tr>
        <w:tc>
          <w:tcPr/>
          <w:p>
            <w:pPr>
              <w:pStyle w:val="Compact"/>
              <w:jc w:val="left"/>
            </w:pPr>
            <w:r>
              <w:t xml:space="preserve">ARMAX</w:t>
            </w:r>
          </w:p>
        </w:tc>
        <w:tc>
          <w:tcPr/>
          <w:p>
            <w:pPr>
              <w:pStyle w:val="Compact"/>
              <w:jc w:val="left"/>
            </w:pPr>
            <w:r>
              <w:t xml:space="preserve">AutoRegressive Moving Average with eXogenous inputs</w:t>
            </w:r>
          </w:p>
        </w:tc>
      </w:tr>
      <w:tr>
        <w:tc>
          <w:tcPr/>
          <w:p>
            <w:pPr>
              <w:pStyle w:val="Compact"/>
              <w:jc w:val="left"/>
            </w:pPr>
            <w:r>
              <w:t xml:space="preserve">ARX</w:t>
            </w:r>
          </w:p>
        </w:tc>
        <w:tc>
          <w:tcPr/>
          <w:p>
            <w:pPr>
              <w:pStyle w:val="Compact"/>
              <w:jc w:val="left"/>
            </w:pPr>
            <w:r>
              <w:t xml:space="preserve">AutoRegressive with eXogenous inputs</w:t>
            </w:r>
          </w:p>
        </w:tc>
      </w:tr>
      <w:tr>
        <w:tc>
          <w:tcPr/>
          <w:p>
            <w:pPr>
              <w:pStyle w:val="Compact"/>
              <w:jc w:val="left"/>
            </w:pPr>
            <w:r>
              <w:t xml:space="preserve">CPU</w:t>
            </w:r>
          </w:p>
        </w:tc>
        <w:tc>
          <w:tcPr/>
          <w:p>
            <w:pPr>
              <w:pStyle w:val="Compact"/>
              <w:jc w:val="left"/>
            </w:pPr>
            <w:r>
              <w:t xml:space="preserve">Central Processing Unit</w:t>
            </w:r>
          </w:p>
        </w:tc>
      </w:tr>
      <w:tr>
        <w:tc>
          <w:tcPr/>
          <w:p>
            <w:pPr>
              <w:pStyle w:val="Compact"/>
              <w:jc w:val="left"/>
            </w:pPr>
            <w:r>
              <w:t xml:space="preserve">DMSO</w:t>
            </w:r>
          </w:p>
        </w:tc>
        <w:tc>
          <w:tcPr/>
          <w:p>
            <w:pPr>
              <w:pStyle w:val="Compact"/>
              <w:jc w:val="left"/>
            </w:pPr>
            <w:r>
              <w:t xml:space="preserve">Dimethyl sulfoxide (extractive distillation solvent)</w:t>
            </w:r>
          </w:p>
        </w:tc>
      </w:tr>
      <w:tr>
        <w:tc>
          <w:tcPr/>
          <w:p>
            <w:pPr>
              <w:pStyle w:val="Compact"/>
              <w:jc w:val="left"/>
            </w:pPr>
            <w:r>
              <w:t xml:space="preserve">IAE</w:t>
            </w:r>
          </w:p>
        </w:tc>
        <w:tc>
          <w:tcPr/>
          <w:p>
            <w:pPr>
              <w:pStyle w:val="Compact"/>
              <w:jc w:val="left"/>
            </w:pPr>
            <w:r>
              <w:t xml:space="preserve">Integral of Absolute Error (Eq. </w:t>
            </w:r>
            <w:hyperlink w:anchor="eq:IAE">
              <w:r>
                <w:rPr>
                  <w:rStyle w:val="Hyperlink"/>
                </w:rPr>
                <w:t xml:space="preserve">[eq:IAE]</w:t>
              </w:r>
            </w:hyperlink>
            <w:r>
              <w:t xml:space="preserve">)</w:t>
            </w:r>
          </w:p>
        </w:tc>
      </w:tr>
      <w:tr>
        <w:tc>
          <w:tcPr/>
          <w:p>
            <w:pPr>
              <w:pStyle w:val="Compact"/>
              <w:jc w:val="left"/>
            </w:pPr>
            <w:r>
              <w:t xml:space="preserve">ISE</w:t>
            </w:r>
          </w:p>
        </w:tc>
        <w:tc>
          <w:tcPr/>
          <w:p>
            <w:pPr>
              <w:pStyle w:val="Compact"/>
              <w:jc w:val="left"/>
            </w:pPr>
            <w:r>
              <w:t xml:space="preserve">Integral of Squared Error (Eq. </w:t>
            </w:r>
            <w:hyperlink w:anchor="eq:ISE">
              <w:r>
                <w:rPr>
                  <w:rStyle w:val="Hyperlink"/>
                </w:rPr>
                <w:t xml:space="preserve">[eq:ISE]</w:t>
              </w:r>
            </w:hyperlink>
            <w:r>
              <w:t xml:space="preserve">)</w:t>
            </w:r>
          </w:p>
        </w:tc>
      </w:tr>
      <w:tr>
        <w:tc>
          <w:tcPr/>
          <w:p>
            <w:pPr>
              <w:pStyle w:val="Compact"/>
              <w:jc w:val="left"/>
            </w:pPr>
            <w:r>
              <w:t xml:space="preserve">ITAE</w:t>
            </w:r>
          </w:p>
        </w:tc>
        <w:tc>
          <w:tcPr/>
          <w:p>
            <w:pPr>
              <w:pStyle w:val="Compact"/>
              <w:jc w:val="left"/>
            </w:pPr>
            <w:r>
              <w:t xml:space="preserve">Integral of Time-weighted Absolute Error (Eq. </w:t>
            </w:r>
            <w:hyperlink w:anchor="eq:ITAE">
              <w:r>
                <w:rPr>
                  <w:rStyle w:val="Hyperlink"/>
                </w:rPr>
                <w:t xml:space="preserve">[eq:ITAE]</w:t>
              </w:r>
            </w:hyperlink>
            <w:r>
              <w:t xml:space="preserve">)</w:t>
            </w:r>
          </w:p>
        </w:tc>
      </w:tr>
      <w:tr>
        <w:tc>
          <w:tcPr/>
          <w:p>
            <w:pPr>
              <w:pStyle w:val="Compact"/>
              <w:jc w:val="left"/>
            </w:pPr>
            <w:r>
              <w:t xml:space="preserve">ITSE</w:t>
            </w:r>
          </w:p>
        </w:tc>
        <w:tc>
          <w:tcPr/>
          <w:p>
            <w:pPr>
              <w:pStyle w:val="Compact"/>
              <w:jc w:val="left"/>
            </w:pPr>
            <w:r>
              <w:t xml:space="preserve">Integral of Time-weighted Squared Error (Eq. </w:t>
            </w:r>
            <w:hyperlink w:anchor="eq:ITSE">
              <w:r>
                <w:rPr>
                  <w:rStyle w:val="Hyperlink"/>
                </w:rPr>
                <w:t xml:space="preserve">[eq:ITSE]</w:t>
              </w:r>
            </w:hyperlink>
            <w:r>
              <w:t xml:space="preserve">)</w:t>
            </w:r>
          </w:p>
        </w:tc>
      </w:tr>
      <w:tr>
        <w:tc>
          <w:tcPr/>
          <w:p>
            <w:pPr>
              <w:pStyle w:val="Compact"/>
              <w:jc w:val="left"/>
            </w:pPr>
            <w:r>
              <w:t xml:space="preserve">MESH</w:t>
            </w:r>
          </w:p>
        </w:tc>
        <w:tc>
          <w:tcPr/>
          <w:p>
            <w:pPr>
              <w:pStyle w:val="Compact"/>
              <w:jc w:val="left"/>
            </w:pPr>
            <w:r>
              <w:t xml:space="preserve">Mass, Equilibrium, Summation, and Heat (distillation modelling framework)</w:t>
            </w:r>
          </w:p>
        </w:tc>
      </w:tr>
      <w:tr>
        <w:tc>
          <w:tcPr/>
          <w:p>
            <w:pPr>
              <w:pStyle w:val="Compact"/>
              <w:jc w:val="left"/>
            </w:pPr>
            <w:r>
              <w:t xml:space="preserve">MPC</w:t>
            </w:r>
          </w:p>
        </w:tc>
        <w:tc>
          <w:tcPr/>
          <w:p>
            <w:pPr>
              <w:pStyle w:val="Compact"/>
              <w:jc w:val="left"/>
            </w:pPr>
            <w:r>
              <w:t xml:space="preserve">Model Predictive Control</w:t>
            </w:r>
          </w:p>
        </w:tc>
      </w:tr>
      <w:tr>
        <w:tc>
          <w:tcPr/>
          <w:p>
            <w:pPr>
              <w:pStyle w:val="Compact"/>
              <w:jc w:val="left"/>
            </w:pPr>
            <w:r>
              <w:t xml:space="preserve">NARX</w:t>
            </w:r>
          </w:p>
        </w:tc>
        <w:tc>
          <w:tcPr/>
          <w:p>
            <w:pPr>
              <w:pStyle w:val="Compact"/>
              <w:jc w:val="left"/>
            </w:pPr>
            <w:r>
              <w:t xml:space="preserve">Nonlinear AutoRegressive with eXogenous inputs</w:t>
            </w:r>
          </w:p>
        </w:tc>
      </w:tr>
      <w:tr>
        <w:tc>
          <w:tcPr/>
          <w:p>
            <w:pPr>
              <w:pStyle w:val="Compact"/>
              <w:jc w:val="left"/>
            </w:pPr>
            <w:r>
              <w:t xml:space="preserve">NLARX-SVM</w:t>
            </w:r>
          </w:p>
        </w:tc>
        <w:tc>
          <w:tcPr/>
          <w:p>
            <w:pPr>
              <w:pStyle w:val="Compact"/>
              <w:jc w:val="left"/>
            </w:pPr>
            <w:r>
              <w:t xml:space="preserve">Nonlinear ARX model coupled with a Support Vector Machine</w:t>
            </w:r>
          </w:p>
        </w:tc>
      </w:tr>
      <w:tr>
        <w:tc>
          <w:tcPr/>
          <w:p>
            <w:pPr>
              <w:pStyle w:val="Compact"/>
              <w:jc w:val="left"/>
            </w:pPr>
            <w:r>
              <w:t xml:space="preserve">PFD</w:t>
            </w:r>
          </w:p>
        </w:tc>
        <w:tc>
          <w:tcPr/>
          <w:p>
            <w:pPr>
              <w:pStyle w:val="Compact"/>
              <w:jc w:val="left"/>
            </w:pPr>
            <w:r>
              <w:t xml:space="preserve">Process Flow Diagram</w:t>
            </w:r>
          </w:p>
        </w:tc>
      </w:tr>
      <w:tr>
        <w:tc>
          <w:tcPr/>
          <w:p>
            <w:pPr>
              <w:pStyle w:val="Compact"/>
              <w:jc w:val="left"/>
            </w:pPr>
            <w:r>
              <w:t xml:space="preserve">PI</w:t>
            </w:r>
          </w:p>
        </w:tc>
        <w:tc>
          <w:tcPr/>
          <w:p>
            <w:pPr>
              <w:pStyle w:val="Compact"/>
              <w:jc w:val="left"/>
            </w:pPr>
            <w:r>
              <w:t xml:space="preserve">Proportional-Integral controller</w:t>
            </w:r>
          </w:p>
        </w:tc>
      </w:tr>
      <w:tr>
        <w:tc>
          <w:tcPr/>
          <w:p>
            <w:pPr>
              <w:pStyle w:val="Compact"/>
              <w:jc w:val="left"/>
            </w:pPr>
            <w:r>
              <w:t xml:space="preserve">PID</w:t>
            </w:r>
          </w:p>
        </w:tc>
        <w:tc>
          <w:tcPr/>
          <w:p>
            <w:pPr>
              <w:pStyle w:val="Compact"/>
              <w:jc w:val="left"/>
            </w:pPr>
            <w:r>
              <w:t xml:space="preserve">Proportional-Integral-Derivative controller</w:t>
            </w:r>
          </w:p>
        </w:tc>
      </w:tr>
      <w:tr>
        <w:tc>
          <w:tcPr/>
          <w:p>
            <w:pPr>
              <w:pStyle w:val="Compact"/>
              <w:jc w:val="left"/>
            </w:pPr>
            <w:r>
              <w:t xml:space="preserve">QP</w:t>
            </w:r>
          </w:p>
        </w:tc>
        <w:tc>
          <w:tcPr/>
          <w:p>
            <w:pPr>
              <w:pStyle w:val="Compact"/>
              <w:jc w:val="left"/>
            </w:pPr>
            <w:r>
              <w:t xml:space="preserve">Quadratic Programming</w:t>
            </w:r>
          </w:p>
        </w:tc>
      </w:tr>
      <w:tr>
        <w:tc>
          <w:tcPr/>
          <w:p>
            <w:pPr>
              <w:pStyle w:val="Compact"/>
              <w:jc w:val="left"/>
            </w:pPr>
            <w:r>
              <w:t xml:space="preserve">RAM</w:t>
            </w:r>
          </w:p>
        </w:tc>
        <w:tc>
          <w:tcPr/>
          <w:p>
            <w:pPr>
              <w:pStyle w:val="Compact"/>
              <w:jc w:val="left"/>
            </w:pPr>
            <w:r>
              <w:t xml:space="preserve">Random Access Memory</w:t>
            </w:r>
          </w:p>
        </w:tc>
      </w:tr>
      <w:tr>
        <w:tc>
          <w:tcPr/>
          <w:p>
            <w:pPr>
              <w:pStyle w:val="Compact"/>
              <w:jc w:val="left"/>
            </w:pPr>
            <w:r>
              <w:t xml:space="preserve">RECM</w:t>
            </w:r>
          </w:p>
        </w:tc>
        <w:tc>
          <w:tcPr/>
          <w:p>
            <w:pPr>
              <w:pStyle w:val="Compact"/>
              <w:jc w:val="left"/>
            </w:pPr>
            <w:r>
              <w:t xml:space="preserve">Raíz del Error Cuadrático Medio (Eq. </w:t>
            </w:r>
            <w:hyperlink w:anchor="eq:RECM">
              <w:r>
                <w:rPr>
                  <w:rStyle w:val="Hyperlink"/>
                </w:rPr>
                <w:t xml:space="preserve">[eq:RECM]</w:t>
              </w:r>
            </w:hyperlink>
            <w:r>
              <w:t xml:space="preserve">)</w:t>
            </w:r>
          </w:p>
        </w:tc>
      </w:tr>
      <w:tr>
        <w:tc>
          <w:tcPr/>
          <w:p>
            <w:pPr>
              <w:pStyle w:val="Compact"/>
              <w:jc w:val="left"/>
            </w:pPr>
            <w:r>
              <w:t xml:space="preserve">SS</w:t>
            </w:r>
          </w:p>
        </w:tc>
        <w:tc>
          <w:tcPr/>
          <w:p>
            <w:pPr>
              <w:pStyle w:val="Compact"/>
              <w:jc w:val="left"/>
            </w:pPr>
            <w:r>
              <w:t xml:space="preserve">State Space</w:t>
            </w:r>
          </w:p>
        </w:tc>
      </w:tr>
      <w:tr>
        <w:tc>
          <w:tcPr/>
          <w:p>
            <w:pPr>
              <w:pStyle w:val="Compact"/>
              <w:jc w:val="left"/>
            </w:pPr>
            <w:r>
              <w:t xml:space="preserve">SVM</w:t>
            </w:r>
          </w:p>
        </w:tc>
        <w:tc>
          <w:tcPr/>
          <w:p>
            <w:pPr>
              <w:pStyle w:val="Compact"/>
              <w:jc w:val="left"/>
            </w:pPr>
            <w:r>
              <w:t xml:space="preserve">Support Vector Machine</w:t>
            </w:r>
          </w:p>
        </w:tc>
      </w:tr>
    </w:tbl>
    <w:bookmarkEnd w:id="64"/>
    <w:bookmarkEnd w:id="65"/>
    <w:bookmarkStart w:id="121" w:name="anexos"/>
    <w:p>
      <w:pPr>
        <w:pStyle w:val="Heading1"/>
      </w:pPr>
      <w:r>
        <w:t xml:space="preserve">Anexos</w:t>
      </w:r>
    </w:p>
    <w:bookmarkStart w:id="74" w:name="diagramas"/>
    <w:p>
      <w:pPr>
        <w:pStyle w:val="Heading2"/>
      </w:pPr>
      <w:r>
        <w:t xml:space="preserve">Diagramas</w:t>
      </w:r>
    </w:p>
    <w:bookmarkStart w:id="69" w:name="fig:DiagramaPFD"/>
    <w:p>
      <w:pPr>
        <w:pStyle w:val="CaptionedFigure"/>
      </w:pPr>
      <w:r>
        <w:drawing>
          <wp:inline>
            <wp:extent cx="3200400" cy="2491914"/>
            <wp:effectExtent b="0" l="0" r="0" t="0"/>
            <wp:docPr descr="Figure 6: Diagrama del proceso de destilación extractiva." title="" id="67" name="Picture"/>
            <a:graphic>
              <a:graphicData uri="http://schemas.openxmlformats.org/drawingml/2006/picture">
                <pic:pic>
                  <pic:nvPicPr>
                    <pic:cNvPr descr="figures/PFD.png" id="68" name="Picture"/>
                    <pic:cNvPicPr>
                      <a:picLocks noChangeArrowheads="1" noChangeAspect="1"/>
                    </pic:cNvPicPr>
                  </pic:nvPicPr>
                  <pic:blipFill>
                    <a:blip r:embed="rId66"/>
                    <a:stretch>
                      <a:fillRect/>
                    </a:stretch>
                  </pic:blipFill>
                  <pic:spPr bwMode="auto">
                    <a:xfrm>
                      <a:off x="0" y="0"/>
                      <a:ext cx="3200400" cy="2491914"/>
                    </a:xfrm>
                    <a:prstGeom prst="rect">
                      <a:avLst/>
                    </a:prstGeom>
                    <a:noFill/>
                    <a:ln w="9525">
                      <a:noFill/>
                      <a:headEnd/>
                      <a:tailEnd/>
                    </a:ln>
                  </pic:spPr>
                </pic:pic>
              </a:graphicData>
            </a:graphic>
          </wp:inline>
        </w:drawing>
      </w:r>
    </w:p>
    <w:p>
      <w:pPr>
        <w:pStyle w:val="ImageCaption"/>
      </w:pPr>
      <w:r>
        <w:t xml:space="preserve">Figure 6: Diagrama del proceso de destilación extractiva.</w:t>
      </w:r>
    </w:p>
    <w:bookmarkEnd w:id="69"/>
    <w:bookmarkStart w:id="73" w:name="fig:DiagramaSimulink"/>
    <w:p>
      <w:pPr>
        <w:pStyle w:val="CaptionedFigure"/>
      </w:pPr>
      <w:r>
        <w:drawing>
          <wp:inline>
            <wp:extent cx="3200400" cy="2363209"/>
            <wp:effectExtent b="0" l="0" r="0" t="0"/>
            <wp:docPr descr="Figure 7: Diagrama del control implementado en Simulink." title="" id="71" name="Picture"/>
            <a:graphic>
              <a:graphicData uri="http://schemas.openxmlformats.org/drawingml/2006/picture">
                <pic:pic>
                  <pic:nvPicPr>
                    <pic:cNvPr descr="figures/Simulink.png" id="72" name="Picture"/>
                    <pic:cNvPicPr>
                      <a:picLocks noChangeArrowheads="1" noChangeAspect="1"/>
                    </pic:cNvPicPr>
                  </pic:nvPicPr>
                  <pic:blipFill>
                    <a:blip r:embed="rId70"/>
                    <a:stretch>
                      <a:fillRect/>
                    </a:stretch>
                  </pic:blipFill>
                  <pic:spPr bwMode="auto">
                    <a:xfrm>
                      <a:off x="0" y="0"/>
                      <a:ext cx="3200400" cy="2363209"/>
                    </a:xfrm>
                    <a:prstGeom prst="rect">
                      <a:avLst/>
                    </a:prstGeom>
                    <a:noFill/>
                    <a:ln w="9525">
                      <a:noFill/>
                      <a:headEnd/>
                      <a:tailEnd/>
                    </a:ln>
                  </pic:spPr>
                </pic:pic>
              </a:graphicData>
            </a:graphic>
          </wp:inline>
        </w:drawing>
      </w:r>
    </w:p>
    <w:p>
      <w:pPr>
        <w:pStyle w:val="ImageCaption"/>
      </w:pPr>
      <w:r>
        <w:t xml:space="preserve">Figure 7: Diagrama del control implementado en Simulink.</w:t>
      </w:r>
    </w:p>
    <w:bookmarkEnd w:id="73"/>
    <w:bookmarkEnd w:id="74"/>
    <w:bookmarkStart w:id="120" w:name="parámetros-de-los-metamodelos"/>
    <w:p>
      <w:pPr>
        <w:pStyle w:val="Heading2"/>
      </w:pPr>
      <w:r>
        <w:t xml:space="preserve">Parámetros de los metamodelos</w:t>
      </w:r>
    </w:p>
    <w:bookmarkStart w:id="75" w:name="tab:T101"/>
    <w:p>
      <w:pPr>
        <w:pStyle w:val="TableCaption"/>
      </w:pPr>
      <w:r>
        <w:t xml:space="preserve">Parámetros de modelos de subrogación para T-101</w:t>
      </w:r>
    </w:p>
    <w:tbl>
      <w:tblPr>
        <w:tblStyle w:val="Table"/>
        <w:tblW w:type="auto" w:w="0"/>
        <w:tblLook w:firstRow="1" w:lastRow="0" w:firstColumn="0" w:lastColumn="0" w:noHBand="0" w:noVBand="0" w:val="0020"/>
        <w:tblCaption w:val="Parámetros de modelos de subrogación para T-101"/>
      </w:tblPr>
      <w:tblGrid>
        <w:gridCol w:w="2640"/>
        <w:gridCol w:w="2640"/>
        <w:gridCol w:w="2640"/>
      </w:tblGrid>
      <w:tr>
        <w:trPr>
          <w:tblHeader w:val="on"/>
        </w:trPr>
        <w:tc>
          <w:tcPr/>
          <w:p>
            <w:pPr>
              <w:pStyle w:val="Compact"/>
              <w:jc w:val="left"/>
            </w:pPr>
            <w:r>
              <w:rPr>
                <w:b/>
                <w:bCs/>
              </w:rPr>
              <w:t xml:space="preserve">Modelo</w:t>
            </w:r>
          </w:p>
        </w:tc>
        <w:tc>
          <w:tcPr/>
          <w:p>
            <w:pPr>
              <w:pStyle w:val="Compact"/>
              <w:jc w:val="center"/>
            </w:pPr>
            <w:r>
              <w:rPr>
                <w:b/>
                <w:bCs/>
              </w:rPr>
              <w:t xml:space="preserve">Entrada</w:t>
            </w:r>
          </w:p>
        </w:tc>
        <w:tc>
          <w:tcPr/>
          <w:p>
            <w:pPr>
              <w:pStyle w:val="Compact"/>
              <w:jc w:val="left"/>
            </w:pPr>
            <w:r>
              <w:rPr>
                <w:b/>
                <w:bCs/>
              </w:rPr>
              <w:t xml:space="preserve">Parámetros</w:t>
            </w:r>
          </w:p>
        </w:tc>
      </w:tr>
      <w:tr>
        <w:tc>
          <w:tcPr/>
          <w:p>
            <w:pPr>
              <w:pStyle w:val="Compact"/>
              <w:jc w:val="left"/>
            </w:pPr>
            <w:r>
              <w:t xml:space="preserve">SS-T101</w:t>
            </w:r>
          </w:p>
        </w:tc>
        <w:tc>
          <w:tcPr/>
          <w:p>
            <w:pPr>
              <w:pStyle w:val="Compact"/>
              <w:jc w:val="center"/>
            </w:pPr>
            <w:r>
              <w:t xml:space="preserve">–</w:t>
            </w:r>
          </w:p>
        </w:tc>
        <w:tc>
          <w:tcPr/>
          <w:p>
            <w:pPr>
              <w:pStyle w:val="Compact"/>
              <w:jc w:val="left"/>
            </w:pPr>
            <m:oMath>
              <m:r>
                <m:t>A</m:t>
              </m:r>
              <m:r>
                <m:rPr>
                  <m:sty m:val="p"/>
                </m:rPr>
                <m:t>=</m:t>
              </m:r>
              <m:r>
                <m:rPr>
                  <m:sty m:val="p"/>
                </m:rPr>
                <m:t>[</m:t>
              </m:r>
              <m:r>
                <m:t>40.8</m:t>
              </m:r>
              <m:r>
                <m:rPr>
                  <m:sty m:val="p"/>
                </m:rPr>
                <m:t>,</m:t>
              </m:r>
              <m:r>
                <m:rPr>
                  <m:sty m:val="p"/>
                </m:rPr>
                <m:t>−</m:t>
              </m:r>
              <m:r>
                <m:t>41.47</m:t>
              </m:r>
              <m:r>
                <m:rPr>
                  <m:sty m:val="p"/>
                </m:rPr>
                <m:t>,</m:t>
              </m:r>
              <m:r>
                <m:rPr>
                  <m:sty m:val="p"/>
                </m:rPr>
                <m:t>−</m:t>
              </m:r>
              <m:r>
                <m:t>3.201</m:t>
              </m:r>
              <m:r>
                <m:rPr>
                  <m:sty m:val="p"/>
                </m:rPr>
                <m:t>,</m:t>
              </m:r>
              <m:r>
                <m:rPr>
                  <m:sty m:val="p"/>
                </m:rPr>
                <m:t>−</m:t>
              </m:r>
              <m:r>
                <m:t>2.235</m:t>
              </m:r>
              <m:r>
                <m:rPr>
                  <m:sty m:val="p"/>
                </m:rPr>
                <m:t>,</m:t>
              </m:r>
              <m:r>
                <m:rPr>
                  <m:sty m:val="p"/>
                </m:rPr>
                <m:t>−</m:t>
              </m:r>
              <m:r>
                <m:t>3.453</m:t>
              </m:r>
              <m:r>
                <m:rPr>
                  <m:sty m:val="p"/>
                </m:rPr>
                <m:t>,</m:t>
              </m:r>
              <m:r>
                <m:t>4.586</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t>0.165</m:t>
              </m:r>
              <m:r>
                <m:rPr>
                  <m:sty m:val="p"/>
                </m:rPr>
                <m:t>,</m:t>
              </m:r>
              <m:r>
                <m:rPr>
                  <m:sty m:val="p"/>
                </m:rPr>
                <m:t>−</m:t>
              </m:r>
              <m:r>
                <m:t>18.52</m:t>
              </m:r>
              <m:r>
                <m:rPr>
                  <m:sty m:val="p"/>
                </m:rPr>
                <m:t>,</m:t>
              </m:r>
              <m:r>
                <m:rPr>
                  <m:sty m:val="p"/>
                </m:rPr>
                <m:t>−</m:t>
              </m:r>
              <m:r>
                <m:t>1.84</m:t>
              </m:r>
              <m:r>
                <m:rPr>
                  <m:sty m:val="p"/>
                </m:rPr>
                <m:t>,</m:t>
              </m:r>
              <m:r>
                <m:rPr>
                  <m:sty m:val="p"/>
                </m:rPr>
                <m:t>−</m:t>
              </m:r>
              <m:r>
                <m:t>11.35</m:t>
              </m:r>
              <m:r>
                <m:rPr>
                  <m:sty m:val="p"/>
                </m:rPr>
                <m:t>,</m:t>
              </m:r>
              <m:r>
                <m:t>0.8057</m:t>
              </m:r>
              <m:r>
                <m:rPr>
                  <m:sty m:val="p"/>
                </m:rPr>
                <m:t>,</m:t>
              </m:r>
              <m:r>
                <m:t>7.268</m:t>
              </m:r>
              <m:r>
                <m:rPr>
                  <m:sty m:val="p"/>
                </m:rPr>
                <m:t>]</m:t>
              </m:r>
            </m:oMath>
          </w:p>
        </w:tc>
      </w:tr>
      <w:tr>
        <w:tc>
          <w:tcPr/>
          <w:p>
            <w:pPr>
              <w:pStyle w:val="Compact"/>
            </w:pPr>
          </w:p>
        </w:tc>
        <w:tc>
          <w:tcPr/>
          <w:p>
            <w:pPr>
              <w:pStyle w:val="Compact"/>
            </w:pPr>
          </w:p>
        </w:tc>
        <w:tc>
          <w:tcPr/>
          <w:p>
            <w:pPr>
              <w:pStyle w:val="Compact"/>
              <w:jc w:val="left"/>
            </w:pPr>
            <m:oMath>
              <m:r>
                <m:t>C</m:t>
              </m:r>
              <m:r>
                <m:rPr>
                  <m:sty m:val="p"/>
                </m:rPr>
                <m:t>=</m:t>
              </m:r>
              <m:r>
                <m:rPr>
                  <m:sty m:val="p"/>
                </m:rPr>
                <m:t>[</m:t>
              </m:r>
              <m:r>
                <m:t>10.59</m:t>
              </m:r>
              <m:r>
                <m:rPr>
                  <m:sty m:val="p"/>
                </m:rPr>
                <m:t>,</m:t>
              </m:r>
              <m:r>
                <m:t>1.733</m:t>
              </m:r>
              <m:r>
                <m:rPr>
                  <m:sty m:val="p"/>
                </m:rPr>
                <m:t>,</m:t>
              </m:r>
              <m:r>
                <m:rPr>
                  <m:sty m:val="p"/>
                </m:rPr>
                <m:t>−</m:t>
              </m:r>
              <m:r>
                <m:t>2.845</m:t>
              </m:r>
              <m:r>
                <m:rPr>
                  <m:sty m:val="p"/>
                </m:rPr>
                <m:t>,</m:t>
              </m:r>
              <m:r>
                <m:rPr>
                  <m:sty m:val="p"/>
                </m:rPr>
                <m:t>−</m:t>
              </m:r>
              <m:r>
                <m:t>9.098</m:t>
              </m:r>
              <m:r>
                <m:rPr>
                  <m:sty m:val="p"/>
                </m:rPr>
                <m:t>,</m:t>
              </m:r>
              <m:r>
                <m:t>0.9113</m:t>
              </m:r>
              <m:r>
                <m:rPr>
                  <m:sty m:val="p"/>
                </m:rPr>
                <m:t>,</m:t>
              </m:r>
              <m:r>
                <m:t>2.971</m:t>
              </m:r>
              <m:r>
                <m:rPr>
                  <m:sty m:val="p"/>
                </m:rPr>
                <m:t>]</m:t>
              </m:r>
            </m:oMath>
          </w:p>
        </w:tc>
      </w:tr>
      <w:tr>
        <w:tc>
          <w:tcPr/>
          <w:p>
            <w:pPr>
              <w:pStyle w:val="Compact"/>
              <w:jc w:val="left"/>
            </w:pPr>
            <w:r>
              <w:t xml:space="preserve">ARX-T101</w:t>
            </w:r>
          </w:p>
        </w:tc>
        <w:tc>
          <w:tcPr/>
          <w:p>
            <w:pPr>
              <w:pStyle w:val="Compact"/>
              <w:jc w:val="center"/>
            </w:pPr>
            <w:r>
              <w:t xml:space="preserve">–</w:t>
            </w:r>
          </w:p>
        </w:tc>
        <w:tc>
          <w:tcPr/>
          <w:p>
            <w:pPr>
              <w:pStyle w:val="Compact"/>
              <w:jc w:val="left"/>
            </w:pPr>
            <m:oMath>
              <m:r>
                <m:t>A</m:t>
              </m:r>
              <m:r>
                <m:rPr>
                  <m:sty m:val="p"/>
                </m:rPr>
                <m:t>=</m:t>
              </m:r>
              <m:r>
                <m:rPr>
                  <m:sty m:val="p"/>
                </m:rPr>
                <m:t>[</m:t>
              </m:r>
              <m:r>
                <m:t>1.000</m:t>
              </m:r>
              <m:r>
                <m:rPr>
                  <m:sty m:val="p"/>
                </m:rPr>
                <m:t>,</m:t>
              </m:r>
              <m:r>
                <m:rPr>
                  <m:sty m:val="p"/>
                </m:rPr>
                <m:t>−</m:t>
              </m:r>
              <m:r>
                <m:t>1.354</m:t>
              </m:r>
              <m:r>
                <m:rPr>
                  <m:sty m:val="p"/>
                </m:rPr>
                <m:t>,</m:t>
              </m:r>
              <m:r>
                <m:t>0.198</m:t>
              </m:r>
              <m:r>
                <m:rPr>
                  <m:sty m:val="p"/>
                </m:rPr>
                <m:t>,</m:t>
              </m:r>
              <m:r>
                <m:rPr>
                  <m:sty m:val="p"/>
                </m:rPr>
                <m:t>−</m:t>
              </m:r>
              <m:r>
                <m:t>0.003</m:t>
              </m:r>
              <m:r>
                <m:rPr>
                  <m:sty m:val="p"/>
                </m:rPr>
                <m:t>,</m:t>
              </m:r>
              <m:r>
                <m:t>0.119</m:t>
              </m:r>
              <m:r>
                <m:rPr>
                  <m:sty m:val="p"/>
                </m:rPr>
                <m:t>,</m:t>
              </m:r>
              <m:r>
                <m:t>0.085</m:t>
              </m:r>
              <m:r>
                <m:rPr>
                  <m:sty m:val="p"/>
                </m:rPr>
                <m:t>,</m:t>
              </m:r>
              <m:r>
                <m:t>0.011</m:t>
              </m:r>
              <m:r>
                <m:rPr>
                  <m:sty m:val="p"/>
                </m:rPr>
                <m:t>,</m:t>
              </m:r>
              <m:r>
                <m:rPr>
                  <m:sty m:val="p"/>
                </m:rPr>
                <m:t>−</m:t>
              </m:r>
              <m:r>
                <m:t>0.024</m:t>
              </m:r>
              <m:r>
                <m:rPr>
                  <m:sty m:val="p"/>
                </m:rPr>
                <m:t>,</m:t>
              </m:r>
              <m:r>
                <m:rPr>
                  <m:sty m:val="p"/>
                </m:rPr>
                <m:t>−</m:t>
              </m:r>
              <m:r>
                <m:t>0.026</m:t>
              </m:r>
              <m:r>
                <m:rPr>
                  <m:sty m:val="p"/>
                </m:rPr>
                <m:t>,</m:t>
              </m:r>
              <m:r>
                <m:rPr>
                  <m:sty m:val="p"/>
                </m:rPr>
                <m:t>−</m:t>
              </m:r>
              <m:r>
                <m:t>0.036</m:t>
              </m:r>
              <m:r>
                <m:rPr>
                  <m:sty m:val="p"/>
                </m:rPr>
                <m:t>,</m:t>
              </m:r>
              <m:r>
                <m:t>0.022</m:t>
              </m:r>
              <m:r>
                <m:rPr>
                  <m:sty m:val="p"/>
                </m:rPr>
                <m:t>,</m:t>
              </m:r>
              <m:r>
                <m:t>0.005</m:t>
              </m:r>
              <m:r>
                <m:rPr>
                  <m:sty m:val="p"/>
                </m:rPr>
                <m:t>,</m:t>
              </m:r>
              <m:r>
                <m:rPr>
                  <m:sty m:val="p"/>
                </m:rPr>
                <m:t>−</m:t>
              </m:r>
              <m:r>
                <m:t>0.002</m:t>
              </m:r>
              <m:r>
                <m:rPr>
                  <m:sty m:val="p"/>
                </m:rPr>
                <m:t>,</m:t>
              </m:r>
              <m:r>
                <m:rPr>
                  <m:sty m:val="p"/>
                </m:rPr>
                <m:t>−</m:t>
              </m:r>
              <m:r>
                <m:t>0.002</m:t>
              </m:r>
              <m:r>
                <m:rPr>
                  <m:sty m:val="p"/>
                </m:rPr>
                <m:t>,</m:t>
              </m:r>
              <m:r>
                <m:t>0.007</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t>0.000</m:t>
              </m:r>
              <m:r>
                <m:rPr>
                  <m:sty m:val="p"/>
                </m:rPr>
                <m:t>,</m:t>
              </m:r>
              <m:r>
                <m:t>0.164</m:t>
              </m:r>
              <m:r>
                <m:rPr>
                  <m:sty m:val="p"/>
                </m:rPr>
                <m:t>,</m:t>
              </m:r>
              <m:r>
                <m:rPr>
                  <m:sty m:val="p"/>
                </m:rPr>
                <m:t>−</m:t>
              </m:r>
              <m:r>
                <m:t>0.158</m:t>
              </m:r>
              <m:r>
                <m:rPr>
                  <m:sty m:val="p"/>
                </m:rPr>
                <m:t>,</m:t>
              </m:r>
              <m:r>
                <m:rPr>
                  <m:sty m:val="p"/>
                </m:rPr>
                <m:t>−</m:t>
              </m:r>
              <m:r>
                <m:t>0.027</m:t>
              </m:r>
              <m:r>
                <m:rPr>
                  <m:sty m:val="p"/>
                </m:rPr>
                <m:t>,</m:t>
              </m:r>
              <m:r>
                <m:rPr>
                  <m:sty m:val="p"/>
                </m:rPr>
                <m:t>−</m:t>
              </m:r>
              <m:r>
                <m:t>0.009</m:t>
              </m:r>
              <m:r>
                <m:rPr>
                  <m:sty m:val="p"/>
                </m:rPr>
                <m:t>,</m:t>
              </m:r>
              <m:r>
                <m:t>0.012</m:t>
              </m:r>
              <m:r>
                <m:rPr>
                  <m:sty m:val="p"/>
                </m:rPr>
                <m:t>,</m:t>
              </m:r>
              <m:r>
                <m:t>0.018</m:t>
              </m:r>
              <m:r>
                <m:rPr>
                  <m:sty m:val="p"/>
                </m:rPr>
                <m:t>,</m:t>
              </m:r>
              <m:r>
                <m:t>0.011</m:t>
              </m:r>
              <m:r>
                <m:rPr>
                  <m:sty m:val="p"/>
                </m:rPr>
                <m:t>,</m:t>
              </m:r>
              <m:r>
                <m:t>0.003</m:t>
              </m:r>
              <m:r>
                <m:rPr>
                  <m:sty m:val="p"/>
                </m:rPr>
                <m:t>,</m:t>
              </m:r>
              <m:r>
                <m:rPr>
                  <m:sty m:val="p"/>
                </m:rPr>
                <m:t>−</m:t>
              </m:r>
              <m:r>
                <m:t>0.008</m:t>
              </m:r>
              <m:r>
                <m:rPr>
                  <m:sty m:val="p"/>
                </m:rPr>
                <m:t>,</m:t>
              </m:r>
              <m:r>
                <m:rPr>
                  <m:sty m:val="p"/>
                </m:rPr>
                <m:t>−</m:t>
              </m:r>
              <m:r>
                <m:t>0.007</m:t>
              </m:r>
              <m:r>
                <m:rPr>
                  <m:sty m:val="p"/>
                </m:rPr>
                <m:t>,</m:t>
              </m:r>
              <m:r>
                <m:t>0.002</m:t>
              </m:r>
              <m:r>
                <m:rPr>
                  <m:sty m:val="p"/>
                </m:rPr>
                <m:t>,</m:t>
              </m:r>
              <m:r>
                <m:t>0.001</m:t>
              </m:r>
              <m:r>
                <m:rPr>
                  <m:sty m:val="p"/>
                </m:rPr>
                <m:t>,</m:t>
              </m:r>
              <m:r>
                <m:t>0.000</m:t>
              </m:r>
              <m:r>
                <m:rPr>
                  <m:sty m:val="p"/>
                </m:rPr>
                <m:t>,</m:t>
              </m:r>
              <m:r>
                <m:rPr>
                  <m:sty m:val="p"/>
                </m:rPr>
                <m:t>−</m:t>
              </m:r>
              <m:r>
                <m:t>0.002</m:t>
              </m:r>
              <m:r>
                <m:rPr>
                  <m:sty m:val="p"/>
                </m:rPr>
                <m:t>]</m:t>
              </m:r>
            </m:oMath>
          </w:p>
        </w:tc>
      </w:tr>
      <w:tr>
        <w:tc>
          <w:tcPr/>
          <w:p>
            <w:pPr>
              <w:pStyle w:val="Compact"/>
              <w:jc w:val="left"/>
            </w:pPr>
            <w:r>
              <w:t xml:space="preserve">ARMAX-T101</w:t>
            </w:r>
          </w:p>
        </w:tc>
        <w:tc>
          <w:tcPr/>
          <w:p>
            <w:pPr>
              <w:pStyle w:val="Compact"/>
              <w:jc w:val="center"/>
            </w:pPr>
            <w:r>
              <w:t xml:space="preserve">–</w:t>
            </w:r>
          </w:p>
        </w:tc>
        <w:tc>
          <w:tcPr/>
          <w:p>
            <w:pPr>
              <w:pStyle w:val="Compact"/>
              <w:jc w:val="left"/>
            </w:pPr>
            <m:oMath>
              <m:r>
                <m:t>A</m:t>
              </m:r>
              <m:r>
                <m:rPr>
                  <m:sty m:val="p"/>
                </m:rPr>
                <m:t>=</m:t>
              </m:r>
              <m:r>
                <m:rPr>
                  <m:sty m:val="p"/>
                </m:rPr>
                <m:t>[</m:t>
              </m:r>
              <m:r>
                <m:t>1.000</m:t>
              </m:r>
              <m:r>
                <m:rPr>
                  <m:sty m:val="p"/>
                </m:rPr>
                <m:t>,</m:t>
              </m:r>
              <m:r>
                <m:rPr>
                  <m:sty m:val="p"/>
                </m:rPr>
                <m:t>−</m:t>
              </m:r>
              <m:r>
                <m:t>2.486</m:t>
              </m:r>
              <m:r>
                <m:rPr>
                  <m:sty m:val="p"/>
                </m:rPr>
                <m:t>,</m:t>
              </m:r>
              <m:r>
                <m:t>2.019</m:t>
              </m:r>
              <m:r>
                <m:rPr>
                  <m:sty m:val="p"/>
                </m:rPr>
                <m:t>,</m:t>
              </m:r>
              <m:r>
                <m:rPr>
                  <m:sty m:val="p"/>
                </m:rPr>
                <m:t>−</m:t>
              </m:r>
              <m:r>
                <m:t>0.616</m:t>
              </m:r>
              <m:r>
                <m:rPr>
                  <m:sty m:val="p"/>
                </m:rPr>
                <m:t>,</m:t>
              </m:r>
              <m:r>
                <m:t>0.179</m:t>
              </m:r>
              <m:r>
                <m:rPr>
                  <m:sty m:val="p"/>
                </m:rPr>
                <m:t>,</m:t>
              </m:r>
              <m:r>
                <m:rPr>
                  <m:sty m:val="p"/>
                </m:rPr>
                <m:t>−</m:t>
              </m:r>
              <m:r>
                <m:t>0.051</m:t>
              </m:r>
              <m:r>
                <m:rPr>
                  <m:sty m:val="p"/>
                </m:rPr>
                <m:t>,</m:t>
              </m:r>
              <m:r>
                <m:rPr>
                  <m:sty m:val="p"/>
                </m:rPr>
                <m:t>−</m:t>
              </m:r>
              <m:r>
                <m:t>0.050</m:t>
              </m:r>
              <m:r>
                <m:rPr>
                  <m:sty m:val="p"/>
                </m:rPr>
                <m:t>,</m:t>
              </m:r>
              <m:r>
                <m:rPr>
                  <m:sty m:val="p"/>
                </m:rPr>
                <m:t>−</m:t>
              </m:r>
              <m:r>
                <m:t>0.013</m:t>
              </m:r>
              <m:r>
                <m:rPr>
                  <m:sty m:val="p"/>
                </m:rPr>
                <m:t>,</m:t>
              </m:r>
              <m:r>
                <m:t>0.004</m:t>
              </m:r>
              <m:r>
                <m:rPr>
                  <m:sty m:val="p"/>
                </m:rPr>
                <m:t>,</m:t>
              </m:r>
              <m:r>
                <m:rPr>
                  <m:sty m:val="p"/>
                </m:rPr>
                <m:t>−</m:t>
              </m:r>
              <m:r>
                <m:t>0.015</m:t>
              </m:r>
              <m:r>
                <m:rPr>
                  <m:sty m:val="p"/>
                </m:rPr>
                <m:t>,</m:t>
              </m:r>
              <m:r>
                <m:t>0.054</m:t>
              </m:r>
              <m:r>
                <m:rPr>
                  <m:sty m:val="p"/>
                </m:rPr>
                <m:t>,</m:t>
              </m:r>
              <m:r>
                <m:rPr>
                  <m:sty m:val="p"/>
                </m:rPr>
                <m:t>−</m:t>
              </m:r>
              <m:r>
                <m:t>0.021</m:t>
              </m:r>
              <m:r>
                <m:rPr>
                  <m:sty m:val="p"/>
                </m:rPr>
                <m:t>,</m:t>
              </m:r>
              <m:r>
                <m:rPr>
                  <m:sty m:val="p"/>
                </m:rPr>
                <m:t>−</m:t>
              </m:r>
              <m:r>
                <m:t>0.005</m:t>
              </m:r>
              <m:r>
                <m:rPr>
                  <m:sty m:val="p"/>
                </m:rPr>
                <m:t>,</m:t>
              </m:r>
              <m:r>
                <m:t>0.002</m:t>
              </m:r>
              <m:r>
                <m:rPr>
                  <m:sty m:val="p"/>
                </m:rPr>
                <m:t>,</m:t>
              </m:r>
              <m:r>
                <m:rPr>
                  <m:sty m:val="p"/>
                </m:rPr>
                <m:t>−</m:t>
              </m:r>
              <m:r>
                <m:t>0.000</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t>0.000</m:t>
              </m:r>
              <m:r>
                <m:rPr>
                  <m:sty m:val="p"/>
                </m:rPr>
                <m:t>,</m:t>
              </m:r>
              <m:r>
                <m:t>0.164</m:t>
              </m:r>
              <m:r>
                <m:rPr>
                  <m:sty m:val="p"/>
                </m:rPr>
                <m:t>,</m:t>
              </m:r>
              <m:r>
                <m:rPr>
                  <m:sty m:val="p"/>
                </m:rPr>
                <m:t>−</m:t>
              </m:r>
              <m:r>
                <m:t>0.343</m:t>
              </m:r>
              <m:r>
                <m:rPr>
                  <m:sty m:val="p"/>
                </m:rPr>
                <m:t>,</m:t>
              </m:r>
              <m:r>
                <m:t>0.199</m:t>
              </m:r>
              <m:r>
                <m:rPr>
                  <m:sty m:val="p"/>
                </m:rPr>
                <m:t>,</m:t>
              </m:r>
              <m:r>
                <m:rPr>
                  <m:sty m:val="p"/>
                </m:rPr>
                <m:t>−</m:t>
              </m:r>
              <m:r>
                <m:t>0.024</m:t>
              </m:r>
              <m:r>
                <m:rPr>
                  <m:sty m:val="p"/>
                </m:rPr>
                <m:t>,</m:t>
              </m:r>
              <m:r>
                <m:t>0.014</m:t>
              </m:r>
              <m:r>
                <m:rPr>
                  <m:sty m:val="p"/>
                </m:rPr>
                <m:t>,</m:t>
              </m:r>
              <m:r>
                <m:t>0.002</m:t>
              </m:r>
              <m:r>
                <m:rPr>
                  <m:sty m:val="p"/>
                </m:rPr>
                <m:t>,</m:t>
              </m:r>
              <m:r>
                <m:rPr>
                  <m:sty m:val="p"/>
                </m:rPr>
                <m:t>−</m:t>
              </m:r>
              <m:r>
                <m:t>0.006</m:t>
              </m:r>
              <m:r>
                <m:rPr>
                  <m:sty m:val="p"/>
                </m:rPr>
                <m:t>,</m:t>
              </m:r>
              <m:r>
                <m:rPr>
                  <m:sty m:val="p"/>
                </m:rPr>
                <m:t>−</m:t>
              </m:r>
              <m:r>
                <m:t>0.005</m:t>
              </m:r>
              <m:r>
                <m:rPr>
                  <m:sty m:val="p"/>
                </m:rPr>
                <m:t>,</m:t>
              </m:r>
              <m:r>
                <m:rPr>
                  <m:sty m:val="p"/>
                </m:rPr>
                <m:t>−</m:t>
              </m:r>
              <m:r>
                <m:t>0.008</m:t>
              </m:r>
              <m:r>
                <m:rPr>
                  <m:sty m:val="p"/>
                </m:rPr>
                <m:t>,</m:t>
              </m:r>
              <m:r>
                <m:t>0.003</m:t>
              </m:r>
              <m:r>
                <m:rPr>
                  <m:sty m:val="p"/>
                </m:rPr>
                <m:t>,</m:t>
              </m:r>
              <m:r>
                <m:t>0.007</m:t>
              </m:r>
              <m:r>
                <m:rPr>
                  <m:sty m:val="p"/>
                </m:rPr>
                <m:t>,</m:t>
              </m:r>
              <m:r>
                <m:rPr>
                  <m:sty m:val="p"/>
                </m:rPr>
                <m:t>−</m:t>
              </m:r>
              <m:r>
                <m:t>0.001</m:t>
              </m:r>
              <m:r>
                <m:rPr>
                  <m:sty m:val="p"/>
                </m:rPr>
                <m:t>,</m:t>
              </m:r>
              <m:r>
                <m:rPr>
                  <m:sty m:val="p"/>
                </m:rPr>
                <m:t>−</m:t>
              </m:r>
              <m:r>
                <m:t>0.001</m:t>
              </m:r>
              <m:r>
                <m:rPr>
                  <m:sty m:val="p"/>
                </m:rPr>
                <m:t>,</m:t>
              </m:r>
              <m:r>
                <m:rPr>
                  <m:sty m:val="p"/>
                </m:rPr>
                <m:t>−</m:t>
              </m:r>
              <m:r>
                <m:t>0.001</m:t>
              </m:r>
              <m:r>
                <m:rPr>
                  <m:sty m:val="p"/>
                </m:rPr>
                <m:t>]</m:t>
              </m:r>
            </m:oMath>
          </w:p>
        </w:tc>
      </w:tr>
      <w:tr>
        <w:tc>
          <w:tcPr/>
          <w:p>
            <w:pPr>
              <w:pStyle w:val="Compact"/>
            </w:pPr>
          </w:p>
        </w:tc>
        <w:tc>
          <w:tcPr/>
          <w:p>
            <w:pPr>
              <w:pStyle w:val="Compact"/>
            </w:pPr>
          </w:p>
        </w:tc>
        <w:tc>
          <w:tcPr/>
          <w:p>
            <w:pPr>
              <w:pStyle w:val="Compact"/>
              <w:jc w:val="left"/>
            </w:pPr>
            <m:oMath>
              <m:r>
                <m:t>C</m:t>
              </m:r>
              <m:r>
                <m:rPr>
                  <m:sty m:val="p"/>
                </m:rPr>
                <m:t>=</m:t>
              </m:r>
              <m:r>
                <m:rPr>
                  <m:sty m:val="p"/>
                </m:rPr>
                <m:t>[</m:t>
              </m:r>
              <m:r>
                <m:t>1.000</m:t>
              </m:r>
              <m:r>
                <m:rPr>
                  <m:sty m:val="p"/>
                </m:rPr>
                <m:t>,</m:t>
              </m:r>
              <m:r>
                <m:rPr>
                  <m:sty m:val="p"/>
                </m:rPr>
                <m:t>−</m:t>
              </m:r>
              <m:r>
                <m:t>1.133</m:t>
              </m:r>
              <m:r>
                <m:rPr>
                  <m:sty m:val="p"/>
                </m:rPr>
                <m:t>,</m:t>
              </m:r>
              <m:r>
                <m:t>0.288</m:t>
              </m:r>
              <m:r>
                <m:rPr>
                  <m:sty m:val="p"/>
                </m:rPr>
                <m:t>]</m:t>
              </m:r>
            </m:oMath>
          </w:p>
        </w:tc>
      </w:tr>
    </w:tbl>
    <w:bookmarkEnd w:id="75"/>
    <w:bookmarkStart w:id="76" w:name="tab:T102"/>
    <w:p>
      <w:pPr>
        <w:pStyle w:val="TableCaption"/>
      </w:pPr>
      <w:r>
        <w:t xml:space="preserve">Parámetros de modelos de subrogación para T-102</w:t>
      </w:r>
    </w:p>
    <w:tbl>
      <w:tblPr>
        <w:tblStyle w:val="Table"/>
        <w:tblW w:type="auto" w:w="0"/>
        <w:tblLook w:firstRow="1" w:lastRow="0" w:firstColumn="0" w:lastColumn="0" w:noHBand="0" w:noVBand="0" w:val="0020"/>
        <w:tblCaption w:val="Parámetros de modelos de subrogación para T-102"/>
      </w:tblPr>
      <w:tblGrid>
        <w:gridCol w:w="2640"/>
        <w:gridCol w:w="2640"/>
        <w:gridCol w:w="2640"/>
      </w:tblGrid>
      <w:tr>
        <w:trPr>
          <w:tblHeader w:val="on"/>
        </w:trPr>
        <w:tc>
          <w:tcPr/>
          <w:p>
            <w:pPr>
              <w:pStyle w:val="Compact"/>
              <w:jc w:val="left"/>
            </w:pPr>
            <w:r>
              <w:rPr>
                <w:b/>
                <w:bCs/>
              </w:rPr>
              <w:t xml:space="preserve">Modelo</w:t>
            </w:r>
          </w:p>
        </w:tc>
        <w:tc>
          <w:tcPr/>
          <w:p>
            <w:pPr>
              <w:pStyle w:val="Compact"/>
              <w:jc w:val="center"/>
            </w:pPr>
            <w:r>
              <w:rPr>
                <w:b/>
                <w:bCs/>
              </w:rPr>
              <w:t xml:space="preserve">Entrada</w:t>
            </w:r>
          </w:p>
        </w:tc>
        <w:tc>
          <w:tcPr/>
          <w:p>
            <w:pPr>
              <w:pStyle w:val="Compact"/>
              <w:jc w:val="left"/>
            </w:pPr>
            <w:r>
              <w:rPr>
                <w:b/>
                <w:bCs/>
              </w:rPr>
              <w:t xml:space="preserve">Parámetros</w:t>
            </w:r>
          </w:p>
        </w:tc>
      </w:tr>
      <w:tr>
        <w:tc>
          <w:tcPr/>
          <w:p>
            <w:pPr>
              <w:pStyle w:val="Compact"/>
              <w:jc w:val="left"/>
            </w:pPr>
            <w:r>
              <w:t xml:space="preserve">SS-T102</w:t>
            </w:r>
          </w:p>
        </w:tc>
        <w:tc>
          <w:tcPr/>
          <w:p>
            <w:pPr>
              <w:pStyle w:val="Compact"/>
              <w:jc w:val="center"/>
            </w:pPr>
            <w:r>
              <w:t xml:space="preserve">–</w:t>
            </w:r>
          </w:p>
        </w:tc>
        <w:tc>
          <w:tcPr/>
          <w:p>
            <w:pPr>
              <w:pStyle w:val="Compact"/>
              <w:jc w:val="left"/>
            </w:pPr>
            <m:oMath>
              <m:r>
                <m:t>A</m:t>
              </m:r>
              <m:r>
                <m:rPr>
                  <m:sty m:val="p"/>
                </m:rPr>
                <m:t>=</m:t>
              </m:r>
              <m:r>
                <m:rPr>
                  <m:sty m:val="p"/>
                </m:rPr>
                <m:t>[</m:t>
              </m:r>
              <m:r>
                <m:rPr>
                  <m:sty m:val="p"/>
                </m:rPr>
                <m:t>−</m:t>
              </m:r>
              <m:r>
                <m:t>12.31</m:t>
              </m:r>
              <m:r>
                <m:rPr>
                  <m:sty m:val="p"/>
                </m:rPr>
                <m:t>,</m:t>
              </m:r>
              <m:r>
                <m:rPr>
                  <m:sty m:val="p"/>
                </m:rPr>
                <m:t>−</m:t>
              </m:r>
              <m:r>
                <m:t>3.067</m:t>
              </m:r>
              <m:r>
                <m:rPr>
                  <m:sty m:val="p"/>
                </m:rPr>
                <m:t>,</m:t>
              </m:r>
              <m:r>
                <m:t>7.829</m:t>
              </m:r>
              <m:r>
                <m:rPr>
                  <m:sty m:val="p"/>
                </m:rPr>
                <m:t>,</m:t>
              </m:r>
              <m:r>
                <m:rPr>
                  <m:sty m:val="p"/>
                </m:rPr>
                <m:t>−</m:t>
              </m:r>
              <m:r>
                <m:t>8.206</m:t>
              </m:r>
              <m:r>
                <m:rPr>
                  <m:sty m:val="p"/>
                </m:rPr>
                <m:t>,</m:t>
              </m:r>
              <m:r>
                <m:rPr>
                  <m:sty m:val="p"/>
                </m:rPr>
                <m:t>−</m:t>
              </m:r>
              <m:r>
                <m:t>13.97</m:t>
              </m:r>
              <m:r>
                <m:rPr>
                  <m:sty m:val="p"/>
                </m:rPr>
                <m:t>,</m:t>
              </m:r>
              <m:r>
                <m:rPr>
                  <m:sty m:val="p"/>
                </m:rPr>
                <m:t>−</m:t>
              </m:r>
              <m:r>
                <m:t>8.776</m:t>
              </m:r>
              <m:r>
                <m:rPr>
                  <m:sty m:val="p"/>
                </m:rPr>
                <m:t>,</m:t>
              </m:r>
              <m:r>
                <m:rPr>
                  <m:sty m:val="p"/>
                </m:rPr>
                <m:t>−</m:t>
              </m:r>
              <m:r>
                <m:t>6.807</m:t>
              </m:r>
              <m:r>
                <m:rPr>
                  <m:sty m:val="p"/>
                </m:rPr>
                <m:t>,</m:t>
              </m:r>
              <m:r>
                <m:t>5.213</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rPr>
                  <m:sty m:val="p"/>
                </m:rPr>
                <m:t>−</m:t>
              </m:r>
              <m:r>
                <m:t>0.7859</m:t>
              </m:r>
              <m:r>
                <m:rPr>
                  <m:sty m:val="p"/>
                </m:rPr>
                <m:t>,</m:t>
              </m:r>
              <m:r>
                <m:rPr>
                  <m:sty m:val="p"/>
                </m:rPr>
                <m:t>−</m:t>
              </m:r>
              <m:r>
                <m:t>0.3498</m:t>
              </m:r>
              <m:r>
                <m:rPr>
                  <m:sty m:val="p"/>
                </m:rPr>
                <m:t>,</m:t>
              </m:r>
              <m:r>
                <m:t>19.37</m:t>
              </m:r>
              <m:r>
                <m:rPr>
                  <m:sty m:val="p"/>
                </m:rPr>
                <m:t>,</m:t>
              </m:r>
              <m:r>
                <m:rPr>
                  <m:sty m:val="p"/>
                </m:rPr>
                <m:t>−</m:t>
              </m:r>
              <m:r>
                <m:t>3.938</m:t>
              </m:r>
              <m:r>
                <m:rPr>
                  <m:sty m:val="p"/>
                </m:rPr>
                <m:t>,</m:t>
              </m:r>
              <m:r>
                <m:rPr>
                  <m:sty m:val="p"/>
                </m:rPr>
                <m:t>−</m:t>
              </m:r>
              <m:r>
                <m:t>7.507</m:t>
              </m:r>
              <m:r>
                <m:rPr>
                  <m:sty m:val="p"/>
                </m:rPr>
                <m:t>,</m:t>
              </m:r>
              <m:r>
                <m:rPr>
                  <m:sty m:val="p"/>
                </m:rPr>
                <m:t>−</m:t>
              </m:r>
              <m:r>
                <m:t>2.394</m:t>
              </m:r>
              <m:r>
                <m:rPr>
                  <m:sty m:val="p"/>
                </m:rPr>
                <m:t>,</m:t>
              </m:r>
              <m:r>
                <m:t>1.11</m:t>
              </m:r>
              <m:r>
                <m:rPr>
                  <m:sty m:val="p"/>
                </m:rPr>
                <m:t>,</m:t>
              </m:r>
              <m:r>
                <m:rPr>
                  <m:sty m:val="p"/>
                </m:rPr>
                <m:t>−</m:t>
              </m:r>
              <m:r>
                <m:t>0.09381</m:t>
              </m:r>
              <m:r>
                <m:rPr>
                  <m:sty m:val="p"/>
                </m:rPr>
                <m:t>]</m:t>
              </m:r>
            </m:oMath>
          </w:p>
        </w:tc>
      </w:tr>
      <w:tr>
        <w:tc>
          <w:tcPr/>
          <w:p>
            <w:pPr>
              <w:pStyle w:val="Compact"/>
            </w:pPr>
          </w:p>
        </w:tc>
        <w:tc>
          <w:tcPr/>
          <w:p>
            <w:pPr>
              <w:pStyle w:val="Compact"/>
            </w:pPr>
          </w:p>
        </w:tc>
        <w:tc>
          <w:tcPr/>
          <w:p>
            <w:pPr>
              <w:pStyle w:val="Compact"/>
              <w:jc w:val="left"/>
            </w:pPr>
            <m:oMath>
              <m:r>
                <m:t>C</m:t>
              </m:r>
              <m:r>
                <m:rPr>
                  <m:sty m:val="p"/>
                </m:rPr>
                <m:t>=</m:t>
              </m:r>
              <m:r>
                <m:rPr>
                  <m:sty m:val="p"/>
                </m:rPr>
                <m:t>[</m:t>
              </m:r>
              <m:r>
                <m:rPr>
                  <m:sty m:val="p"/>
                </m:rPr>
                <m:t>−</m:t>
              </m:r>
              <m:r>
                <m:t>7.394</m:t>
              </m:r>
              <m:r>
                <m:rPr>
                  <m:sty m:val="p"/>
                </m:rPr>
                <m:t>,</m:t>
              </m:r>
              <m:r>
                <m:rPr>
                  <m:sty m:val="p"/>
                </m:rPr>
                <m:t>−</m:t>
              </m:r>
              <m:r>
                <m:t>19</m:t>
              </m:r>
              <m:r>
                <m:rPr>
                  <m:sty m:val="p"/>
                </m:rPr>
                <m:t>,</m:t>
              </m:r>
              <m:r>
                <m:t>0.3128</m:t>
              </m:r>
              <m:r>
                <m:rPr>
                  <m:sty m:val="p"/>
                </m:rPr>
                <m:t>,</m:t>
              </m:r>
              <m:r>
                <m:t>13.91</m:t>
              </m:r>
              <m:r>
                <m:rPr>
                  <m:sty m:val="p"/>
                </m:rPr>
                <m:t>,</m:t>
              </m:r>
              <m:r>
                <m:t>22.35</m:t>
              </m:r>
              <m:r>
                <m:rPr>
                  <m:sty m:val="p"/>
                </m:rPr>
                <m:t>,</m:t>
              </m:r>
              <m:r>
                <m:t>7.993</m:t>
              </m:r>
              <m:r>
                <m:rPr>
                  <m:sty m:val="p"/>
                </m:rPr>
                <m:t>,</m:t>
              </m:r>
              <m:r>
                <m:t>10.39</m:t>
              </m:r>
              <m:r>
                <m:rPr>
                  <m:sty m:val="p"/>
                </m:rPr>
                <m:t>,</m:t>
              </m:r>
              <m:r>
                <m:rPr>
                  <m:sty m:val="p"/>
                </m:rPr>
                <m:t>−</m:t>
              </m:r>
              <m:r>
                <m:t>5.793</m:t>
              </m:r>
              <m:r>
                <m:rPr>
                  <m:sty m:val="p"/>
                </m:rPr>
                <m:t>]</m:t>
              </m:r>
            </m:oMath>
          </w:p>
        </w:tc>
      </w:tr>
      <w:tr>
        <w:tc>
          <w:tcPr/>
          <w:p>
            <w:pPr>
              <w:pStyle w:val="Compact"/>
              <w:jc w:val="left"/>
            </w:pPr>
            <w:r>
              <w:t xml:space="preserve">ARX-T102</w:t>
            </w:r>
          </w:p>
        </w:tc>
        <w:tc>
          <w:tcPr/>
          <w:p>
            <w:pPr>
              <w:pStyle w:val="Compact"/>
              <w:jc w:val="center"/>
            </w:pPr>
            <w:r>
              <w:t xml:space="preserve">–</w:t>
            </w:r>
          </w:p>
        </w:tc>
        <w:tc>
          <w:tcPr/>
          <w:p>
            <w:pPr>
              <w:pStyle w:val="Compact"/>
              <w:jc w:val="left"/>
            </w:pPr>
            <m:oMath>
              <m:r>
                <m:t>A</m:t>
              </m:r>
              <m:r>
                <m:rPr>
                  <m:sty m:val="p"/>
                </m:rPr>
                <m:t>=</m:t>
              </m:r>
              <m:r>
                <m:rPr>
                  <m:sty m:val="p"/>
                </m:rPr>
                <m:t>[</m:t>
              </m:r>
              <m:r>
                <m:t>1.000</m:t>
              </m:r>
              <m:r>
                <m:rPr>
                  <m:sty m:val="p"/>
                </m:rPr>
                <m:t>,</m:t>
              </m:r>
              <m:r>
                <m:rPr>
                  <m:sty m:val="p"/>
                </m:rPr>
                <m:t>−</m:t>
              </m:r>
              <m:r>
                <m:t>1.756</m:t>
              </m:r>
              <m:r>
                <m:rPr>
                  <m:sty m:val="p"/>
                </m:rPr>
                <m:t>,</m:t>
              </m:r>
              <m:r>
                <m:t>0.895</m:t>
              </m:r>
              <m:r>
                <m:rPr>
                  <m:sty m:val="p"/>
                </m:rPr>
                <m:t>,</m:t>
              </m:r>
              <m:r>
                <m:rPr>
                  <m:sty m:val="p"/>
                </m:rPr>
                <m:t>−</m:t>
              </m:r>
              <m:r>
                <m:t>0.162</m:t>
              </m:r>
              <m:r>
                <m:rPr>
                  <m:sty m:val="p"/>
                </m:rPr>
                <m:t>,</m:t>
              </m:r>
              <m:r>
                <m:t>0.208</m:t>
              </m:r>
              <m:r>
                <m:rPr>
                  <m:sty m:val="p"/>
                </m:rPr>
                <m:t>,</m:t>
              </m:r>
              <m:r>
                <m:rPr>
                  <m:sty m:val="p"/>
                </m:rPr>
                <m:t>−</m:t>
              </m:r>
              <m:r>
                <m:t>0.086</m:t>
              </m:r>
              <m:r>
                <m:rPr>
                  <m:sty m:val="p"/>
                </m:rPr>
                <m:t>,</m:t>
              </m:r>
              <m:r>
                <m:rPr>
                  <m:sty m:val="p"/>
                </m:rPr>
                <m:t>−</m:t>
              </m:r>
              <m:r>
                <m:t>0.304</m:t>
              </m:r>
              <m:r>
                <m:rPr>
                  <m:sty m:val="p"/>
                </m:rPr>
                <m:t>,</m:t>
              </m:r>
              <m:r>
                <m:t>0.270</m:t>
              </m:r>
              <m:r>
                <m:rPr>
                  <m:sty m:val="p"/>
                </m:rPr>
                <m:t>,</m:t>
              </m:r>
              <m:r>
                <m:rPr>
                  <m:sty m:val="p"/>
                </m:rPr>
                <m:t>−</m:t>
              </m:r>
              <m:r>
                <m:t>0.064</m:t>
              </m:r>
              <m:r>
                <m:rPr>
                  <m:sty m:val="p"/>
                </m:rPr>
                <m:t>,</m:t>
              </m:r>
              <m:r>
                <m:t>0.060</m:t>
              </m:r>
              <m:r>
                <m:rPr>
                  <m:sty m:val="p"/>
                </m:rPr>
                <m:t>,</m:t>
              </m:r>
              <m:r>
                <m:rPr>
                  <m:sty m:val="p"/>
                </m:rPr>
                <m:t>−</m:t>
              </m:r>
              <m:r>
                <m:t>0.093</m:t>
              </m:r>
              <m:r>
                <m:rPr>
                  <m:sty m:val="p"/>
                </m:rPr>
                <m:t>,</m:t>
              </m:r>
              <m:r>
                <m:t>0.000</m:t>
              </m:r>
              <m:r>
                <m:rPr>
                  <m:sty m:val="p"/>
                </m:rPr>
                <m:t>,</m:t>
              </m:r>
              <m:r>
                <m:t>0.058</m:t>
              </m:r>
              <m:r>
                <m:rPr>
                  <m:sty m:val="p"/>
                </m:rPr>
                <m:t>,</m:t>
              </m:r>
              <m:r>
                <m:rPr>
                  <m:sty m:val="p"/>
                </m:rPr>
                <m:t>−</m:t>
              </m:r>
              <m:r>
                <m:t>0.039</m:t>
              </m:r>
              <m:r>
                <m:rPr>
                  <m:sty m:val="p"/>
                </m:rPr>
                <m:t>,</m:t>
              </m:r>
              <m:r>
                <m:t>0.012</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t>0.000</m:t>
              </m:r>
              <m:r>
                <m:rPr>
                  <m:sty m:val="p"/>
                </m:rPr>
                <m:t>,</m:t>
              </m:r>
              <m:r>
                <m:t>0.310</m:t>
              </m:r>
              <m:r>
                <m:rPr>
                  <m:sty m:val="p"/>
                </m:rPr>
                <m:t>,</m:t>
              </m:r>
              <m:r>
                <m:rPr>
                  <m:sty m:val="p"/>
                </m:rPr>
                <m:t>−</m:t>
              </m:r>
              <m:r>
                <m:t>0.411</m:t>
              </m:r>
              <m:r>
                <m:rPr>
                  <m:sty m:val="p"/>
                </m:rPr>
                <m:t>,</m:t>
              </m:r>
              <m:r>
                <m:t>0.085</m:t>
              </m:r>
              <m:r>
                <m:rPr>
                  <m:sty m:val="p"/>
                </m:rPr>
                <m:t>,</m:t>
              </m:r>
              <m:r>
                <m:t>0.018</m:t>
              </m:r>
              <m:r>
                <m:rPr>
                  <m:sty m:val="p"/>
                </m:rPr>
                <m:t>,</m:t>
              </m:r>
              <m:r>
                <m:t>0.115</m:t>
              </m:r>
              <m:r>
                <m:rPr>
                  <m:sty m:val="p"/>
                </m:rPr>
                <m:t>,</m:t>
              </m:r>
              <m:r>
                <m:rPr>
                  <m:sty m:val="p"/>
                </m:rPr>
                <m:t>−</m:t>
              </m:r>
              <m:r>
                <m:t>0.002</m:t>
              </m:r>
              <m:r>
                <m:rPr>
                  <m:sty m:val="p"/>
                </m:rPr>
                <m:t>,</m:t>
              </m:r>
              <m:r>
                <m:rPr>
                  <m:sty m:val="p"/>
                </m:rPr>
                <m:t>−</m:t>
              </m:r>
              <m:r>
                <m:t>0.174</m:t>
              </m:r>
              <m:r>
                <m:rPr>
                  <m:sty m:val="p"/>
                </m:rPr>
                <m:t>,</m:t>
              </m:r>
              <m:r>
                <m:t>0.054</m:t>
              </m:r>
              <m:r>
                <m:rPr>
                  <m:sty m:val="p"/>
                </m:rPr>
                <m:t>,</m:t>
              </m:r>
              <m:r>
                <m:t>0.016</m:t>
              </m:r>
              <m:r>
                <m:rPr>
                  <m:sty m:val="p"/>
                </m:rPr>
                <m:t>,</m:t>
              </m:r>
              <m:r>
                <m:t>0.035</m:t>
              </m:r>
              <m:r>
                <m:rPr>
                  <m:sty m:val="p"/>
                </m:rPr>
                <m:t>,</m:t>
              </m:r>
              <m:r>
                <m:rPr>
                  <m:sty m:val="p"/>
                </m:rPr>
                <m:t>−</m:t>
              </m:r>
              <m:r>
                <m:t>0.036</m:t>
              </m:r>
              <m:r>
                <m:rPr>
                  <m:sty m:val="p"/>
                </m:rPr>
                <m:t>,</m:t>
              </m:r>
              <m:r>
                <m:rPr>
                  <m:sty m:val="p"/>
                </m:rPr>
                <m:t>−</m:t>
              </m:r>
              <m:r>
                <m:t>0.024</m:t>
              </m:r>
              <m:r>
                <m:rPr>
                  <m:sty m:val="p"/>
                </m:rPr>
                <m:t>,</m:t>
              </m:r>
              <m:r>
                <m:t>0.021</m:t>
              </m:r>
              <m:r>
                <m:rPr>
                  <m:sty m:val="p"/>
                </m:rPr>
                <m:t>,</m:t>
              </m:r>
              <m:r>
                <m:rPr>
                  <m:sty m:val="p"/>
                </m:rPr>
                <m:t>−</m:t>
              </m:r>
              <m:r>
                <m:t>0.008</m:t>
              </m:r>
              <m:r>
                <m:rPr>
                  <m:sty m:val="p"/>
                </m:rPr>
                <m:t>]</m:t>
              </m:r>
            </m:oMath>
          </w:p>
        </w:tc>
      </w:tr>
      <w:tr>
        <w:tc>
          <w:tcPr/>
          <w:p>
            <w:pPr>
              <w:pStyle w:val="Compact"/>
              <w:jc w:val="left"/>
            </w:pPr>
            <w:r>
              <w:t xml:space="preserve">ARMAX-T102</w:t>
            </w:r>
          </w:p>
        </w:tc>
        <w:tc>
          <w:tcPr/>
          <w:p>
            <w:pPr>
              <w:pStyle w:val="Compact"/>
              <w:jc w:val="center"/>
            </w:pPr>
            <w:r>
              <w:t xml:space="preserve">–</w:t>
            </w:r>
          </w:p>
        </w:tc>
        <w:tc>
          <w:tcPr/>
          <w:p>
            <w:pPr>
              <w:pStyle w:val="Compact"/>
              <w:jc w:val="left"/>
            </w:pPr>
            <m:oMath>
              <m:r>
                <m:t>A</m:t>
              </m:r>
              <m:r>
                <m:rPr>
                  <m:sty m:val="p"/>
                </m:rPr>
                <m:t>=</m:t>
              </m:r>
              <m:r>
                <m:rPr>
                  <m:sty m:val="p"/>
                </m:rPr>
                <m:t>[</m:t>
              </m:r>
              <m:r>
                <m:t>1.000</m:t>
              </m:r>
              <m:r>
                <m:rPr>
                  <m:sty m:val="p"/>
                </m:rPr>
                <m:t>,</m:t>
              </m:r>
              <m:r>
                <m:rPr>
                  <m:sty m:val="p"/>
                </m:rPr>
                <m:t>−</m:t>
              </m:r>
              <m:r>
                <m:t>2.185</m:t>
              </m:r>
              <m:r>
                <m:rPr>
                  <m:sty m:val="p"/>
                </m:rPr>
                <m:t>,</m:t>
              </m:r>
              <m:r>
                <m:t>2.223</m:t>
              </m:r>
              <m:r>
                <m:rPr>
                  <m:sty m:val="p"/>
                </m:rPr>
                <m:t>,</m:t>
              </m:r>
              <m:r>
                <m:rPr>
                  <m:sty m:val="p"/>
                </m:rPr>
                <m:t>−</m:t>
              </m:r>
              <m:r>
                <m:t>1.556</m:t>
              </m:r>
              <m:r>
                <m:rPr>
                  <m:sty m:val="p"/>
                </m:rPr>
                <m:t>,</m:t>
              </m:r>
              <m:r>
                <m:t>0.797</m:t>
              </m:r>
              <m:r>
                <m:rPr>
                  <m:sty m:val="p"/>
                </m:rPr>
                <m:t>,</m:t>
              </m:r>
              <m:r>
                <m:rPr>
                  <m:sty m:val="p"/>
                </m:rPr>
                <m:t>−</m:t>
              </m:r>
              <m:r>
                <m:t>0.272</m:t>
              </m:r>
              <m:r>
                <m:rPr>
                  <m:sty m:val="p"/>
                </m:rPr>
                <m:t>,</m:t>
              </m:r>
              <m:r>
                <m:rPr>
                  <m:sty m:val="p"/>
                </m:rPr>
                <m:t>−</m:t>
              </m:r>
              <m:r>
                <m:t>0.152</m:t>
              </m:r>
              <m:r>
                <m:rPr>
                  <m:sty m:val="p"/>
                </m:rPr>
                <m:t>,</m:t>
              </m:r>
              <m:r>
                <m:t>0.339</m:t>
              </m:r>
              <m:r>
                <m:rPr>
                  <m:sty m:val="p"/>
                </m:rPr>
                <m:t>,</m:t>
              </m:r>
              <m:r>
                <m:rPr>
                  <m:sty m:val="p"/>
                </m:rPr>
                <m:t>−</m:t>
              </m:r>
              <m:r>
                <m:t>0.321</m:t>
              </m:r>
              <m:r>
                <m:rPr>
                  <m:sty m:val="p"/>
                </m:rPr>
                <m:t>,</m:t>
              </m:r>
              <m:r>
                <m:t>0.225</m:t>
              </m:r>
              <m:r>
                <m:rPr>
                  <m:sty m:val="p"/>
                </m:rPr>
                <m:t>,</m:t>
              </m:r>
              <m:r>
                <m:rPr>
                  <m:sty m:val="p"/>
                </m:rPr>
                <m:t>−</m:t>
              </m:r>
              <m:r>
                <m:t>0.154</m:t>
              </m:r>
              <m:r>
                <m:rPr>
                  <m:sty m:val="p"/>
                </m:rPr>
                <m:t>,</m:t>
              </m:r>
              <m:r>
                <m:t>0.061</m:t>
              </m:r>
              <m:r>
                <m:rPr>
                  <m:sty m:val="p"/>
                </m:rPr>
                <m:t>,</m:t>
              </m:r>
              <m:r>
                <m:t>0.018</m:t>
              </m:r>
              <m:r>
                <m:rPr>
                  <m:sty m:val="p"/>
                </m:rPr>
                <m:t>,</m:t>
              </m:r>
              <m:r>
                <m:rPr>
                  <m:sty m:val="p"/>
                </m:rPr>
                <m:t>−</m:t>
              </m:r>
              <m:r>
                <m:t>0.043</m:t>
              </m:r>
              <m:r>
                <m:rPr>
                  <m:sty m:val="p"/>
                </m:rPr>
                <m:t>,</m:t>
              </m:r>
              <m:r>
                <m:t>0.021</m:t>
              </m:r>
              <m:r>
                <m:rPr>
                  <m:sty m:val="p"/>
                </m:rPr>
                <m:t>]</m:t>
              </m:r>
            </m:oMath>
          </w:p>
        </w:tc>
      </w:tr>
      <w:tr>
        <w:tc>
          <w:tcPr/>
          <w:p>
            <w:pPr>
              <w:pStyle w:val="Compact"/>
            </w:pPr>
          </w:p>
        </w:tc>
        <w:tc>
          <w:tcPr/>
          <w:p>
            <w:pPr>
              <w:pStyle w:val="Compact"/>
            </w:pPr>
          </w:p>
        </w:tc>
        <w:tc>
          <w:tcPr/>
          <w:p>
            <w:pPr>
              <w:pStyle w:val="Compact"/>
              <w:jc w:val="left"/>
            </w:pPr>
            <m:oMath>
              <m:r>
                <m:t>B</m:t>
              </m:r>
              <m:r>
                <m:rPr>
                  <m:sty m:val="p"/>
                </m:rPr>
                <m:t>=</m:t>
              </m:r>
              <m:r>
                <m:rPr>
                  <m:sty m:val="p"/>
                </m:rPr>
                <m:t>[</m:t>
              </m:r>
              <m:r>
                <m:t>0.000</m:t>
              </m:r>
              <m:r>
                <m:rPr>
                  <m:sty m:val="p"/>
                </m:rPr>
                <m:t>,</m:t>
              </m:r>
              <m:r>
                <m:t>0.310</m:t>
              </m:r>
              <m:r>
                <m:rPr>
                  <m:sty m:val="p"/>
                </m:rPr>
                <m:t>,</m:t>
              </m:r>
              <m:r>
                <m:rPr>
                  <m:sty m:val="p"/>
                </m:rPr>
                <m:t>−</m:t>
              </m:r>
              <m:r>
                <m:t>0.544</m:t>
              </m:r>
              <m:r>
                <m:rPr>
                  <m:sty m:val="p"/>
                </m:rPr>
                <m:t>,</m:t>
              </m:r>
              <m:r>
                <m:t>0.440</m:t>
              </m:r>
              <m:r>
                <m:rPr>
                  <m:sty m:val="p"/>
                </m:rPr>
                <m:t>,</m:t>
              </m:r>
              <m:r>
                <m:rPr>
                  <m:sty m:val="p"/>
                </m:rPr>
                <m:t>−</m:t>
              </m:r>
              <m:r>
                <m:t>0.255</m:t>
              </m:r>
              <m:r>
                <m:rPr>
                  <m:sty m:val="p"/>
                </m:rPr>
                <m:t>,</m:t>
              </m:r>
              <m:r>
                <m:t>0.158</m:t>
              </m:r>
              <m:r>
                <m:rPr>
                  <m:sty m:val="p"/>
                </m:rPr>
                <m:t>,</m:t>
              </m:r>
              <m:r>
                <m:rPr>
                  <m:sty m:val="p"/>
                </m:rPr>
                <m:t>−</m:t>
              </m:r>
              <m:r>
                <m:t>0.041</m:t>
              </m:r>
              <m:r>
                <m:rPr>
                  <m:sty m:val="p"/>
                </m:rPr>
                <m:t>,</m:t>
              </m:r>
              <m:r>
                <m:rPr>
                  <m:sty m:val="p"/>
                </m:rPr>
                <m:t>−</m:t>
              </m:r>
              <m:r>
                <m:t>0.109</m:t>
              </m:r>
              <m:r>
                <m:rPr>
                  <m:sty m:val="p"/>
                </m:rPr>
                <m:t>,</m:t>
              </m:r>
              <m:r>
                <m:t>0.123</m:t>
              </m:r>
              <m:r>
                <m:rPr>
                  <m:sty m:val="p"/>
                </m:rPr>
                <m:t>,</m:t>
              </m:r>
              <m:r>
                <m:rPr>
                  <m:sty m:val="p"/>
                </m:rPr>
                <m:t>−</m:t>
              </m:r>
              <m:r>
                <m:t>0.098</m:t>
              </m:r>
              <m:r>
                <m:rPr>
                  <m:sty m:val="p"/>
                </m:rPr>
                <m:t>,</m:t>
              </m:r>
              <m:r>
                <m:t>0.058</m:t>
              </m:r>
              <m:r>
                <m:rPr>
                  <m:sty m:val="p"/>
                </m:rPr>
                <m:t>,</m:t>
              </m:r>
              <m:r>
                <m:rPr>
                  <m:sty m:val="p"/>
                </m:rPr>
                <m:t>−</m:t>
              </m:r>
              <m:r>
                <m:t>0.043</m:t>
              </m:r>
              <m:r>
                <m:rPr>
                  <m:sty m:val="p"/>
                </m:rPr>
                <m:t>,</m:t>
              </m:r>
              <m:r>
                <m:t>0.005</m:t>
              </m:r>
              <m:r>
                <m:rPr>
                  <m:sty m:val="p"/>
                </m:rPr>
                <m:t>,</m:t>
              </m:r>
              <m:r>
                <m:t>0.014</m:t>
              </m:r>
              <m:r>
                <m:rPr>
                  <m:sty m:val="p"/>
                </m:rPr>
                <m:t>,</m:t>
              </m:r>
              <m:r>
                <m:rPr>
                  <m:sty m:val="p"/>
                </m:rPr>
                <m:t>−</m:t>
              </m:r>
              <m:r>
                <m:t>0.015</m:t>
              </m:r>
              <m:r>
                <m:rPr>
                  <m:sty m:val="p"/>
                </m:rPr>
                <m:t>]</m:t>
              </m:r>
            </m:oMath>
          </w:p>
        </w:tc>
      </w:tr>
      <w:tr>
        <w:tc>
          <w:tcPr/>
          <w:p>
            <w:pPr>
              <w:pStyle w:val="Compact"/>
            </w:pPr>
          </w:p>
        </w:tc>
        <w:tc>
          <w:tcPr/>
          <w:p>
            <w:pPr>
              <w:pStyle w:val="Compact"/>
            </w:pPr>
          </w:p>
        </w:tc>
        <w:tc>
          <w:tcPr/>
          <w:p>
            <w:pPr>
              <w:pStyle w:val="Compact"/>
              <w:jc w:val="left"/>
            </w:pPr>
            <m:oMath>
              <m:r>
                <m:t>C</m:t>
              </m:r>
              <m:r>
                <m:rPr>
                  <m:sty m:val="p"/>
                </m:rPr>
                <m:t>=</m:t>
              </m:r>
              <m:r>
                <m:rPr>
                  <m:sty m:val="p"/>
                </m:rPr>
                <m:t>[</m:t>
              </m:r>
              <m:r>
                <m:t>1.000</m:t>
              </m:r>
              <m:r>
                <m:rPr>
                  <m:sty m:val="p"/>
                </m:rPr>
                <m:t>,</m:t>
              </m:r>
              <m:r>
                <m:rPr>
                  <m:sty m:val="p"/>
                </m:rPr>
                <m:t>−</m:t>
              </m:r>
              <m:r>
                <m:t>0.431</m:t>
              </m:r>
              <m:r>
                <m:rPr>
                  <m:sty m:val="p"/>
                </m:rPr>
                <m:t>,</m:t>
              </m:r>
              <m:r>
                <m:t>0.581</m:t>
              </m:r>
              <m:r>
                <m:rPr>
                  <m:sty m:val="p"/>
                </m:rPr>
                <m:t>]</m:t>
              </m:r>
            </m:oMath>
          </w:p>
        </w:tc>
      </w:tr>
    </w:tbl>
    <w:bookmarkEnd w:id="76"/>
    <w:bookmarkStart w:id="119" w:name="refs"/>
    <w:bookmarkStart w:id="78" w:name="ref-ref1"/>
    <w:p>
      <w:pPr>
        <w:pStyle w:val="Bibliography"/>
      </w:pPr>
      <w:r>
        <w:t xml:space="preserve">[1]</w:t>
      </w:r>
      <w:r>
        <w:t xml:space="preserve"> </w:t>
      </w:r>
      <w:r>
        <w:t xml:space="preserve">	</w:t>
      </w:r>
      <w:r>
        <w:t xml:space="preserve">Z. Zhang, S. Li, and Y. Yang,</w:t>
      </w:r>
      <w:r>
        <w:t xml:space="preserve"> </w:t>
      </w:r>
      <w:r>
        <w:t xml:space="preserve">“Explorative policy optimization for industrial-scale operation of complex process control systems,”</w:t>
      </w:r>
      <w:r>
        <w:t xml:space="preserve"> </w:t>
      </w:r>
      <w:r>
        <w:rPr>
          <w:i/>
          <w:iCs/>
        </w:rPr>
        <w:t xml:space="preserve">Journal of Process Control</w:t>
      </w:r>
      <w:r>
        <w:t xml:space="preserve">, vol. 152, Aug. 2025, doi:</w:t>
      </w:r>
      <w:r>
        <w:t xml:space="preserve"> </w:t>
      </w:r>
      <w:hyperlink r:id="rId77">
        <w:r>
          <w:rPr>
            <w:rStyle w:val="Hyperlink"/>
          </w:rPr>
          <w:t xml:space="preserve">10.1016/j.jprocont.2025.103471</w:t>
        </w:r>
      </w:hyperlink>
      <w:r>
        <w:t xml:space="preserve">.</w:t>
      </w:r>
    </w:p>
    <w:bookmarkEnd w:id="78"/>
    <w:bookmarkStart w:id="80" w:name="ref-ref2"/>
    <w:p>
      <w:pPr>
        <w:pStyle w:val="Bibliography"/>
      </w:pPr>
      <w:r>
        <w:t xml:space="preserve">[2]</w:t>
      </w:r>
      <w:r>
        <w:t xml:space="preserve"> </w:t>
      </w:r>
      <w:r>
        <w:t xml:space="preserve">	</w:t>
      </w:r>
      <w:r>
        <w:t xml:space="preserve">Y. Zou, X. Ma, Y. Yang, and S. Li,</w:t>
      </w:r>
      <w:r>
        <w:t xml:space="preserve"> </w:t>
      </w:r>
      <w:r>
        <w:t xml:space="preserve">“An overview of chemical process operation-optimization under complex operating conditions,”</w:t>
      </w:r>
      <w:r>
        <w:t xml:space="preserve"> </w:t>
      </w:r>
      <w:r>
        <w:rPr>
          <w:i/>
          <w:iCs/>
        </w:rPr>
        <w:t xml:space="preserve">Digital Chemical Engineering</w:t>
      </w:r>
      <w:r>
        <w:t xml:space="preserve">, Sep. 2025, doi:</w:t>
      </w:r>
      <w:r>
        <w:t xml:space="preserve"> </w:t>
      </w:r>
      <w:hyperlink r:id="rId79">
        <w:r>
          <w:rPr>
            <w:rStyle w:val="Hyperlink"/>
          </w:rPr>
          <w:t xml:space="preserve">10.1016/j.dche.2025.100249</w:t>
        </w:r>
      </w:hyperlink>
      <w:r>
        <w:t xml:space="preserve">.</w:t>
      </w:r>
    </w:p>
    <w:bookmarkEnd w:id="80"/>
    <w:bookmarkStart w:id="82" w:name="ref-ref3"/>
    <w:p>
      <w:pPr>
        <w:pStyle w:val="Bibliography"/>
      </w:pPr>
      <w:r>
        <w:t xml:space="preserve">[3]</w:t>
      </w:r>
      <w:r>
        <w:t xml:space="preserve"> </w:t>
      </w:r>
      <w:r>
        <w:t xml:space="preserve">	</w:t>
      </w:r>
      <w:r>
        <w:t xml:space="preserve">N. Hu,</w:t>
      </w:r>
      <w:r>
        <w:t xml:space="preserve"> </w:t>
      </w:r>
      <w:r>
        <w:t xml:space="preserve">“The limitations of traditional PID controllers and modern optimization methods,”</w:t>
      </w:r>
      <w:r>
        <w:t xml:space="preserve"> </w:t>
      </w:r>
      <w:r>
        <w:rPr>
          <w:i/>
          <w:iCs/>
        </w:rPr>
        <w:t xml:space="preserve">Applied and Computational Engineering</w:t>
      </w:r>
      <w:r>
        <w:t xml:space="preserve">, 2025, doi:</w:t>
      </w:r>
      <w:r>
        <w:t xml:space="preserve"> </w:t>
      </w:r>
      <w:hyperlink r:id="rId81">
        <w:r>
          <w:rPr>
            <w:rStyle w:val="Hyperlink"/>
          </w:rPr>
          <w:t xml:space="preserve">10.54254/2755-2721/147/2025.22912</w:t>
        </w:r>
      </w:hyperlink>
      <w:r>
        <w:t xml:space="preserve">.</w:t>
      </w:r>
    </w:p>
    <w:bookmarkEnd w:id="82"/>
    <w:bookmarkStart w:id="84" w:name="ref-ref4"/>
    <w:p>
      <w:pPr>
        <w:pStyle w:val="Bibliography"/>
      </w:pPr>
      <w:r>
        <w:t xml:space="preserve">[4]</w:t>
      </w:r>
      <w:r>
        <w:t xml:space="preserve"> </w:t>
      </w:r>
      <w:r>
        <w:t xml:space="preserve">	</w:t>
      </w:r>
      <w:r>
        <w:t xml:space="preserve">D. Mora-Mariano and A. Flores-Tlacuahuac,</w:t>
      </w:r>
      <w:r>
        <w:t xml:space="preserve"> </w:t>
      </w:r>
      <w:r>
        <w:t xml:space="preserve">“A machine learning approach for the surrogate modeling of uncertain distributed process engineering models,”</w:t>
      </w:r>
      <w:r>
        <w:t xml:space="preserve"> </w:t>
      </w:r>
      <w:r>
        <w:rPr>
          <w:i/>
          <w:iCs/>
        </w:rPr>
        <w:t xml:space="preserve">Chemical Engineering Research and Design</w:t>
      </w:r>
      <w:r>
        <w:t xml:space="preserve">, vol. 186, pp. 433–450, Oct. 2022, doi:</w:t>
      </w:r>
      <w:r>
        <w:t xml:space="preserve"> </w:t>
      </w:r>
      <w:hyperlink r:id="rId83">
        <w:r>
          <w:rPr>
            <w:rStyle w:val="Hyperlink"/>
          </w:rPr>
          <w:t xml:space="preserve">10.1016/j.cherd.2022.07.050</w:t>
        </w:r>
      </w:hyperlink>
      <w:r>
        <w:t xml:space="preserve">.</w:t>
      </w:r>
    </w:p>
    <w:bookmarkEnd w:id="84"/>
    <w:bookmarkStart w:id="85" w:name="ref-ref5"/>
    <w:p>
      <w:pPr>
        <w:pStyle w:val="Bibliography"/>
      </w:pPr>
      <w:r>
        <w:t xml:space="preserve">[5]</w:t>
      </w:r>
      <w:r>
        <w:t xml:space="preserve"> </w:t>
      </w:r>
      <w:r>
        <w:t xml:space="preserve">	</w:t>
      </w:r>
      <w:r>
        <w:t xml:space="preserve">T. Geyer,</w:t>
      </w:r>
      <w:r>
        <w:t xml:space="preserve"> </w:t>
      </w:r>
      <w:r>
        <w:rPr>
          <w:i/>
          <w:iCs/>
        </w:rPr>
        <w:t xml:space="preserve">Model predictive control of high power converters and industrial drives</w:t>
      </w:r>
      <w:r>
        <w:t xml:space="preserve">. John Wiley &amp; Sons, 2017.</w:t>
      </w:r>
    </w:p>
    <w:bookmarkEnd w:id="85"/>
    <w:bookmarkStart w:id="87" w:name="ref-ref6"/>
    <w:p>
      <w:pPr>
        <w:pStyle w:val="Bibliography"/>
      </w:pPr>
      <w:r>
        <w:t xml:space="preserve">[6]</w:t>
      </w:r>
      <w:r>
        <w:t xml:space="preserve"> </w:t>
      </w:r>
      <w:r>
        <w:t xml:space="preserve">	</w:t>
      </w:r>
      <w:r>
        <w:t xml:space="preserve">C. He, Y. Zhang, D. Gong, and X. Ji,</w:t>
      </w:r>
      <w:r>
        <w:t xml:space="preserve"> </w:t>
      </w:r>
      <w:r>
        <w:t xml:space="preserve">“A review of surrogate-assisted evolutionary algorithms for expensive optimization problems,”</w:t>
      </w:r>
      <w:r>
        <w:t xml:space="preserve"> </w:t>
      </w:r>
      <w:r>
        <w:rPr>
          <w:i/>
          <w:iCs/>
        </w:rPr>
        <w:t xml:space="preserve">Expert Systems with Applications</w:t>
      </w:r>
      <w:r>
        <w:t xml:space="preserve">, May 2023, doi:</w:t>
      </w:r>
      <w:r>
        <w:t xml:space="preserve"> </w:t>
      </w:r>
      <w:hyperlink r:id="rId86">
        <w:r>
          <w:rPr>
            <w:rStyle w:val="Hyperlink"/>
          </w:rPr>
          <w:t xml:space="preserve">10.1016/j.eswa.2022.119495</w:t>
        </w:r>
      </w:hyperlink>
      <w:r>
        <w:t xml:space="preserve">.</w:t>
      </w:r>
    </w:p>
    <w:bookmarkEnd w:id="87"/>
    <w:bookmarkStart w:id="89" w:name="ref-ref7"/>
    <w:p>
      <w:pPr>
        <w:pStyle w:val="Bibliography"/>
      </w:pPr>
      <w:r>
        <w:t xml:space="preserve">[7]</w:t>
      </w:r>
      <w:r>
        <w:t xml:space="preserve"> </w:t>
      </w:r>
      <w:r>
        <w:t xml:space="preserve">	</w:t>
      </w:r>
      <w:r>
        <w:t xml:space="preserve">D. Šturek and S. Lazarova-Molnar,</w:t>
      </w:r>
      <w:r>
        <w:t xml:space="preserve"> </w:t>
      </w:r>
      <w:r>
        <w:t xml:space="preserve">“Surrogate modeling: Review and opportunities for expert knowledge integration,”</w:t>
      </w:r>
      <w:r>
        <w:t xml:space="preserve"> </w:t>
      </w:r>
      <w:r>
        <w:t xml:space="preserve">in</w:t>
      </w:r>
      <w:r>
        <w:t xml:space="preserve"> </w:t>
      </w:r>
      <w:r>
        <w:rPr>
          <w:i/>
          <w:iCs/>
        </w:rPr>
        <w:t xml:space="preserve">Procedia computer science</w:t>
      </w:r>
      <w:r>
        <w:t xml:space="preserve">, 2025, pp. 826–833. doi:</w:t>
      </w:r>
      <w:r>
        <w:t xml:space="preserve"> </w:t>
      </w:r>
      <w:hyperlink r:id="rId88">
        <w:r>
          <w:rPr>
            <w:rStyle w:val="Hyperlink"/>
          </w:rPr>
          <w:t xml:space="preserve">10.1016/j.procs.2025.03.106</w:t>
        </w:r>
      </w:hyperlink>
      <w:r>
        <w:t xml:space="preserve">.</w:t>
      </w:r>
    </w:p>
    <w:bookmarkEnd w:id="89"/>
    <w:bookmarkStart w:id="91" w:name="ref-ref8"/>
    <w:p>
      <w:pPr>
        <w:pStyle w:val="Bibliography"/>
      </w:pPr>
      <w:r>
        <w:t xml:space="preserve">[8]</w:t>
      </w:r>
      <w:r>
        <w:t xml:space="preserve"> </w:t>
      </w:r>
      <w:r>
        <w:t xml:space="preserve">	</w:t>
      </w:r>
      <w:r>
        <w:t xml:space="preserve">Z. T. Wilson and N. V. Sahinidis,</w:t>
      </w:r>
      <w:r>
        <w:t xml:space="preserve"> </w:t>
      </w:r>
      <w:r>
        <w:t xml:space="preserve">“The ALAMO approach to machine learning,”</w:t>
      </w:r>
      <w:r>
        <w:t xml:space="preserve"> </w:t>
      </w:r>
      <w:r>
        <w:rPr>
          <w:i/>
          <w:iCs/>
        </w:rPr>
        <w:t xml:space="preserve">Computers &amp; Chemical Engineering</w:t>
      </w:r>
      <w:r>
        <w:t xml:space="preserve">, vol. 106, pp. 785–795, Nov. 2017, doi:</w:t>
      </w:r>
      <w:r>
        <w:t xml:space="preserve"> </w:t>
      </w:r>
      <w:hyperlink r:id="rId90">
        <w:r>
          <w:rPr>
            <w:rStyle w:val="Hyperlink"/>
          </w:rPr>
          <w:t xml:space="preserve">10.1016/j.compchemeng.2017.02.010</w:t>
        </w:r>
      </w:hyperlink>
      <w:r>
        <w:t xml:space="preserve">.</w:t>
      </w:r>
    </w:p>
    <w:bookmarkEnd w:id="91"/>
    <w:bookmarkStart w:id="93" w:name="ref-ref9"/>
    <w:p>
      <w:pPr>
        <w:pStyle w:val="Bibliography"/>
      </w:pPr>
      <w:r>
        <w:t xml:space="preserve">[9]</w:t>
      </w:r>
      <w:r>
        <w:t xml:space="preserve"> </w:t>
      </w:r>
      <w:r>
        <w:t xml:space="preserve">	</w:t>
      </w:r>
      <w:r>
        <w:t xml:space="preserve">K. McBride and K. Sundmacher,</w:t>
      </w:r>
      <w:r>
        <w:t xml:space="preserve"> </w:t>
      </w:r>
      <w:r>
        <w:t xml:space="preserve">“Overview of surrogate modeling in chemical process engineering,”</w:t>
      </w:r>
      <w:r>
        <w:t xml:space="preserve"> </w:t>
      </w:r>
      <w:r>
        <w:rPr>
          <w:i/>
          <w:iCs/>
        </w:rPr>
        <w:t xml:space="preserve">Chemie Ingenieur Technik</w:t>
      </w:r>
      <w:r>
        <w:t xml:space="preserve">, Mar. 2019, doi:</w:t>
      </w:r>
      <w:r>
        <w:t xml:space="preserve"> </w:t>
      </w:r>
      <w:hyperlink r:id="rId92">
        <w:r>
          <w:rPr>
            <w:rStyle w:val="Hyperlink"/>
          </w:rPr>
          <w:t xml:space="preserve">10.1002/cite.201800091</w:t>
        </w:r>
      </w:hyperlink>
      <w:r>
        <w:t xml:space="preserve">.</w:t>
      </w:r>
    </w:p>
    <w:bookmarkEnd w:id="93"/>
    <w:bookmarkStart w:id="94" w:name="ref-ref10"/>
    <w:p>
      <w:pPr>
        <w:pStyle w:val="Bibliography"/>
      </w:pPr>
      <w:r>
        <w:t xml:space="preserve">[10]</w:t>
      </w:r>
      <w:r>
        <w:t xml:space="preserve"> </w:t>
      </w:r>
      <w:r>
        <w:t xml:space="preserve">	</w:t>
      </w:r>
      <w:r>
        <w:t xml:space="preserve">J. E. Quintero, M. Botía, and J. M. Gómez,</w:t>
      </w:r>
      <w:r>
        <w:t xml:space="preserve"> </w:t>
      </w:r>
      <w:r>
        <w:t xml:space="preserve">“Subrogación de modelos para control y optimización de procesos.”</w:t>
      </w:r>
      <w:r>
        <w:t xml:space="preserve"> </w:t>
      </w:r>
    </w:p>
    <w:bookmarkEnd w:id="94"/>
    <w:bookmarkStart w:id="96" w:name="ref-ref11"/>
    <w:p>
      <w:pPr>
        <w:pStyle w:val="Bibliography"/>
      </w:pPr>
      <w:r>
        <w:t xml:space="preserve">[11]</w:t>
      </w:r>
      <w:r>
        <w:t xml:space="preserve"> </w:t>
      </w:r>
      <w:r>
        <w:t xml:space="preserve">	</w:t>
      </w:r>
      <w:r>
        <w:t xml:space="preserve">A. Perez and Y. Yang,</w:t>
      </w:r>
      <w:r>
        <w:t xml:space="preserve"> </w:t>
      </w:r>
      <w:r>
        <w:t xml:space="preserve">“Offset-free ARX-based adaptive model predictive control applied to a nonlinear process,”</w:t>
      </w:r>
      <w:r>
        <w:t xml:space="preserve"> </w:t>
      </w:r>
      <w:r>
        <w:rPr>
          <w:i/>
          <w:iCs/>
        </w:rPr>
        <w:t xml:space="preserve">ISA Transactions</w:t>
      </w:r>
      <w:r>
        <w:t xml:space="preserve">, vol. 123, pp. 251–262, Apr. 2022, doi:</w:t>
      </w:r>
      <w:r>
        <w:t xml:space="preserve"> </w:t>
      </w:r>
      <w:hyperlink r:id="rId95">
        <w:r>
          <w:rPr>
            <w:rStyle w:val="Hyperlink"/>
          </w:rPr>
          <w:t xml:space="preserve">10.1016/j.isatra.2021.05.030</w:t>
        </w:r>
      </w:hyperlink>
      <w:r>
        <w:t xml:space="preserve">.</w:t>
      </w:r>
    </w:p>
    <w:bookmarkEnd w:id="96"/>
    <w:bookmarkStart w:id="98" w:name="ref-ref16"/>
    <w:p>
      <w:pPr>
        <w:pStyle w:val="Bibliography"/>
      </w:pPr>
      <w:r>
        <w:t xml:space="preserve">[12]</w:t>
      </w:r>
      <w:r>
        <w:t xml:space="preserve"> </w:t>
      </w:r>
      <w:r>
        <w:t xml:space="preserve">	</w:t>
      </w:r>
      <w:r>
        <w:t xml:space="preserve">A. Wahid and I. Maulana,</w:t>
      </w:r>
      <w:r>
        <w:t xml:space="preserve"> </w:t>
      </w:r>
      <w:r>
        <w:t xml:space="preserve">“Optimation of depropanizer unit using turbo expander and its controller using model predictive control,”</w:t>
      </w:r>
      <w:r>
        <w:t xml:space="preserve"> </w:t>
      </w:r>
      <w:r>
        <w:t xml:space="preserve">in</w:t>
      </w:r>
      <w:r>
        <w:t xml:space="preserve"> </w:t>
      </w:r>
      <w:r>
        <w:rPr>
          <w:i/>
          <w:iCs/>
        </w:rPr>
        <w:t xml:space="preserve">E3S web of conferences</w:t>
      </w:r>
      <w:r>
        <w:t xml:space="preserve">, Nov. 2018. doi:</w:t>
      </w:r>
      <w:r>
        <w:t xml:space="preserve"> </w:t>
      </w:r>
      <w:hyperlink r:id="rId97">
        <w:r>
          <w:rPr>
            <w:rStyle w:val="Hyperlink"/>
          </w:rPr>
          <w:t xml:space="preserve">10.1051/e3sconf/20186703014</w:t>
        </w:r>
      </w:hyperlink>
      <w:r>
        <w:t xml:space="preserve">.</w:t>
      </w:r>
    </w:p>
    <w:bookmarkEnd w:id="98"/>
    <w:bookmarkStart w:id="100" w:name="ref-ref17"/>
    <w:p>
      <w:pPr>
        <w:pStyle w:val="Bibliography"/>
      </w:pPr>
      <w:r>
        <w:t xml:space="preserve">[13]</w:t>
      </w:r>
      <w:r>
        <w:t xml:space="preserve"> </w:t>
      </w:r>
      <w:r>
        <w:t xml:space="preserve">	</w:t>
      </w:r>
      <w:r>
        <w:t xml:space="preserve">MathWorks,</w:t>
      </w:r>
      <w:r>
        <w:t xml:space="preserve"> </w:t>
      </w:r>
      <w:r>
        <w:t xml:space="preserve">“Continuous-time process model with identifiable parameters.”</w:t>
      </w:r>
      <w:r>
        <w:t xml:space="preserve"> </w:t>
      </w:r>
      <w:r>
        <w:t xml:space="preserve">2026. Available:</w:t>
      </w:r>
      <w:r>
        <w:t xml:space="preserve"> </w:t>
      </w:r>
      <w:hyperlink r:id="rId99">
        <w:r>
          <w:rPr>
            <w:rStyle w:val="Hyperlink"/>
          </w:rPr>
          <w:t xml:space="preserve">https://la.mathworks.com/help/ident/ref/idproc.html</w:t>
        </w:r>
      </w:hyperlink>
    </w:p>
    <w:bookmarkEnd w:id="100"/>
    <w:bookmarkStart w:id="102" w:name="ref-ref18"/>
    <w:p>
      <w:pPr>
        <w:pStyle w:val="Bibliography"/>
      </w:pPr>
      <w:r>
        <w:t xml:space="preserve">[14]</w:t>
      </w:r>
      <w:r>
        <w:t xml:space="preserve"> </w:t>
      </w:r>
      <w:r>
        <w:t xml:space="preserve">	</w:t>
      </w:r>
      <w:r>
        <w:t xml:space="preserve">M. Adjisetya and A. Wahid,</w:t>
      </w:r>
      <w:r>
        <w:t xml:space="preserve"> </w:t>
      </w:r>
      <w:r>
        <w:t xml:space="preserve">“Multivariable model predictive control to control bio-H2 production from biomass,”</w:t>
      </w:r>
      <w:r>
        <w:t xml:space="preserve"> </w:t>
      </w:r>
      <w:r>
        <w:rPr>
          <w:i/>
          <w:iCs/>
        </w:rPr>
        <w:t xml:space="preserve">ChemEngineering</w:t>
      </w:r>
      <w:r>
        <w:t xml:space="preserve">, vol. 7, no. 1, Feb. 2023, doi:</w:t>
      </w:r>
      <w:r>
        <w:t xml:space="preserve"> </w:t>
      </w:r>
      <w:hyperlink r:id="rId101">
        <w:r>
          <w:rPr>
            <w:rStyle w:val="Hyperlink"/>
          </w:rPr>
          <w:t xml:space="preserve">10.3390/chemengineering7010007</w:t>
        </w:r>
      </w:hyperlink>
      <w:r>
        <w:t xml:space="preserve">.</w:t>
      </w:r>
    </w:p>
    <w:bookmarkEnd w:id="102"/>
    <w:bookmarkStart w:id="104" w:name="ref-ref19"/>
    <w:p>
      <w:pPr>
        <w:pStyle w:val="Bibliography"/>
      </w:pPr>
      <w:r>
        <w:t xml:space="preserve">[15]</w:t>
      </w:r>
      <w:r>
        <w:t xml:space="preserve"> </w:t>
      </w:r>
      <w:r>
        <w:t xml:space="preserve">	</w:t>
      </w:r>
      <w:r>
        <w:t xml:space="preserve">V. C. Setiawan, I. U. A. Alifah, R. P. Anugraha, Juwari, and Renanto,</w:t>
      </w:r>
      <w:r>
        <w:t xml:space="preserve"> </w:t>
      </w:r>
      <w:r>
        <w:t xml:space="preserve">“Comparison of model predictive controller and neural network controller on nonconventional distillation system,”</w:t>
      </w:r>
      <w:r>
        <w:t xml:space="preserve"> </w:t>
      </w:r>
      <w:r>
        <w:rPr>
          <w:i/>
          <w:iCs/>
        </w:rPr>
        <w:t xml:space="preserve">IOP Conference Series: Materials Science and Engineering</w:t>
      </w:r>
      <w:r>
        <w:t xml:space="preserve">, vol. 1053, no. 1, p. 012108, Feb. 2021, doi:</w:t>
      </w:r>
      <w:r>
        <w:t xml:space="preserve"> </w:t>
      </w:r>
      <w:hyperlink r:id="rId103">
        <w:r>
          <w:rPr>
            <w:rStyle w:val="Hyperlink"/>
          </w:rPr>
          <w:t xml:space="preserve">10.1088/1757-899x/1053/1/012108</w:t>
        </w:r>
      </w:hyperlink>
      <w:r>
        <w:t xml:space="preserve">.</w:t>
      </w:r>
    </w:p>
    <w:bookmarkEnd w:id="104"/>
    <w:bookmarkStart w:id="106" w:name="ref-ref20"/>
    <w:p>
      <w:pPr>
        <w:pStyle w:val="Bibliography"/>
      </w:pPr>
      <w:r>
        <w:t xml:space="preserve">[16]</w:t>
      </w:r>
      <w:r>
        <w:t xml:space="preserve"> </w:t>
      </w:r>
      <w:r>
        <w:t xml:space="preserve">	</w:t>
      </w:r>
      <w:r>
        <w:t xml:space="preserve">MathWorks,</w:t>
      </w:r>
      <w:r>
        <w:t xml:space="preserve"> </w:t>
      </w:r>
      <w:r>
        <w:t xml:space="preserve">“Transfer function model with identifiable parameters.”</w:t>
      </w:r>
      <w:r>
        <w:t xml:space="preserve"> </w:t>
      </w:r>
      <w:r>
        <w:t xml:space="preserve">2026. Available:</w:t>
      </w:r>
      <w:r>
        <w:t xml:space="preserve"> </w:t>
      </w:r>
      <w:hyperlink r:id="rId105">
        <w:r>
          <w:rPr>
            <w:rStyle w:val="Hyperlink"/>
          </w:rPr>
          <w:t xml:space="preserve">https://la.mathworks.com/help/ident/ref/idtf.html</w:t>
        </w:r>
      </w:hyperlink>
    </w:p>
    <w:bookmarkEnd w:id="106"/>
    <w:bookmarkStart w:id="108" w:name="ref-ref21"/>
    <w:p>
      <w:pPr>
        <w:pStyle w:val="Bibliography"/>
      </w:pPr>
      <w:r>
        <w:t xml:space="preserve">[17]</w:t>
      </w:r>
      <w:r>
        <w:t xml:space="preserve"> </w:t>
      </w:r>
      <w:r>
        <w:t xml:space="preserve">	</w:t>
      </w:r>
      <w:r>
        <w:t xml:space="preserve">O. A. A. Al-khamis and B. Gumus,</w:t>
      </w:r>
      <w:r>
        <w:t xml:space="preserve"> </w:t>
      </w:r>
      <w:r>
        <w:t xml:space="preserve">“Comparison and performance analysis of model predictive control developed by transfer function based model and state space based model,”</w:t>
      </w:r>
      <w:r>
        <w:t xml:space="preserve"> </w:t>
      </w:r>
      <w:r>
        <w:rPr>
          <w:i/>
          <w:iCs/>
        </w:rPr>
        <w:t xml:space="preserve">Journal of Electrical Engineering and Technology</w:t>
      </w:r>
      <w:r>
        <w:t xml:space="preserve">, vol. 18, no. 1, pp. 111–121, Jan. 2023, doi:</w:t>
      </w:r>
      <w:r>
        <w:t xml:space="preserve"> </w:t>
      </w:r>
      <w:hyperlink r:id="rId107">
        <w:r>
          <w:rPr>
            <w:rStyle w:val="Hyperlink"/>
          </w:rPr>
          <w:t xml:space="preserve">10.1007/s42835-022-01179-z</w:t>
        </w:r>
      </w:hyperlink>
      <w:r>
        <w:t xml:space="preserve">.</w:t>
      </w:r>
    </w:p>
    <w:bookmarkEnd w:id="108"/>
    <w:bookmarkStart w:id="110" w:name="ref-ref22"/>
    <w:p>
      <w:pPr>
        <w:pStyle w:val="Bibliography"/>
      </w:pPr>
      <w:r>
        <w:t xml:space="preserve">[18]</w:t>
      </w:r>
      <w:r>
        <w:t xml:space="preserve"> </w:t>
      </w:r>
      <w:r>
        <w:t xml:space="preserve">	</w:t>
      </w:r>
      <w:r>
        <w:t xml:space="preserve">J. Zhou and Y. Zhu,</w:t>
      </w:r>
      <w:r>
        <w:t xml:space="preserve"> </w:t>
      </w:r>
      <w:r>
        <w:t xml:space="preserve">“Fault isolation based on transfer-function models using an MPC algorithm,”</w:t>
      </w:r>
      <w:r>
        <w:t xml:space="preserve"> </w:t>
      </w:r>
      <w:r>
        <w:rPr>
          <w:i/>
          <w:iCs/>
        </w:rPr>
        <w:t xml:space="preserve">Computers &amp; Chemical Engineering</w:t>
      </w:r>
      <w:r>
        <w:t xml:space="preserve">, vol. 159, Mar. 2022, doi:</w:t>
      </w:r>
      <w:r>
        <w:t xml:space="preserve"> </w:t>
      </w:r>
      <w:hyperlink r:id="rId109">
        <w:r>
          <w:rPr>
            <w:rStyle w:val="Hyperlink"/>
          </w:rPr>
          <w:t xml:space="preserve">10.1016/j.compchemeng.2022.107668</w:t>
        </w:r>
      </w:hyperlink>
      <w:r>
        <w:t xml:space="preserve">.</w:t>
      </w:r>
    </w:p>
    <w:bookmarkEnd w:id="110"/>
    <w:bookmarkStart w:id="112" w:name="ref-tyreus1992"/>
    <w:p>
      <w:pPr>
        <w:pStyle w:val="Bibliography"/>
      </w:pPr>
      <w:r>
        <w:t xml:space="preserve">[19]</w:t>
      </w:r>
      <w:r>
        <w:t xml:space="preserve"> </w:t>
      </w:r>
      <w:r>
        <w:t xml:space="preserve">	</w:t>
      </w:r>
      <w:r>
        <w:t xml:space="preserve">B. D. Tyreus and W. L. Luyben,</w:t>
      </w:r>
      <w:r>
        <w:t xml:space="preserve"> </w:t>
      </w:r>
      <w:r>
        <w:t xml:space="preserve">“Tuning PI controllers for integrator/dead time processes,”</w:t>
      </w:r>
      <w:r>
        <w:t xml:space="preserve"> </w:t>
      </w:r>
      <w:r>
        <w:rPr>
          <w:i/>
          <w:iCs/>
        </w:rPr>
        <w:t xml:space="preserve">Industrial &amp; Engineering Chemistry Research</w:t>
      </w:r>
      <w:r>
        <w:t xml:space="preserve">, vol. 31, no. 11, pp. 2625–2628, 1992, doi:</w:t>
      </w:r>
      <w:r>
        <w:t xml:space="preserve"> </w:t>
      </w:r>
      <w:hyperlink r:id="rId111">
        <w:r>
          <w:rPr>
            <w:rStyle w:val="Hyperlink"/>
          </w:rPr>
          <w:t xml:space="preserve">10.1021/ie00011a029</w:t>
        </w:r>
      </w:hyperlink>
      <w:r>
        <w:t xml:space="preserve">.</w:t>
      </w:r>
    </w:p>
    <w:bookmarkEnd w:id="112"/>
    <w:bookmarkStart w:id="113" w:name="ref-ljung1999"/>
    <w:p>
      <w:pPr>
        <w:pStyle w:val="Bibliography"/>
      </w:pPr>
      <w:r>
        <w:t xml:space="preserve">[20]</w:t>
      </w:r>
      <w:r>
        <w:t xml:space="preserve"> </w:t>
      </w:r>
      <w:r>
        <w:t xml:space="preserve">	</w:t>
      </w:r>
      <w:r>
        <w:t xml:space="preserve">L. Ljung,</w:t>
      </w:r>
      <w:r>
        <w:t xml:space="preserve"> </w:t>
      </w:r>
      <w:r>
        <w:rPr>
          <w:i/>
          <w:iCs/>
        </w:rPr>
        <w:t xml:space="preserve">System identification: Theory for the user</w:t>
      </w:r>
      <w:r>
        <w:t xml:space="preserve">, 2nd ed. Upper Saddle River, NJ: Prentice Hall, 1999.</w:t>
      </w:r>
    </w:p>
    <w:bookmarkEnd w:id="113"/>
    <w:bookmarkStart w:id="114" w:name="ref-soderstrom1989"/>
    <w:p>
      <w:pPr>
        <w:pStyle w:val="Bibliography"/>
      </w:pPr>
      <w:r>
        <w:t xml:space="preserve">[21]</w:t>
      </w:r>
      <w:r>
        <w:t xml:space="preserve"> </w:t>
      </w:r>
      <w:r>
        <w:t xml:space="preserve">	</w:t>
      </w:r>
      <w:r>
        <w:t xml:space="preserve">T. Söderström and P. Stoica,</w:t>
      </w:r>
      <w:r>
        <w:t xml:space="preserve"> </w:t>
      </w:r>
      <w:r>
        <w:rPr>
          <w:i/>
          <w:iCs/>
        </w:rPr>
        <w:t xml:space="preserve">System identification</w:t>
      </w:r>
      <w:r>
        <w:t xml:space="preserve">. New York: Prentice Hall, 1989.</w:t>
      </w:r>
    </w:p>
    <w:bookmarkEnd w:id="114"/>
    <w:bookmarkStart w:id="116" w:name="ref-ref24"/>
    <w:p>
      <w:pPr>
        <w:pStyle w:val="Bibliography"/>
      </w:pPr>
      <w:r>
        <w:t xml:space="preserve">[22]</w:t>
      </w:r>
      <w:r>
        <w:t xml:space="preserve"> </w:t>
      </w:r>
      <w:r>
        <w:t xml:space="preserve">	</w:t>
      </w:r>
      <w:r>
        <w:t xml:space="preserve">D. Masti and A. Bemporad,</w:t>
      </w:r>
      <w:r>
        <w:t xml:space="preserve"> </w:t>
      </w:r>
      <w:r>
        <w:t xml:space="preserve">“Learning nonlinear state–space models using autoencoders,”</w:t>
      </w:r>
      <w:r>
        <w:t xml:space="preserve"> </w:t>
      </w:r>
      <w:r>
        <w:rPr>
          <w:i/>
          <w:iCs/>
        </w:rPr>
        <w:t xml:space="preserve">Automatica</w:t>
      </w:r>
      <w:r>
        <w:t xml:space="preserve">, vol. 129, Jul. 2021, doi:</w:t>
      </w:r>
      <w:r>
        <w:t xml:space="preserve"> </w:t>
      </w:r>
      <w:hyperlink r:id="rId115">
        <w:r>
          <w:rPr>
            <w:rStyle w:val="Hyperlink"/>
          </w:rPr>
          <w:t xml:space="preserve">10.1016/j.automatica.2021.109666</w:t>
        </w:r>
      </w:hyperlink>
      <w:r>
        <w:t xml:space="preserve">.</w:t>
      </w:r>
    </w:p>
    <w:bookmarkEnd w:id="116"/>
    <w:bookmarkStart w:id="118" w:name="ref-ref25"/>
    <w:p>
      <w:pPr>
        <w:pStyle w:val="Bibliography"/>
      </w:pPr>
      <w:r>
        <w:t xml:space="preserve">[23]</w:t>
      </w:r>
      <w:r>
        <w:t xml:space="preserve"> </w:t>
      </w:r>
      <w:r>
        <w:t xml:space="preserve">	</w:t>
      </w:r>
      <w:r>
        <w:t xml:space="preserve">R. Zhang, J. Lu, H. Qu, and F. Gao,</w:t>
      </w:r>
      <w:r>
        <w:t xml:space="preserve"> </w:t>
      </w:r>
      <w:r>
        <w:t xml:space="preserve">“State space model predictive fault-tolerant control for batch processes with partial actuator failure,”</w:t>
      </w:r>
      <w:r>
        <w:t xml:space="preserve"> </w:t>
      </w:r>
      <w:r>
        <w:rPr>
          <w:i/>
          <w:iCs/>
        </w:rPr>
        <w:t xml:space="preserve">Journal of Process Control</w:t>
      </w:r>
      <w:r>
        <w:t xml:space="preserve">, vol. 24, no. 5, pp. 613–620, 2014, doi:</w:t>
      </w:r>
      <w:r>
        <w:t xml:space="preserve"> </w:t>
      </w:r>
      <w:hyperlink r:id="rId117">
        <w:r>
          <w:rPr>
            <w:rStyle w:val="Hyperlink"/>
          </w:rPr>
          <w:t xml:space="preserve">10.1016/j.jprocont.2014.03.004</w:t>
        </w:r>
      </w:hyperlink>
      <w:r>
        <w:t xml:space="preserve">.</w:t>
      </w:r>
    </w:p>
    <w:bookmarkEnd w:id="118"/>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92" Target="https://doi.org/10.1002/cite.201800091" TargetMode="External" /><Relationship Type="http://schemas.openxmlformats.org/officeDocument/2006/relationships/hyperlink" Id="rId107" Target="https://doi.org/10.1007/s42835-022-01179-z" TargetMode="External" /><Relationship Type="http://schemas.openxmlformats.org/officeDocument/2006/relationships/hyperlink" Id="rId115" Target="https://doi.org/10.1016/j.automatica.2021.109666" TargetMode="External" /><Relationship Type="http://schemas.openxmlformats.org/officeDocument/2006/relationships/hyperlink" Id="rId83" Target="https://doi.org/10.1016/j.cherd.2022.07.050" TargetMode="External" /><Relationship Type="http://schemas.openxmlformats.org/officeDocument/2006/relationships/hyperlink" Id="rId90" Target="https://doi.org/10.1016/j.compchemeng.2017.02.010" TargetMode="External" /><Relationship Type="http://schemas.openxmlformats.org/officeDocument/2006/relationships/hyperlink" Id="rId109" Target="https://doi.org/10.1016/j.compchemeng.2022.107668" TargetMode="External" /><Relationship Type="http://schemas.openxmlformats.org/officeDocument/2006/relationships/hyperlink" Id="rId79" Target="https://doi.org/10.1016/j.dche.2025.100249" TargetMode="External" /><Relationship Type="http://schemas.openxmlformats.org/officeDocument/2006/relationships/hyperlink" Id="rId86" Target="https://doi.org/10.1016/j.eswa.2022.119495" TargetMode="External" /><Relationship Type="http://schemas.openxmlformats.org/officeDocument/2006/relationships/hyperlink" Id="rId95" Target="https://doi.org/10.1016/j.isatra.2021.05.030" TargetMode="External" /><Relationship Type="http://schemas.openxmlformats.org/officeDocument/2006/relationships/hyperlink" Id="rId117" Target="https://doi.org/10.1016/j.jprocont.2014.03.004" TargetMode="External" /><Relationship Type="http://schemas.openxmlformats.org/officeDocument/2006/relationships/hyperlink" Id="rId77" Target="https://doi.org/10.1016/j.jprocont.2025.103471" TargetMode="External" /><Relationship Type="http://schemas.openxmlformats.org/officeDocument/2006/relationships/hyperlink" Id="rId88" Target="https://doi.org/10.1016/j.procs.2025.03.106" TargetMode="External" /><Relationship Type="http://schemas.openxmlformats.org/officeDocument/2006/relationships/hyperlink" Id="rId111" Target="https://doi.org/10.1021/ie00011a029" TargetMode="External" /><Relationship Type="http://schemas.openxmlformats.org/officeDocument/2006/relationships/hyperlink" Id="rId97" Target="https://doi.org/10.1051/e3sconf/20186703014" TargetMode="External" /><Relationship Type="http://schemas.openxmlformats.org/officeDocument/2006/relationships/hyperlink" Id="rId103" Target="https://doi.org/10.1088/1757-899x/1053/1/012108" TargetMode="External" /><Relationship Type="http://schemas.openxmlformats.org/officeDocument/2006/relationships/hyperlink" Id="rId101" Target="https://doi.org/10.3390/chemengineering7010007" TargetMode="External" /><Relationship Type="http://schemas.openxmlformats.org/officeDocument/2006/relationships/hyperlink" Id="rId81" Target="https://doi.org/10.54254/2755-2721/147/2025.22912" TargetMode="External" /><Relationship Type="http://schemas.openxmlformats.org/officeDocument/2006/relationships/hyperlink" Id="rId99" Target="https://la.mathworks.com/help/ident/ref/idproc.html" TargetMode="External" /><Relationship Type="http://schemas.openxmlformats.org/officeDocument/2006/relationships/hyperlink" Id="rId105" Target="https://la.mathworks.com/help/ident/ref/idtf.html"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2/cite.201800091" TargetMode="External" /><Relationship Type="http://schemas.openxmlformats.org/officeDocument/2006/relationships/hyperlink" Id="rId107" Target="https://doi.org/10.1007/s42835-022-01179-z" TargetMode="External" /><Relationship Type="http://schemas.openxmlformats.org/officeDocument/2006/relationships/hyperlink" Id="rId115" Target="https://doi.org/10.1016/j.automatica.2021.109666" TargetMode="External" /><Relationship Type="http://schemas.openxmlformats.org/officeDocument/2006/relationships/hyperlink" Id="rId83" Target="https://doi.org/10.1016/j.cherd.2022.07.050" TargetMode="External" /><Relationship Type="http://schemas.openxmlformats.org/officeDocument/2006/relationships/hyperlink" Id="rId90" Target="https://doi.org/10.1016/j.compchemeng.2017.02.010" TargetMode="External" /><Relationship Type="http://schemas.openxmlformats.org/officeDocument/2006/relationships/hyperlink" Id="rId109" Target="https://doi.org/10.1016/j.compchemeng.2022.107668" TargetMode="External" /><Relationship Type="http://schemas.openxmlformats.org/officeDocument/2006/relationships/hyperlink" Id="rId79" Target="https://doi.org/10.1016/j.dche.2025.100249" TargetMode="External" /><Relationship Type="http://schemas.openxmlformats.org/officeDocument/2006/relationships/hyperlink" Id="rId86" Target="https://doi.org/10.1016/j.eswa.2022.119495" TargetMode="External" /><Relationship Type="http://schemas.openxmlformats.org/officeDocument/2006/relationships/hyperlink" Id="rId95" Target="https://doi.org/10.1016/j.isatra.2021.05.030" TargetMode="External" /><Relationship Type="http://schemas.openxmlformats.org/officeDocument/2006/relationships/hyperlink" Id="rId117" Target="https://doi.org/10.1016/j.jprocont.2014.03.004" TargetMode="External" /><Relationship Type="http://schemas.openxmlformats.org/officeDocument/2006/relationships/hyperlink" Id="rId77" Target="https://doi.org/10.1016/j.jprocont.2025.103471" TargetMode="External" /><Relationship Type="http://schemas.openxmlformats.org/officeDocument/2006/relationships/hyperlink" Id="rId88" Target="https://doi.org/10.1016/j.procs.2025.03.106" TargetMode="External" /><Relationship Type="http://schemas.openxmlformats.org/officeDocument/2006/relationships/hyperlink" Id="rId111" Target="https://doi.org/10.1021/ie00011a029" TargetMode="External" /><Relationship Type="http://schemas.openxmlformats.org/officeDocument/2006/relationships/hyperlink" Id="rId97" Target="https://doi.org/10.1051/e3sconf/20186703014" TargetMode="External" /><Relationship Type="http://schemas.openxmlformats.org/officeDocument/2006/relationships/hyperlink" Id="rId103" Target="https://doi.org/10.1088/1757-899x/1053/1/012108" TargetMode="External" /><Relationship Type="http://schemas.openxmlformats.org/officeDocument/2006/relationships/hyperlink" Id="rId101" Target="https://doi.org/10.3390/chemengineering7010007" TargetMode="External" /><Relationship Type="http://schemas.openxmlformats.org/officeDocument/2006/relationships/hyperlink" Id="rId81" Target="https://doi.org/10.54254/2755-2721/147/2025.22912" TargetMode="External" /><Relationship Type="http://schemas.openxmlformats.org/officeDocument/2006/relationships/hyperlink" Id="rId99" Target="https://la.mathworks.com/help/ident/ref/idproc.html" TargetMode="External" /><Relationship Type="http://schemas.openxmlformats.org/officeDocument/2006/relationships/hyperlink" Id="rId105" Target="https://la.mathworks.com/help/ident/ref/idtf.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2026-04-30T18:51:29Z</dcterms:created>
  <dcterms:modified xsi:type="dcterms:W3CDTF">2026-04-30T18:51:29Z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references.bib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ieee.csl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