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tx60ndhmuwj" w:id="0"/>
      <w:bookmarkEnd w:id="0"/>
      <w:r w:rsidDel="00000000" w:rsidR="00000000" w:rsidRPr="00000000">
        <w:rPr>
          <w:rtl w:val="0"/>
        </w:rPr>
        <w:t xml:space="preserve">                 DBMS EXP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Add a table-level PRIMARY KEY constraint to the EMP table on the ID column.The constraint should be named at creation. Name the constraint my_emp_id_pk.</w:t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Create a PRIMAY KEY constraint to the DEPT table using the ID colum. The constraint should be named at creation. Name the constraint my_dept_id_pk.</w:t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Add a column DEPT_ID to the EMP table. Add a foreign key reference on the EMP table that ensures that the employee is not assigned to nonexistent deparment. Name the constraint my_emp_dept_id_fk.</w:t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Modify the EMP table. Add a COMMISSION column of NUMBER data type, precision 2, scale 2. Add a constraint to the commission column that ensures that a commission value is greater than zero. </w:t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